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дзеркал зі встановленням за ДК 021:2015: 38620000-7 Поляризаційні матеріали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16</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4249</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дзеркал зі встановленням за ДК 021:2015: 38620000-7 Поляризаційні матеріали</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Hlk163655665"/>
      <w:r>
        <w:rPr>
          <w:rFonts w:ascii="Times New Roman" w:hAnsi="Times New Roman" w:cs="Times New Roman"/>
          <w:b/>
          <w:color w:val="000000"/>
          <w:sz w:val="24"/>
          <w:szCs w:val="24"/>
        </w:rPr>
        <w:t xml:space="preserve">ТЕХНІЧНІ ВИМОГИ</w:t>
      </w:r>
      <w:bookmarkEnd w:id="0"/>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6"/>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8"/>
              <w:jc w:val="center"/>
              <w:rPr>
                <w:b/>
                <w:bCs/>
              </w:rPr>
            </w:pPr>
            <w:r/>
            <w:bookmarkStart w:id="1" w:name="_Hlk173497941"/>
            <w:r>
              <w:rPr>
                <w:b/>
                <w:bCs/>
              </w:rPr>
              <w:t xml:space="preserve">№ п/п</w:t>
            </w:r>
            <w:r/>
          </w:p>
        </w:tc>
        <w:tc>
          <w:tcPr>
            <w:tcW w:w="5670" w:type="dxa"/>
            <w:textDirection w:val="lrTb"/>
            <w:noWrap w:val="false"/>
          </w:tcPr>
          <w:p>
            <w:pPr>
              <w:pStyle w:val="738"/>
              <w:jc w:val="center"/>
              <w:rPr>
                <w:b/>
                <w:bCs/>
              </w:rPr>
            </w:pPr>
            <w:r>
              <w:rPr>
                <w:b/>
                <w:bCs/>
              </w:rPr>
              <w:t xml:space="preserve">Назва системи</w:t>
            </w:r>
            <w:r/>
          </w:p>
        </w:tc>
        <w:tc>
          <w:tcPr>
            <w:tcW w:w="1701" w:type="dxa"/>
            <w:textDirection w:val="lrTb"/>
            <w:noWrap w:val="false"/>
          </w:tcPr>
          <w:p>
            <w:pPr>
              <w:pStyle w:val="738"/>
              <w:jc w:val="center"/>
              <w:rPr>
                <w:b/>
                <w:bCs/>
              </w:rPr>
            </w:pPr>
            <w:r>
              <w:rPr>
                <w:b/>
                <w:bCs/>
              </w:rPr>
              <w:t xml:space="preserve">Одиниця виміру</w:t>
            </w:r>
            <w:r/>
          </w:p>
        </w:tc>
        <w:tc>
          <w:tcPr>
            <w:tcW w:w="1701" w:type="dxa"/>
            <w:textDirection w:val="lrTb"/>
            <w:noWrap w:val="false"/>
          </w:tcPr>
          <w:p>
            <w:pPr>
              <w:pStyle w:val="738"/>
              <w:jc w:val="center"/>
              <w:rPr>
                <w:b/>
                <w:bCs/>
              </w:rPr>
            </w:pPr>
            <w:r>
              <w:rPr>
                <w:b/>
                <w:bCs/>
              </w:rPr>
              <w:t xml:space="preserve">Кількість</w:t>
            </w:r>
            <w:r/>
          </w:p>
        </w:tc>
      </w:tr>
      <w:tr>
        <w:trPr/>
        <w:tc>
          <w:tcPr>
            <w:tcW w:w="562" w:type="dxa"/>
            <w:textDirection w:val="lrTb"/>
            <w:noWrap w:val="false"/>
          </w:tcPr>
          <w:p>
            <w:pPr>
              <w:pStyle w:val="738"/>
              <w:jc w:val="center"/>
              <w:rPr>
                <w:b/>
                <w:bCs/>
              </w:rPr>
            </w:pPr>
            <w:r>
              <w:rPr>
                <w:b/>
                <w:bCs/>
              </w:rPr>
              <w:t xml:space="preserve">1</w:t>
            </w:r>
            <w:r/>
          </w:p>
        </w:tc>
        <w:tc>
          <w:tcPr>
            <w:tcW w:w="5670" w:type="dxa"/>
            <w:textDirection w:val="lrTb"/>
            <w:noWrap w:val="false"/>
          </w:tcPr>
          <w:p>
            <w:pPr>
              <w:pStyle w:val="738"/>
              <w:rPr>
                <w:b/>
                <w:bCs/>
              </w:rPr>
            </w:pPr>
            <w:r>
              <w:rPr>
                <w:b/>
                <w:bCs/>
              </w:rPr>
              <w:t xml:space="preserve">Комплекту дзеркал, </w:t>
            </w:r>
            <w:r>
              <w:rPr>
                <w:i/>
                <w:iCs/>
              </w:rPr>
              <w:t xml:space="preserve">у складі:</w:t>
            </w:r>
            <w:r/>
          </w:p>
        </w:tc>
        <w:tc>
          <w:tcPr>
            <w:tcW w:w="1701" w:type="dxa"/>
            <w:textDirection w:val="lrTb"/>
            <w:noWrap w:val="false"/>
          </w:tcPr>
          <w:p>
            <w:pPr>
              <w:pStyle w:val="738"/>
              <w:jc w:val="center"/>
              <w:rPr>
                <w:b/>
                <w:bCs/>
              </w:rPr>
            </w:pPr>
            <w:r>
              <w:rPr>
                <w:b/>
                <w:bCs/>
              </w:rPr>
              <w:t xml:space="preserve">компл</w:t>
            </w:r>
            <w:r>
              <w:rPr>
                <w:b/>
                <w:bCs/>
              </w:rPr>
              <w:t xml:space="preserve">.</w:t>
            </w:r>
            <w:r/>
          </w:p>
        </w:tc>
        <w:tc>
          <w:tcPr>
            <w:tcW w:w="1701" w:type="dxa"/>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pPr>
            <w:r>
              <w:t xml:space="preserve">1.1</w:t>
            </w:r>
            <w:r/>
          </w:p>
        </w:tc>
        <w:tc>
          <w:tcPr>
            <w:tcW w:w="5670" w:type="dxa"/>
            <w:textDirection w:val="lrTb"/>
            <w:noWrap w:val="false"/>
          </w:tcPr>
          <w:p>
            <w:pPr>
              <w:pStyle w:val="738"/>
              <w:jc w:val="both"/>
            </w:pPr>
            <w:r>
              <w:t xml:space="preserve">Дзеркало 1000х500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4</w:t>
            </w:r>
            <w:r/>
          </w:p>
        </w:tc>
      </w:tr>
      <w:tr>
        <w:trPr/>
        <w:tc>
          <w:tcPr>
            <w:tcW w:w="562" w:type="dxa"/>
            <w:vAlign w:val="center"/>
            <w:textDirection w:val="lrTb"/>
            <w:noWrap w:val="false"/>
          </w:tcPr>
          <w:p>
            <w:pPr>
              <w:pStyle w:val="738"/>
              <w:jc w:val="center"/>
            </w:pPr>
            <w:r>
              <w:t xml:space="preserve">1.2</w:t>
            </w:r>
            <w:r/>
          </w:p>
        </w:tc>
        <w:tc>
          <w:tcPr>
            <w:tcW w:w="5670" w:type="dxa"/>
            <w:textDirection w:val="lrTb"/>
            <w:noWrap w:val="false"/>
          </w:tcPr>
          <w:p>
            <w:pPr>
              <w:pStyle w:val="738"/>
              <w:jc w:val="both"/>
            </w:pPr>
            <w:r>
              <w:t xml:space="preserve">Дзеркало 1000х1750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r>
        <w:trPr/>
        <w:tc>
          <w:tcPr>
            <w:tcW w:w="562" w:type="dxa"/>
            <w:vAlign w:val="center"/>
            <w:textDirection w:val="lrTb"/>
            <w:noWrap w:val="false"/>
          </w:tcPr>
          <w:p>
            <w:pPr>
              <w:pStyle w:val="738"/>
              <w:jc w:val="center"/>
            </w:pPr>
            <w:r>
              <w:t xml:space="preserve">1.3</w:t>
            </w:r>
            <w:r/>
          </w:p>
        </w:tc>
        <w:tc>
          <w:tcPr>
            <w:tcW w:w="5670" w:type="dxa"/>
            <w:textDirection w:val="lrTb"/>
            <w:noWrap w:val="false"/>
          </w:tcPr>
          <w:p>
            <w:pPr>
              <w:pStyle w:val="738"/>
              <w:jc w:val="both"/>
            </w:pPr>
            <w:r>
              <w:t xml:space="preserve">Дзеркало 1000х800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r>
        <w:trPr/>
        <w:tc>
          <w:tcPr>
            <w:tcW w:w="562" w:type="dxa"/>
            <w:vAlign w:val="center"/>
            <w:textDirection w:val="lrTb"/>
            <w:noWrap w:val="false"/>
          </w:tcPr>
          <w:p>
            <w:pPr>
              <w:pStyle w:val="738"/>
              <w:jc w:val="center"/>
            </w:pPr>
            <w:r>
              <w:t xml:space="preserve">1.4</w:t>
            </w:r>
            <w:r/>
          </w:p>
        </w:tc>
        <w:tc>
          <w:tcPr>
            <w:tcW w:w="5670" w:type="dxa"/>
            <w:textDirection w:val="lrTb"/>
            <w:noWrap w:val="false"/>
          </w:tcPr>
          <w:p>
            <w:pPr>
              <w:pStyle w:val="738"/>
              <w:jc w:val="both"/>
            </w:pPr>
            <w:r>
              <w:t xml:space="preserve">Дзеркало 1000х1100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r>
        <w:trPr/>
        <w:tc>
          <w:tcPr>
            <w:tcW w:w="562" w:type="dxa"/>
            <w:textDirection w:val="lrTb"/>
            <w:noWrap w:val="false"/>
          </w:tcPr>
          <w:p>
            <w:pPr>
              <w:pStyle w:val="738"/>
              <w:jc w:val="center"/>
            </w:pPr>
            <w:r>
              <w:t xml:space="preserve">1.5</w:t>
            </w:r>
            <w:r/>
          </w:p>
        </w:tc>
        <w:tc>
          <w:tcPr>
            <w:tcW w:w="5670" w:type="dxa"/>
            <w:textDirection w:val="lrTb"/>
            <w:noWrap w:val="false"/>
          </w:tcPr>
          <w:p>
            <w:pPr>
              <w:pStyle w:val="738"/>
              <w:jc w:val="both"/>
            </w:pPr>
            <w:r>
              <w:t xml:space="preserve">Дзеркало 1000х1650</w:t>
            </w:r>
            <w:r/>
          </w:p>
        </w:tc>
        <w:tc>
          <w:tcPr>
            <w:tcW w:w="1701" w:type="dxa"/>
            <w:textDirection w:val="lrTb"/>
            <w:noWrap w:val="false"/>
          </w:tcPr>
          <w:p>
            <w:pPr>
              <w:pStyle w:val="738"/>
              <w:jc w:val="center"/>
            </w:pPr>
            <w:r>
              <w:t xml:space="preserve">шт.</w:t>
            </w:r>
            <w:r/>
          </w:p>
        </w:tc>
        <w:tc>
          <w:tcPr>
            <w:tcW w:w="1701" w:type="dxa"/>
            <w:textDirection w:val="lrTb"/>
            <w:noWrap w:val="false"/>
          </w:tcPr>
          <w:p>
            <w:pPr>
              <w:pStyle w:val="738"/>
              <w:jc w:val="center"/>
            </w:pPr>
            <w:r>
              <w:t xml:space="preserve">4</w:t>
            </w:r>
            <w:bookmarkEnd w:id="1"/>
            <w:r/>
          </w:p>
        </w:tc>
      </w:tr>
    </w:tbl>
    <w:p>
      <w:pPr>
        <w:pStyle w:val="738"/>
        <w:jc w:val="both"/>
        <w:spacing w:after="0" w:line="240" w:lineRule="auto"/>
        <w:rPr>
          <w:b/>
          <w:bCs/>
          <w:i/>
          <w:iCs/>
          <w:lang w:eastAsia="ru-RU"/>
        </w:rPr>
      </w:pPr>
      <w:r>
        <w:rPr>
          <w:b/>
          <w:bCs/>
          <w:i/>
          <w:iCs/>
          <w:lang w:eastAsia="ru-RU"/>
        </w:rPr>
      </w:r>
      <w:r/>
    </w:p>
    <w:p>
      <w:pPr>
        <w:pStyle w:val="738"/>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w:t>
      </w:r>
      <w:r>
        <w:rPr>
          <w:b/>
          <w:bCs/>
          <w:i/>
          <w:iCs/>
          <w:lang w:eastAsia="ru-RU"/>
        </w:rPr>
        <w:t xml:space="preserve">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w:t>
      </w:r>
      <w:r>
        <w:rPr>
          <w:b/>
          <w:bCs/>
          <w:i/>
          <w:iCs/>
          <w:lang w:eastAsia="ru-RU"/>
        </w:rPr>
        <w:t xml:space="preserve">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rPr>
          <w:b/>
          <w:bCs/>
          <w:i/>
          <w:iCs/>
        </w:rPr>
        <w:t xml:space="preserve">; монтаж, встановлення, доставка на об’єкті замовника, первинна перевірка та введення в експлуатацію товару, що виготовляється відповідно до зазначених послуг.</w:t>
      </w:r>
      <w:r/>
    </w:p>
    <w:p>
      <w:pPr>
        <w:pStyle w:val="738"/>
        <w:jc w:val="both"/>
        <w:spacing w:after="0" w:line="240" w:lineRule="auto"/>
        <w:rPr>
          <w:b/>
          <w:bCs/>
          <w:i/>
          <w:iCs/>
          <w:lang w:eastAsia="ru-RU"/>
        </w:rPr>
      </w:pPr>
      <w:r>
        <w:rPr>
          <w:b/>
          <w:bCs/>
          <w:i/>
          <w:iCs/>
          <w:lang w:eastAsia="ru-RU"/>
        </w:rPr>
      </w:r>
      <w:r/>
    </w:p>
    <w:p>
      <w:pPr>
        <w:pStyle w:val="738"/>
        <w:jc w:val="both"/>
        <w:spacing w:after="0" w:line="240" w:lineRule="auto"/>
        <w:rPr>
          <w:b/>
          <w:bCs/>
          <w:i/>
          <w:iCs/>
        </w:rPr>
      </w:pPr>
      <w:r>
        <w:rPr>
          <w:b/>
          <w:bCs/>
          <w:i/>
          <w:iCs/>
        </w:rPr>
      </w:r>
      <w:r/>
    </w:p>
    <w:p>
      <w:pPr>
        <w:pStyle w:val="738"/>
        <w:ind w:firstLine="567"/>
        <w:jc w:val="both"/>
        <w:spacing w:after="0" w:line="240" w:lineRule="auto"/>
        <w:rPr>
          <w:color w:val="000000" w:themeColor="text1"/>
          <w:shd w:val="clear" w:color="auto" w:fill="ffffff"/>
        </w:rPr>
      </w:pPr>
      <w:r/>
      <w:bookmarkStart w:id="2" w:name="_Hlk131598067"/>
      <w:r/>
      <w:bookmarkStart w:id="3" w:name="_Hlk173499091"/>
      <w:r>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4" w:name="_Hlk131682113"/>
      <w:r/>
      <w:bookmarkEnd w:id="2"/>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6.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4"/>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8. Учаснику необхідно відвідати та оглянути об’єкт Замовника де необхідно встановити предмет закупівлі та провести відповідні розрахунки, заміри для точного прорахунку тендерної пропозиції та всіх матеріалів, обладнання та устаткування,</w:t>
      </w:r>
      <w:r>
        <w:rPr>
          <w:rFonts w:ascii="Times New Roman" w:hAnsi="Times New Roman" w:cs="Times New Roman"/>
          <w:sz w:val="24"/>
          <w:szCs w:val="24"/>
        </w:rPr>
        <w:t xml:space="preserve"> що буде необхідне потенційному переможцю процедури закупівлі для виконання умов договору. Об’єкт де планується встановлення Товару знаходиться у м. Дніпро. Вся необхідна інформація буде надана потенційним Учасникам за зверненням та при обстеженню об’єкта.</w:t>
      </w:r>
      <w:bookmarkEnd w:id="3"/>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34"/>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4"/>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W w:w="4883" w:type="pct"/>
        <w:tblInd w:w="-6" w:type="dxa"/>
        <w:tblLayout w:type="fixed"/>
        <w:tblLook w:val="04A0" w:firstRow="1" w:lastRow="0" w:firstColumn="1" w:lastColumn="0" w:noHBand="0" w:noVBand="1"/>
      </w:tblPr>
      <w:tblGrid>
        <w:gridCol w:w="645"/>
        <w:gridCol w:w="115"/>
        <w:gridCol w:w="5464"/>
        <w:gridCol w:w="1798"/>
        <w:gridCol w:w="1380"/>
      </w:tblGrid>
      <w:tr>
        <w:trPr>
          <w:trHeight w:val="300"/>
        </w:trPr>
        <w:tc>
          <w:tcPr>
            <w:shd w:val="clear" w:color="auto" w:fill="auto"/>
            <w:tcBorders>
              <w:top w:val="single" w:color="auto" w:sz="4" w:space="0"/>
              <w:left w:val="single" w:color="auto" w:sz="4" w:space="0"/>
              <w:bottom w:val="single" w:color="auto" w:sz="4" w:space="0"/>
              <w:right w:val="single" w:color="auto" w:sz="4" w:space="0"/>
            </w:tcBorders>
            <w:tcW w:w="343" w:type="pct"/>
            <w:textDirection w:val="lrTb"/>
            <w:noWrap/>
          </w:tcPr>
          <w:p>
            <w:pPr>
              <w:jc w:val="center"/>
              <w:spacing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з/п</w:t>
            </w:r>
            <w:r/>
          </w:p>
        </w:tc>
        <w:tc>
          <w:tcPr>
            <w:gridSpan w:val="2"/>
            <w:shd w:val="clear" w:color="auto" w:fill="auto"/>
            <w:tcBorders>
              <w:top w:val="single" w:color="auto" w:sz="4" w:space="0"/>
              <w:left w:val="none" w:color="000000" w:sz="4" w:space="0"/>
              <w:bottom w:val="single" w:color="auto" w:sz="4" w:space="0"/>
              <w:right w:val="single" w:color="auto" w:sz="4" w:space="0"/>
            </w:tcBorders>
            <w:tcW w:w="2967" w:type="pct"/>
            <w:vAlign w:val="center"/>
            <w:textDirection w:val="lrTb"/>
            <w:noWrap w:val="false"/>
          </w:tcPr>
          <w:p>
            <w:pPr>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Назва</w:t>
            </w:r>
            <w:r/>
          </w:p>
        </w:tc>
        <w:tc>
          <w:tcPr>
            <w:shd w:val="clear" w:color="auto" w:fill="auto"/>
            <w:tcBorders>
              <w:top w:val="single" w:color="auto" w:sz="4" w:space="0"/>
              <w:left w:val="none" w:color="000000" w:sz="4" w:space="0"/>
              <w:bottom w:val="single" w:color="auto" w:sz="4" w:space="0"/>
              <w:right w:val="single" w:color="auto" w:sz="4" w:space="0"/>
            </w:tcBorders>
            <w:tcW w:w="956" w:type="pct"/>
            <w:vAlign w:val="center"/>
            <w:textDirection w:val="lrTb"/>
            <w:noWrap w:val="false"/>
          </w:tcPr>
          <w:p>
            <w:pPr>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Одиниця виміру</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val="false"/>
          </w:tcPr>
          <w:p>
            <w:pPr>
              <w:ind w:right="-113"/>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Кіл-</w:t>
            </w:r>
            <w:r>
              <w:rPr>
                <w:rFonts w:ascii="Times New Roman" w:hAnsi="Times New Roman" w:cs="Times New Roman"/>
                <w:b/>
                <w:bCs/>
                <w:sz w:val="24"/>
                <w:szCs w:val="24"/>
                <w:lang w:eastAsia="uk-UA"/>
              </w:rPr>
              <w:t xml:space="preserve">ть</w:t>
            </w:r>
            <w:r/>
          </w:p>
        </w:tc>
      </w:tr>
      <w:tr>
        <w:trPr>
          <w:trHeight w:val="300"/>
        </w:trPr>
        <w:tc>
          <w:tcPr>
            <w:shd w:val="clear" w:color="auto" w:fill="auto"/>
            <w:tcBorders>
              <w:top w:val="single" w:color="auto" w:sz="4" w:space="0"/>
              <w:left w:val="single" w:color="auto" w:sz="4" w:space="0"/>
              <w:bottom w:val="single" w:color="auto" w:sz="4" w:space="0"/>
              <w:right w:val="single" w:color="auto" w:sz="4" w:space="0"/>
            </w:tcBorders>
            <w:tcW w:w="343" w:type="pct"/>
            <w:textDirection w:val="lrTb"/>
            <w:noWrap/>
          </w:tcPr>
          <w:p>
            <w:pPr>
              <w:jc w:val="center"/>
              <w:spacing w:line="240" w:lineRule="auto"/>
              <w:rPr>
                <w:rFonts w:ascii="Times New Roman" w:hAnsi="Times New Roman" w:cs="Times New Roman"/>
                <w:b/>
                <w:bCs/>
                <w:color w:val="000000"/>
                <w:sz w:val="24"/>
                <w:szCs w:val="24"/>
                <w:lang w:eastAsia="uk-UA"/>
              </w:rPr>
            </w:pPr>
            <w:r>
              <w:rPr>
                <w:rFonts w:ascii="Times New Roman" w:hAnsi="Times New Roman" w:cs="Times New Roman"/>
                <w:b/>
                <w:bCs/>
                <w:sz w:val="24"/>
                <w:szCs w:val="24"/>
              </w:rPr>
              <w:t xml:space="preserve">1</w:t>
            </w:r>
            <w:r/>
          </w:p>
        </w:tc>
        <w:tc>
          <w:tcPr>
            <w:gridSpan w:val="2"/>
            <w:shd w:val="clear" w:color="auto" w:fill="auto"/>
            <w:tcBorders>
              <w:top w:val="single" w:color="auto" w:sz="4" w:space="0"/>
              <w:left w:val="none" w:color="000000" w:sz="4" w:space="0"/>
              <w:bottom w:val="single" w:color="auto" w:sz="4" w:space="0"/>
              <w:right w:val="single" w:color="auto" w:sz="4" w:space="0"/>
            </w:tcBorders>
            <w:tcW w:w="2967" w:type="pct"/>
            <w:textDirection w:val="lrTb"/>
            <w:noWrap w:val="false"/>
          </w:tcPr>
          <w:p>
            <w:pPr>
              <w:spacing w:line="240" w:lineRule="auto"/>
              <w:shd w:val="clear" w:color="auto" w:fill="ffffff"/>
              <w:rPr>
                <w:rFonts w:ascii="Times New Roman" w:hAnsi="Times New Roman" w:cs="Times New Roman"/>
                <w:b/>
                <w:bCs/>
                <w:sz w:val="24"/>
                <w:szCs w:val="24"/>
                <w:lang w:eastAsia="uk-UA"/>
              </w:rPr>
            </w:pPr>
            <w:r>
              <w:rPr>
                <w:rFonts w:ascii="Times New Roman" w:hAnsi="Times New Roman" w:cs="Times New Roman"/>
                <w:b/>
                <w:bCs/>
                <w:sz w:val="24"/>
                <w:szCs w:val="24"/>
              </w:rPr>
              <w:t xml:space="preserve">Комплекту дзеркал, </w:t>
            </w:r>
            <w:r>
              <w:rPr>
                <w:rFonts w:ascii="Times New Roman" w:hAnsi="Times New Roman" w:cs="Times New Roman"/>
                <w:i/>
                <w:iCs/>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6" w:type="pct"/>
            <w:textDirection w:val="lrTb"/>
            <w:noWrap w:val="false"/>
          </w:tcPr>
          <w:p>
            <w:pPr>
              <w:spacing w:line="240" w:lineRule="auto"/>
              <w:shd w:val="clear" w:color="auto" w:fill="ffffff"/>
              <w:rPr>
                <w:rFonts w:ascii="Times New Roman" w:hAnsi="Times New Roman" w:cs="Times New Roman"/>
                <w:b/>
                <w:bCs/>
                <w:color w:val="000000"/>
                <w:sz w:val="24"/>
                <w:szCs w:val="24"/>
              </w:rPr>
            </w:pPr>
            <w:r>
              <w:rPr>
                <w:rFonts w:ascii="Times New Roman" w:hAnsi="Times New Roman" w:cs="Times New Roman"/>
                <w:b/>
                <w:bCs/>
                <w:sz w:val="24"/>
                <w:szCs w:val="24"/>
              </w:rPr>
              <w:t xml:space="preserve">компл</w:t>
            </w:r>
            <w:r>
              <w:rPr>
                <w:rFonts w:ascii="Times New Roman" w:hAnsi="Times New Roman" w:cs="Times New Roman"/>
                <w:b/>
                <w:bCs/>
                <w:sz w:val="24"/>
                <w:szCs w:val="24"/>
              </w:rPr>
              <w:t xml:space="preserve">.</w:t>
            </w:r>
            <w:r/>
          </w:p>
        </w:tc>
        <w:tc>
          <w:tcPr>
            <w:shd w:val="clear" w:color="auto" w:fill="auto"/>
            <w:tcBorders>
              <w:top w:val="single" w:color="auto" w:sz="4" w:space="0"/>
              <w:left w:val="none" w:color="000000" w:sz="4" w:space="0"/>
              <w:bottom w:val="single" w:color="auto" w:sz="4" w:space="0"/>
              <w:right w:val="single" w:color="auto" w:sz="4" w:space="0"/>
            </w:tcBorders>
            <w:tcW w:w="735" w:type="pct"/>
            <w:textDirection w:val="lrTb"/>
            <w:noWrap w:val="false"/>
          </w:tcPr>
          <w:p>
            <w:pPr>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rPr>
              <w:t xml:space="preserve">1</w:t>
            </w:r>
            <w:r/>
          </w:p>
        </w:tc>
      </w:tr>
      <w:tr>
        <w:trPr>
          <w:trHeight w:val="300"/>
        </w:trPr>
        <w:tc>
          <w:tcPr>
            <w:shd w:val="clear" w:color="auto" w:fill="auto"/>
            <w:tcBorders>
              <w:top w:val="single" w:color="auto" w:sz="4" w:space="0"/>
              <w:left w:val="single" w:color="auto" w:sz="4" w:space="0"/>
              <w:bottom w:val="single" w:color="auto" w:sz="4" w:space="0"/>
              <w:right w:val="single" w:color="auto" w:sz="4" w:space="0"/>
            </w:tcBorders>
            <w:tcW w:w="343" w:type="pct"/>
            <w:vAlign w:val="center"/>
            <w:textDirection w:val="lrTb"/>
            <w:noWrap/>
          </w:tcPr>
          <w:p>
            <w:pPr>
              <w:jc w:val="center"/>
              <w:spacing w:line="240" w:lineRule="auto"/>
              <w:rPr>
                <w:rFonts w:ascii="Times New Roman" w:hAnsi="Times New Roman" w:cs="Times New Roman"/>
                <w:b/>
                <w:bCs/>
                <w:color w:val="000000"/>
                <w:sz w:val="24"/>
                <w:szCs w:val="24"/>
              </w:rPr>
            </w:pPr>
            <w:r>
              <w:rPr>
                <w:rFonts w:ascii="Times New Roman" w:hAnsi="Times New Roman" w:cs="Times New Roman"/>
                <w:sz w:val="24"/>
                <w:szCs w:val="24"/>
              </w:rPr>
              <w:t xml:space="preserve">1.1</w:t>
            </w:r>
            <w:r/>
          </w:p>
        </w:tc>
        <w:tc>
          <w:tcPr>
            <w:gridSpan w:val="2"/>
            <w:shd w:val="clear" w:color="auto" w:fill="auto"/>
            <w:tcBorders>
              <w:top w:val="single" w:color="auto" w:sz="4" w:space="0"/>
              <w:left w:val="none" w:color="000000" w:sz="4" w:space="0"/>
              <w:bottom w:val="single" w:color="auto" w:sz="4" w:space="0"/>
              <w:right w:val="single" w:color="auto" w:sz="4" w:space="0"/>
            </w:tcBorders>
            <w:tcW w:w="2967" w:type="pct"/>
            <w:textDirection w:val="lrTb"/>
            <w:noWrap w:val="false"/>
          </w:tcPr>
          <w:p>
            <w:pPr>
              <w:spacing w:line="240" w:lineRule="auto"/>
              <w:shd w:val="clear" w:color="auto" w:fill="ffffff"/>
              <w:rPr>
                <w:rFonts w:ascii="Times New Roman" w:hAnsi="Times New Roman" w:cs="Times New Roman"/>
                <w:b/>
                <w:bCs/>
                <w:color w:val="000000"/>
                <w:sz w:val="24"/>
                <w:szCs w:val="24"/>
              </w:rPr>
            </w:pPr>
            <w:r>
              <w:rPr>
                <w:rFonts w:ascii="Times New Roman" w:hAnsi="Times New Roman" w:cs="Times New Roman"/>
                <w:sz w:val="24"/>
                <w:szCs w:val="24"/>
              </w:rPr>
              <w:t xml:space="preserve">Дзеркало 1000х500</w:t>
            </w:r>
            <w:r/>
          </w:p>
        </w:tc>
        <w:tc>
          <w:tcPr>
            <w:shd w:val="clear" w:color="auto" w:fill="auto"/>
            <w:tcBorders>
              <w:top w:val="single" w:color="auto" w:sz="4" w:space="0"/>
              <w:left w:val="none" w:color="000000" w:sz="4" w:space="0"/>
              <w:bottom w:val="single" w:color="auto" w:sz="4" w:space="0"/>
              <w:right w:val="single" w:color="auto" w:sz="4" w:space="0"/>
            </w:tcBorders>
            <w:tcW w:w="956" w:type="pct"/>
            <w:vAlign w:val="center"/>
            <w:textDirection w:val="lrTb"/>
            <w:noWrap w:val="false"/>
          </w:tcPr>
          <w:p>
            <w:pPr>
              <w:spacing w:line="240" w:lineRule="auto"/>
              <w:shd w:val="clear" w:color="auto" w:fill="ffffff"/>
              <w:rPr>
                <w:rFonts w:ascii="Times New Roman" w:hAnsi="Times New Roman" w:cs="Times New Roman"/>
                <w:b/>
                <w:bCs/>
                <w:color w:val="000000"/>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val="false"/>
          </w:tcPr>
          <w:p>
            <w:pPr>
              <w:jc w:val="center"/>
              <w:spacing w:line="240" w:lineRule="auto"/>
              <w:rPr>
                <w:rFonts w:ascii="Times New Roman" w:hAnsi="Times New Roman" w:cs="Times New Roman"/>
                <w:b/>
                <w:bCs/>
                <w:sz w:val="24"/>
                <w:szCs w:val="24"/>
              </w:rPr>
            </w:pPr>
            <w:r>
              <w:rPr>
                <w:rFonts w:ascii="Times New Roman" w:hAnsi="Times New Roman" w:cs="Times New Roman"/>
                <w:sz w:val="24"/>
                <w:szCs w:val="24"/>
              </w:rPr>
              <w:t xml:space="preserve">4</w:t>
            </w:r>
            <w:r/>
          </w:p>
        </w:tc>
      </w:tr>
      <w:tr>
        <w:trPr>
          <w:trHeight w:val="286"/>
        </w:trPr>
        <w:tc>
          <w:tcPr>
            <w:gridSpan w:val="3"/>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924300" cy="24110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r/>
                            </pic:nvPicPr>
                            <pic:blipFill>
                              <a:blip r:embed="rId11"/>
                              <a:stretch/>
                            </pic:blipFill>
                            <pic:spPr bwMode="auto">
                              <a:xfrm>
                                <a:off x="0" y="0"/>
                                <a:ext cx="3924607" cy="241128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9.0pt;height:189.8pt;mso-wrap-distance-left:0.0pt;mso-wrap-distance-top:0.0pt;mso-wrap-distance-right:0.0pt;mso-wrap-distance-bottom:0.0pt;" stroked="false">
                      <v:path textboxrect="0,0,0,0"/>
                      <v:imagedata r:id="rId11"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Дзеркало з вбудованою LED підсвіткою. Загальна товщина - 27мм, товщина дзеркального полотна 4мм. Дзеркало вологостійке AGC </w:t>
            </w:r>
            <w:r>
              <w:rPr>
                <w:rFonts w:ascii="Times New Roman" w:hAnsi="Times New Roman" w:cs="Times New Roman"/>
                <w:sz w:val="24"/>
                <w:szCs w:val="24"/>
                <w:lang w:eastAsia="uk-UA"/>
              </w:rPr>
              <w:t xml:space="preserve">Mirox</w:t>
            </w:r>
            <w:r>
              <w:rPr>
                <w:rFonts w:ascii="Times New Roman" w:hAnsi="Times New Roman" w:cs="Times New Roman"/>
                <w:sz w:val="24"/>
                <w:szCs w:val="24"/>
                <w:lang w:eastAsia="uk-UA"/>
              </w:rPr>
              <w:t xml:space="preserve"> MNGE </w:t>
            </w:r>
            <w:r>
              <w:rPr>
                <w:rFonts w:ascii="Times New Roman" w:hAnsi="Times New Roman" w:cs="Times New Roman"/>
                <w:sz w:val="24"/>
                <w:szCs w:val="24"/>
                <w:lang w:eastAsia="uk-UA"/>
              </w:rPr>
              <w:t xml:space="preserve">Clear</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Czech</w:t>
            </w:r>
            <w:r>
              <w:rPr>
                <w:rFonts w:ascii="Times New Roman" w:hAnsi="Times New Roman" w:cs="Times New Roman"/>
                <w:sz w:val="24"/>
                <w:szCs w:val="24"/>
                <w:lang w:eastAsia="uk-UA"/>
              </w:rPr>
              <w:t xml:space="preserve">. Основа - ПВХ. Трансформатор </w:t>
            </w:r>
            <w:r>
              <w:rPr>
                <w:rFonts w:ascii="Times New Roman" w:hAnsi="Times New Roman" w:cs="Times New Roman"/>
                <w:sz w:val="24"/>
                <w:szCs w:val="24"/>
                <w:lang w:eastAsia="uk-UA"/>
              </w:rPr>
              <w:t xml:space="preserve">Jinbo</w:t>
            </w:r>
            <w:r>
              <w:rPr>
                <w:rFonts w:ascii="Times New Roman" w:hAnsi="Times New Roman" w:cs="Times New Roman"/>
                <w:sz w:val="24"/>
                <w:szCs w:val="24"/>
                <w:lang w:eastAsia="uk-UA"/>
              </w:rPr>
              <w:t xml:space="preserve"> JLV-12024RF-W. </w:t>
            </w:r>
            <w:r>
              <w:rPr>
                <w:rFonts w:ascii="Times New Roman" w:hAnsi="Times New Roman" w:cs="Times New Roman"/>
                <w:sz w:val="24"/>
                <w:szCs w:val="24"/>
                <w:lang w:eastAsia="uk-UA"/>
              </w:rPr>
              <w:t xml:space="preserve">Алюмініевий</w:t>
            </w:r>
            <w:r>
              <w:rPr>
                <w:rFonts w:ascii="Times New Roman" w:hAnsi="Times New Roman" w:cs="Times New Roman"/>
                <w:sz w:val="24"/>
                <w:szCs w:val="24"/>
                <w:lang w:eastAsia="uk-UA"/>
              </w:rPr>
              <w:t xml:space="preserve"> радіатор охолодження </w:t>
            </w:r>
            <w:r>
              <w:rPr>
                <w:rFonts w:ascii="Times New Roman" w:hAnsi="Times New Roman" w:cs="Times New Roman"/>
                <w:sz w:val="24"/>
                <w:szCs w:val="24"/>
                <w:lang w:eastAsia="uk-UA"/>
              </w:rPr>
              <w:t xml:space="preserve">Alushop</w:t>
            </w:r>
            <w:r>
              <w:rPr>
                <w:rFonts w:ascii="Times New Roman" w:hAnsi="Times New Roman" w:cs="Times New Roman"/>
                <w:sz w:val="24"/>
                <w:szCs w:val="24"/>
                <w:lang w:eastAsia="uk-UA"/>
              </w:rPr>
              <w:t xml:space="preserve">. Підсвітка - світло нейтральне.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3" w:type="pct"/>
            <w:vAlign w:val="center"/>
            <w:textDirection w:val="lrTb"/>
            <w:noWrap/>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1.2</w:t>
            </w:r>
            <w:r/>
          </w:p>
        </w:tc>
        <w:tc>
          <w:tcPr>
            <w:gridSpan w:val="2"/>
            <w:shd w:val="clear" w:color="auto" w:fill="auto"/>
            <w:tcBorders>
              <w:top w:val="single" w:color="auto" w:sz="4" w:space="0"/>
              <w:left w:val="none" w:color="000000" w:sz="4" w:space="0"/>
              <w:bottom w:val="single" w:color="auto" w:sz="4" w:space="0"/>
              <w:right w:val="single" w:color="auto" w:sz="4" w:space="0"/>
            </w:tcBorders>
            <w:tcW w:w="2967" w:type="pct"/>
            <w:textDirection w:val="lrTb"/>
            <w:noWrap/>
          </w:tcPr>
          <w:p>
            <w:pPr>
              <w:spacing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Дзеркало 1000х1750</w:t>
            </w:r>
            <w:r/>
          </w:p>
        </w:tc>
        <w:tc>
          <w:tcPr>
            <w:shd w:val="clear" w:color="auto" w:fill="auto"/>
            <w:tcBorders>
              <w:top w:val="single" w:color="auto" w:sz="4" w:space="0"/>
              <w:left w:val="none" w:color="000000" w:sz="4" w:space="0"/>
              <w:bottom w:val="single" w:color="auto" w:sz="4" w:space="0"/>
              <w:right w:val="single" w:color="auto" w:sz="4" w:space="0"/>
            </w:tcBorders>
            <w:tcW w:w="956" w:type="pct"/>
            <w:vAlign w:val="center"/>
            <w:textDirection w:val="lrTb"/>
            <w:noWrap/>
          </w:tcPr>
          <w:p>
            <w:pPr>
              <w:spacing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tcPr>
          <w:p>
            <w:pPr>
              <w:jc w:val="center"/>
              <w:spacing w:line="240" w:lineRule="auto"/>
              <w:rPr>
                <w:rFonts w:ascii="Times New Roman" w:hAnsi="Times New Roman" w:cs="Times New Roman"/>
                <w:b/>
                <w:bCs/>
                <w:sz w:val="24"/>
                <w:szCs w:val="24"/>
                <w:lang w:eastAsia="uk-UA"/>
              </w:rPr>
            </w:pPr>
            <w:r>
              <w:rPr>
                <w:rFonts w:ascii="Times New Roman" w:hAnsi="Times New Roman" w:cs="Times New Roman"/>
                <w:sz w:val="24"/>
                <w:szCs w:val="24"/>
              </w:rPr>
              <w:t xml:space="preserve">2</w:t>
            </w:r>
            <w:r/>
          </w:p>
        </w:tc>
      </w:tr>
      <w:tr>
        <w:trPr>
          <w:trHeight w:val="286"/>
        </w:trPr>
        <w:tc>
          <w:tcPr>
            <w:gridSpan w:val="3"/>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924300" cy="2439670"/>
                      <wp:effectExtent l="0" t="0" r="0" b="0"/>
                      <wp:docPr id="2" name="Рисунок 1" descr="Зображення, що містить Прямокутник, мистецтво, стіна, у приміщенні&#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85180" name="Рисунок 1" descr="Зображення, що містить Прямокутник, мистецтво, стіна, у приміщенні&#10;&#10;Автоматично згенерований опис"/>
                              <pic:cNvPicPr>
                                <a:picLocks noChangeAspect="1"/>
                              </pic:cNvPicPr>
                              <pic:nvPr/>
                            </pic:nvPicPr>
                            <pic:blipFill>
                              <a:blip r:embed="rId11"/>
                              <a:stretch/>
                            </pic:blipFill>
                            <pic:spPr bwMode="auto">
                              <a:xfrm>
                                <a:off x="0" y="0"/>
                                <a:ext cx="3924601" cy="243985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09.0pt;height:192.1pt;mso-wrap-distance-left:0.0pt;mso-wrap-distance-top:0.0pt;mso-wrap-distance-right:0.0pt;mso-wrap-distance-bottom:0.0pt;" stroked="false">
                      <v:path textboxrect="0,0,0,0"/>
                      <v:imagedata r:id="rId11"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Дзеркало з вбудованою LED підсвіткою. Загальна товщина - 27мм, товщина дзеркального полотна 4мм. Дзеркало вологостійке AGC </w:t>
            </w:r>
            <w:r>
              <w:rPr>
                <w:rFonts w:ascii="Times New Roman" w:hAnsi="Times New Roman" w:cs="Times New Roman"/>
                <w:sz w:val="24"/>
                <w:szCs w:val="24"/>
                <w:lang w:eastAsia="uk-UA"/>
              </w:rPr>
              <w:t xml:space="preserve">Mirox</w:t>
            </w:r>
            <w:r>
              <w:rPr>
                <w:rFonts w:ascii="Times New Roman" w:hAnsi="Times New Roman" w:cs="Times New Roman"/>
                <w:sz w:val="24"/>
                <w:szCs w:val="24"/>
                <w:lang w:eastAsia="uk-UA"/>
              </w:rPr>
              <w:t xml:space="preserve"> MNGE </w:t>
            </w:r>
            <w:r>
              <w:rPr>
                <w:rFonts w:ascii="Times New Roman" w:hAnsi="Times New Roman" w:cs="Times New Roman"/>
                <w:sz w:val="24"/>
                <w:szCs w:val="24"/>
                <w:lang w:eastAsia="uk-UA"/>
              </w:rPr>
              <w:t xml:space="preserve">Clear</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Czech</w:t>
            </w:r>
            <w:r>
              <w:rPr>
                <w:rFonts w:ascii="Times New Roman" w:hAnsi="Times New Roman" w:cs="Times New Roman"/>
                <w:sz w:val="24"/>
                <w:szCs w:val="24"/>
                <w:lang w:eastAsia="uk-UA"/>
              </w:rPr>
              <w:t xml:space="preserve">. Основа - ПВХ. Трансформатор </w:t>
            </w:r>
            <w:r>
              <w:rPr>
                <w:rFonts w:ascii="Times New Roman" w:hAnsi="Times New Roman" w:cs="Times New Roman"/>
                <w:sz w:val="24"/>
                <w:szCs w:val="24"/>
                <w:lang w:eastAsia="uk-UA"/>
              </w:rPr>
              <w:t xml:space="preserve">Jinbo</w:t>
            </w:r>
            <w:r>
              <w:rPr>
                <w:rFonts w:ascii="Times New Roman" w:hAnsi="Times New Roman" w:cs="Times New Roman"/>
                <w:sz w:val="24"/>
                <w:szCs w:val="24"/>
                <w:lang w:eastAsia="uk-UA"/>
              </w:rPr>
              <w:t xml:space="preserve"> JLV-12024RF-W. </w:t>
            </w:r>
            <w:r>
              <w:rPr>
                <w:rFonts w:ascii="Times New Roman" w:hAnsi="Times New Roman" w:cs="Times New Roman"/>
                <w:sz w:val="24"/>
                <w:szCs w:val="24"/>
                <w:lang w:eastAsia="uk-UA"/>
              </w:rPr>
              <w:t xml:space="preserve">Алюмініевий</w:t>
            </w:r>
            <w:r>
              <w:rPr>
                <w:rFonts w:ascii="Times New Roman" w:hAnsi="Times New Roman" w:cs="Times New Roman"/>
                <w:sz w:val="24"/>
                <w:szCs w:val="24"/>
                <w:lang w:eastAsia="uk-UA"/>
              </w:rPr>
              <w:t xml:space="preserve"> радіатор охолодження </w:t>
            </w:r>
            <w:r>
              <w:rPr>
                <w:rFonts w:ascii="Times New Roman" w:hAnsi="Times New Roman" w:cs="Times New Roman"/>
                <w:sz w:val="24"/>
                <w:szCs w:val="24"/>
                <w:lang w:eastAsia="uk-UA"/>
              </w:rPr>
              <w:t xml:space="preserve">Alushop</w:t>
            </w:r>
            <w:r>
              <w:rPr>
                <w:rFonts w:ascii="Times New Roman" w:hAnsi="Times New Roman" w:cs="Times New Roman"/>
                <w:sz w:val="24"/>
                <w:szCs w:val="24"/>
                <w:lang w:eastAsia="uk-UA"/>
              </w:rPr>
              <w:t xml:space="preserve">. Підсвітка - світло нейтральне.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3" w:type="pct"/>
            <w:vAlign w:val="center"/>
            <w:textDirection w:val="lrTb"/>
            <w:noWrap/>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1.3</w:t>
            </w:r>
            <w:r/>
          </w:p>
        </w:tc>
        <w:tc>
          <w:tcPr>
            <w:gridSpan w:val="2"/>
            <w:shd w:val="clear" w:color="auto" w:fill="auto"/>
            <w:tcBorders>
              <w:top w:val="single" w:color="auto" w:sz="4" w:space="0"/>
              <w:left w:val="none" w:color="000000" w:sz="4" w:space="0"/>
              <w:bottom w:val="single" w:color="auto" w:sz="4" w:space="0"/>
              <w:right w:val="single" w:color="auto" w:sz="4" w:space="0"/>
            </w:tcBorders>
            <w:tcW w:w="2967" w:type="pct"/>
            <w:textDirection w:val="lrTb"/>
            <w:noWrap/>
          </w:tcPr>
          <w:p>
            <w:pPr>
              <w:spacing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Дзеркало 1000х800</w:t>
            </w:r>
            <w:r/>
          </w:p>
        </w:tc>
        <w:tc>
          <w:tcPr>
            <w:shd w:val="clear" w:color="auto" w:fill="auto"/>
            <w:tcBorders>
              <w:top w:val="single" w:color="auto" w:sz="4" w:space="0"/>
              <w:left w:val="none" w:color="000000" w:sz="4" w:space="0"/>
              <w:bottom w:val="single" w:color="auto" w:sz="4" w:space="0"/>
              <w:right w:val="single" w:color="auto" w:sz="4" w:space="0"/>
            </w:tcBorders>
            <w:tcW w:w="956" w:type="pct"/>
            <w:vAlign w:val="center"/>
            <w:textDirection w:val="lrTb"/>
            <w:noWrap/>
          </w:tcPr>
          <w:p>
            <w:pPr>
              <w:spacing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tcPr>
          <w:p>
            <w:pPr>
              <w:jc w:val="center"/>
              <w:spacing w:line="240" w:lineRule="auto"/>
              <w:rPr>
                <w:rFonts w:ascii="Times New Roman" w:hAnsi="Times New Roman" w:cs="Times New Roman"/>
                <w:b/>
                <w:bCs/>
                <w:sz w:val="24"/>
                <w:szCs w:val="24"/>
                <w:lang w:eastAsia="uk-UA"/>
              </w:rPr>
            </w:pPr>
            <w:r>
              <w:rPr>
                <w:rFonts w:ascii="Times New Roman" w:hAnsi="Times New Roman" w:cs="Times New Roman"/>
                <w:sz w:val="24"/>
                <w:szCs w:val="24"/>
              </w:rPr>
              <w:t xml:space="preserve">2</w:t>
            </w:r>
            <w:r/>
          </w:p>
        </w:tc>
      </w:tr>
      <w:tr>
        <w:trPr>
          <w:trHeight w:val="286"/>
        </w:trPr>
        <w:tc>
          <w:tcPr>
            <w:gridSpan w:val="3"/>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924300" cy="27336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r/>
                            </pic:nvPicPr>
                            <pic:blipFill>
                              <a:blip r:embed="rId11"/>
                              <a:stretch/>
                            </pic:blipFill>
                            <pic:spPr bwMode="auto">
                              <a:xfrm>
                                <a:off x="0" y="0"/>
                                <a:ext cx="3924604" cy="273388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309.0pt;height:215.2pt;mso-wrap-distance-left:0.0pt;mso-wrap-distance-top:0.0pt;mso-wrap-distance-right:0.0pt;mso-wrap-distance-bottom:0.0pt;" stroked="false">
                      <v:path textboxrect="0,0,0,0"/>
                      <v:imagedata r:id="rId11"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spacing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Дзеркало з вбудованою LED підсвіткою. Загальна товщина - 27мм, товщина дзеркального полотна 4мм. Дзеркало вологостійке AGC </w:t>
            </w:r>
            <w:r>
              <w:rPr>
                <w:rFonts w:ascii="Times New Roman" w:hAnsi="Times New Roman" w:cs="Times New Roman"/>
                <w:sz w:val="24"/>
                <w:szCs w:val="24"/>
                <w:lang w:eastAsia="uk-UA"/>
              </w:rPr>
              <w:t xml:space="preserve">Mirox</w:t>
            </w:r>
            <w:r>
              <w:rPr>
                <w:rFonts w:ascii="Times New Roman" w:hAnsi="Times New Roman" w:cs="Times New Roman"/>
                <w:sz w:val="24"/>
                <w:szCs w:val="24"/>
                <w:lang w:eastAsia="uk-UA"/>
              </w:rPr>
              <w:t xml:space="preserve"> MNGE </w:t>
            </w:r>
            <w:r>
              <w:rPr>
                <w:rFonts w:ascii="Times New Roman" w:hAnsi="Times New Roman" w:cs="Times New Roman"/>
                <w:sz w:val="24"/>
                <w:szCs w:val="24"/>
                <w:lang w:eastAsia="uk-UA"/>
              </w:rPr>
              <w:t xml:space="preserve">Clear</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Czech</w:t>
            </w:r>
            <w:r>
              <w:rPr>
                <w:rFonts w:ascii="Times New Roman" w:hAnsi="Times New Roman" w:cs="Times New Roman"/>
                <w:sz w:val="24"/>
                <w:szCs w:val="24"/>
                <w:lang w:eastAsia="uk-UA"/>
              </w:rPr>
              <w:t xml:space="preserve">. Основа - ПВХ. Трансформатор </w:t>
            </w:r>
            <w:r>
              <w:rPr>
                <w:rFonts w:ascii="Times New Roman" w:hAnsi="Times New Roman" w:cs="Times New Roman"/>
                <w:sz w:val="24"/>
                <w:szCs w:val="24"/>
                <w:lang w:eastAsia="uk-UA"/>
              </w:rPr>
              <w:t xml:space="preserve">Jinbo</w:t>
            </w:r>
            <w:r>
              <w:rPr>
                <w:rFonts w:ascii="Times New Roman" w:hAnsi="Times New Roman" w:cs="Times New Roman"/>
                <w:sz w:val="24"/>
                <w:szCs w:val="24"/>
                <w:lang w:eastAsia="uk-UA"/>
              </w:rPr>
              <w:t xml:space="preserve"> JLV-12024RF-W. </w:t>
            </w:r>
            <w:r>
              <w:rPr>
                <w:rFonts w:ascii="Times New Roman" w:hAnsi="Times New Roman" w:cs="Times New Roman"/>
                <w:sz w:val="24"/>
                <w:szCs w:val="24"/>
                <w:lang w:eastAsia="uk-UA"/>
              </w:rPr>
              <w:t xml:space="preserve">Алюмініевий</w:t>
            </w:r>
            <w:r>
              <w:rPr>
                <w:rFonts w:ascii="Times New Roman" w:hAnsi="Times New Roman" w:cs="Times New Roman"/>
                <w:sz w:val="24"/>
                <w:szCs w:val="24"/>
                <w:lang w:eastAsia="uk-UA"/>
              </w:rPr>
              <w:t xml:space="preserve"> радіатор охолодження </w:t>
            </w:r>
            <w:r>
              <w:rPr>
                <w:rFonts w:ascii="Times New Roman" w:hAnsi="Times New Roman" w:cs="Times New Roman"/>
                <w:sz w:val="24"/>
                <w:szCs w:val="24"/>
                <w:lang w:eastAsia="uk-UA"/>
              </w:rPr>
              <w:t xml:space="preserve">Alushop</w:t>
            </w:r>
            <w:r>
              <w:rPr>
                <w:rFonts w:ascii="Times New Roman" w:hAnsi="Times New Roman" w:cs="Times New Roman"/>
                <w:sz w:val="24"/>
                <w:szCs w:val="24"/>
                <w:lang w:eastAsia="uk-UA"/>
              </w:rPr>
              <w:t xml:space="preserve">. Підсвітка - світло нейтральне.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3" w:type="pct"/>
            <w:vAlign w:val="center"/>
            <w:textDirection w:val="lrTb"/>
            <w:noWrap/>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1.4</w:t>
            </w:r>
            <w:r/>
          </w:p>
        </w:tc>
        <w:tc>
          <w:tcPr>
            <w:gridSpan w:val="2"/>
            <w:shd w:val="clear" w:color="auto" w:fill="auto"/>
            <w:tcBorders>
              <w:top w:val="single" w:color="auto" w:sz="4" w:space="0"/>
              <w:left w:val="none" w:color="000000" w:sz="4" w:space="0"/>
              <w:bottom w:val="single" w:color="auto" w:sz="4" w:space="0"/>
              <w:right w:val="single" w:color="auto" w:sz="4" w:space="0"/>
            </w:tcBorders>
            <w:tcW w:w="2967" w:type="pct"/>
            <w:textDirection w:val="lrTb"/>
            <w:noWrap/>
          </w:tcPr>
          <w:p>
            <w:pPr>
              <w:spacing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Дзеркало 1000х1100</w:t>
            </w:r>
            <w:r/>
          </w:p>
        </w:tc>
        <w:tc>
          <w:tcPr>
            <w:shd w:val="clear" w:color="auto" w:fill="auto"/>
            <w:tcBorders>
              <w:top w:val="single" w:color="auto" w:sz="4" w:space="0"/>
              <w:left w:val="none" w:color="000000" w:sz="4" w:space="0"/>
              <w:bottom w:val="single" w:color="auto" w:sz="4" w:space="0"/>
              <w:right w:val="single" w:color="auto" w:sz="4" w:space="0"/>
            </w:tcBorders>
            <w:tcW w:w="956" w:type="pct"/>
            <w:vAlign w:val="center"/>
            <w:textDirection w:val="lrTb"/>
            <w:noWrap/>
          </w:tcPr>
          <w:p>
            <w:pPr>
              <w:spacing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tcPr>
          <w:p>
            <w:pPr>
              <w:jc w:val="center"/>
              <w:spacing w:line="240" w:lineRule="auto"/>
              <w:rPr>
                <w:rFonts w:ascii="Times New Roman" w:hAnsi="Times New Roman" w:cs="Times New Roman"/>
                <w:b/>
                <w:bCs/>
                <w:sz w:val="24"/>
                <w:szCs w:val="24"/>
                <w:lang w:eastAsia="uk-UA"/>
              </w:rPr>
            </w:pPr>
            <w:r>
              <w:rPr>
                <w:rFonts w:ascii="Times New Roman" w:hAnsi="Times New Roman" w:cs="Times New Roman"/>
                <w:sz w:val="24"/>
                <w:szCs w:val="24"/>
              </w:rPr>
              <w:t xml:space="preserve">2</w:t>
            </w:r>
            <w:r/>
          </w:p>
        </w:tc>
      </w:tr>
      <w:tr>
        <w:trPr>
          <w:trHeight w:val="286"/>
        </w:trPr>
        <w:tc>
          <w:tcPr>
            <w:gridSpan w:val="3"/>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924300" cy="2419350"/>
                      <wp:effectExtent l="0" t="0" r="0" b="0"/>
                      <wp:docPr id="4" name="Рисунок 1" descr="Зображення, що містить Прямокутник, мистецтво, стіна, у приміщенні&#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84068" name="Рисунок 1" descr="Зображення, що містить Прямокутник, мистецтво, стіна, у приміщенні&#10;&#10;Автоматично згенерований опис"/>
                              <pic:cNvPicPr>
                                <a:picLocks noChangeAspect="1"/>
                              </pic:cNvPicPr>
                              <pic:nvPr/>
                            </pic:nvPicPr>
                            <pic:blipFill>
                              <a:blip r:embed="rId11"/>
                              <a:stretch/>
                            </pic:blipFill>
                            <pic:spPr bwMode="auto">
                              <a:xfrm>
                                <a:off x="0" y="0"/>
                                <a:ext cx="3924599" cy="241953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09.0pt;height:190.5pt;mso-wrap-distance-left:0.0pt;mso-wrap-distance-top:0.0pt;mso-wrap-distance-right:0.0pt;mso-wrap-distance-bottom:0.0pt;" stroked="false">
                      <v:path textboxrect="0,0,0,0"/>
                      <v:imagedata r:id="rId11"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spacing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Дзеркало з вбудованою LED підсвіткою. Загальна товщина - 27мм, товщина дзеркального полотна 4мм. Дзеркало вологостійке AGC </w:t>
            </w:r>
            <w:r>
              <w:rPr>
                <w:rFonts w:ascii="Times New Roman" w:hAnsi="Times New Roman" w:cs="Times New Roman"/>
                <w:sz w:val="24"/>
                <w:szCs w:val="24"/>
                <w:lang w:eastAsia="uk-UA"/>
              </w:rPr>
              <w:t xml:space="preserve">Mirox</w:t>
            </w:r>
            <w:r>
              <w:rPr>
                <w:rFonts w:ascii="Times New Roman" w:hAnsi="Times New Roman" w:cs="Times New Roman"/>
                <w:sz w:val="24"/>
                <w:szCs w:val="24"/>
                <w:lang w:eastAsia="uk-UA"/>
              </w:rPr>
              <w:t xml:space="preserve"> MNGE </w:t>
            </w:r>
            <w:r>
              <w:rPr>
                <w:rFonts w:ascii="Times New Roman" w:hAnsi="Times New Roman" w:cs="Times New Roman"/>
                <w:sz w:val="24"/>
                <w:szCs w:val="24"/>
                <w:lang w:eastAsia="uk-UA"/>
              </w:rPr>
              <w:t xml:space="preserve">Clear</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Czech</w:t>
            </w:r>
            <w:r>
              <w:rPr>
                <w:rFonts w:ascii="Times New Roman" w:hAnsi="Times New Roman" w:cs="Times New Roman"/>
                <w:sz w:val="24"/>
                <w:szCs w:val="24"/>
                <w:lang w:eastAsia="uk-UA"/>
              </w:rPr>
              <w:t xml:space="preserve">. Основа - ПВХ. Трансформатор </w:t>
            </w:r>
            <w:r>
              <w:rPr>
                <w:rFonts w:ascii="Times New Roman" w:hAnsi="Times New Roman" w:cs="Times New Roman"/>
                <w:sz w:val="24"/>
                <w:szCs w:val="24"/>
                <w:lang w:eastAsia="uk-UA"/>
              </w:rPr>
              <w:t xml:space="preserve">Jinbo</w:t>
            </w:r>
            <w:r>
              <w:rPr>
                <w:rFonts w:ascii="Times New Roman" w:hAnsi="Times New Roman" w:cs="Times New Roman"/>
                <w:sz w:val="24"/>
                <w:szCs w:val="24"/>
                <w:lang w:eastAsia="uk-UA"/>
              </w:rPr>
              <w:t xml:space="preserve"> JLV-12024RF-W. </w:t>
            </w:r>
            <w:r>
              <w:rPr>
                <w:rFonts w:ascii="Times New Roman" w:hAnsi="Times New Roman" w:cs="Times New Roman"/>
                <w:sz w:val="24"/>
                <w:szCs w:val="24"/>
                <w:lang w:eastAsia="uk-UA"/>
              </w:rPr>
              <w:t xml:space="preserve">Алюмініевий</w:t>
            </w:r>
            <w:r>
              <w:rPr>
                <w:rFonts w:ascii="Times New Roman" w:hAnsi="Times New Roman" w:cs="Times New Roman"/>
                <w:sz w:val="24"/>
                <w:szCs w:val="24"/>
                <w:lang w:eastAsia="uk-UA"/>
              </w:rPr>
              <w:t xml:space="preserve"> радіатор охолодження </w:t>
            </w:r>
            <w:r>
              <w:rPr>
                <w:rFonts w:ascii="Times New Roman" w:hAnsi="Times New Roman" w:cs="Times New Roman"/>
                <w:sz w:val="24"/>
                <w:szCs w:val="24"/>
                <w:lang w:eastAsia="uk-UA"/>
              </w:rPr>
              <w:t xml:space="preserve">Alushop</w:t>
            </w:r>
            <w:r>
              <w:rPr>
                <w:rFonts w:ascii="Times New Roman" w:hAnsi="Times New Roman" w:cs="Times New Roman"/>
                <w:sz w:val="24"/>
                <w:szCs w:val="24"/>
                <w:lang w:eastAsia="uk-UA"/>
              </w:rPr>
              <w:t xml:space="preserve">. Підсвітка - світло нейтральне.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300"/>
        </w:trPr>
        <w:tc>
          <w:tcPr>
            <w:gridSpan w:val="2"/>
            <w:shd w:val="clear" w:color="auto" w:fill="auto"/>
            <w:tcBorders>
              <w:top w:val="single" w:color="auto" w:sz="4" w:space="0"/>
              <w:left w:val="single" w:color="auto" w:sz="4" w:space="0"/>
              <w:bottom w:val="single" w:color="auto" w:sz="4" w:space="0"/>
              <w:right w:val="single" w:color="auto" w:sz="4" w:space="0"/>
            </w:tcBorders>
            <w:tcW w:w="404" w:type="pct"/>
            <w:textDirection w:val="lrTb"/>
            <w:noWrap/>
          </w:tcPr>
          <w:p>
            <w:pPr>
              <w:jc w:val="center"/>
              <w:spacing w:line="240" w:lineRule="auto"/>
              <w:rPr>
                <w:rFonts w:ascii="Times New Roman" w:hAnsi="Times New Roman" w:cs="Times New Roman"/>
                <w:b/>
                <w:bCs/>
                <w:color w:val="000000"/>
                <w:sz w:val="24"/>
                <w:szCs w:val="24"/>
              </w:rPr>
            </w:pPr>
            <w:r>
              <w:rPr>
                <w:rFonts w:ascii="Times New Roman" w:hAnsi="Times New Roman" w:cs="Times New Roman"/>
                <w:sz w:val="24"/>
                <w:szCs w:val="24"/>
              </w:rPr>
              <w:t xml:space="preserve">1.5</w:t>
            </w:r>
            <w:r/>
          </w:p>
        </w:tc>
        <w:tc>
          <w:tcPr>
            <w:shd w:val="clear" w:color="auto" w:fill="auto"/>
            <w:tcBorders>
              <w:top w:val="single" w:color="auto" w:sz="4" w:space="0"/>
              <w:left w:val="none" w:color="000000" w:sz="4" w:space="0"/>
              <w:bottom w:val="single" w:color="auto" w:sz="4" w:space="0"/>
              <w:right w:val="single" w:color="auto" w:sz="4" w:space="0"/>
            </w:tcBorders>
            <w:tcW w:w="2905" w:type="pct"/>
            <w:textDirection w:val="lrTb"/>
            <w:noWrap w:val="false"/>
          </w:tcPr>
          <w:p>
            <w:pPr>
              <w:spacing w:line="240" w:lineRule="auto"/>
              <w:shd w:val="clear" w:color="auto" w:fill="ffffff"/>
              <w:rPr>
                <w:rFonts w:ascii="Times New Roman" w:hAnsi="Times New Roman" w:cs="Times New Roman"/>
                <w:b/>
                <w:bCs/>
                <w:color w:val="000000"/>
                <w:sz w:val="24"/>
                <w:szCs w:val="24"/>
              </w:rPr>
            </w:pPr>
            <w:r>
              <w:rPr>
                <w:rFonts w:ascii="Times New Roman" w:hAnsi="Times New Roman" w:cs="Times New Roman"/>
                <w:sz w:val="24"/>
                <w:szCs w:val="24"/>
              </w:rPr>
              <w:t xml:space="preserve">Дзеркало 1000х1650</w:t>
            </w:r>
            <w:r/>
          </w:p>
        </w:tc>
        <w:tc>
          <w:tcPr>
            <w:shd w:val="clear" w:color="auto" w:fill="auto"/>
            <w:tcBorders>
              <w:top w:val="single" w:color="auto" w:sz="4" w:space="0"/>
              <w:left w:val="none" w:color="000000" w:sz="4" w:space="0"/>
              <w:bottom w:val="single" w:color="auto" w:sz="4" w:space="0"/>
              <w:right w:val="single" w:color="auto" w:sz="4" w:space="0"/>
            </w:tcBorders>
            <w:tcW w:w="956" w:type="pct"/>
            <w:textDirection w:val="lrTb"/>
            <w:noWrap w:val="false"/>
          </w:tcPr>
          <w:p>
            <w:pPr>
              <w:spacing w:line="240" w:lineRule="auto"/>
              <w:shd w:val="clear" w:color="auto" w:fill="ffffff"/>
              <w:rPr>
                <w:rFonts w:ascii="Times New Roman" w:hAnsi="Times New Roman" w:cs="Times New Roman"/>
                <w:b/>
                <w:bCs/>
                <w:color w:val="000000"/>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textDirection w:val="lrTb"/>
            <w:noWrap w:val="false"/>
          </w:tcPr>
          <w:p>
            <w:pPr>
              <w:jc w:val="center"/>
              <w:spacing w:line="240" w:lineRule="auto"/>
              <w:rPr>
                <w:rFonts w:ascii="Times New Roman" w:hAnsi="Times New Roman" w:cs="Times New Roman"/>
                <w:b/>
                <w:bCs/>
                <w:sz w:val="24"/>
                <w:szCs w:val="24"/>
              </w:rPr>
            </w:pPr>
            <w:r>
              <w:rPr>
                <w:rFonts w:ascii="Times New Roman" w:hAnsi="Times New Roman" w:cs="Times New Roman"/>
                <w:sz w:val="24"/>
                <w:szCs w:val="24"/>
              </w:rPr>
              <w:t xml:space="preserve">4</w:t>
            </w:r>
            <w:r/>
          </w:p>
        </w:tc>
      </w:tr>
      <w:tr>
        <w:trPr>
          <w:trHeight w:val="286"/>
        </w:trPr>
        <w:tc>
          <w:tcPr>
            <w:gridSpan w:val="3"/>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924300" cy="2409825"/>
                      <wp:effectExtent l="0" t="0" r="0" b="9525"/>
                      <wp:docPr id="5" name="Рисунок 1" descr="Зображення, що містить Прямокутник, мистецтво, стіна, у приміщенні&#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16982" name="Рисунок 1" descr="Зображення, що містить Прямокутник, мистецтво, стіна, у приміщенні&#10;&#10;Автоматично згенерований опис"/>
                              <pic:cNvPicPr>
                                <a:picLocks noChangeAspect="1"/>
                              </pic:cNvPicPr>
                              <pic:nvPr/>
                            </pic:nvPicPr>
                            <pic:blipFill>
                              <a:blip r:embed="rId11"/>
                              <a:stretch/>
                            </pic:blipFill>
                            <pic:spPr bwMode="auto">
                              <a:xfrm>
                                <a:off x="0" y="0"/>
                                <a:ext cx="3924603" cy="2410011"/>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309.0pt;height:189.8pt;mso-wrap-distance-left:0.0pt;mso-wrap-distance-top:0.0pt;mso-wrap-distance-right:0.0pt;mso-wrap-distance-bottom:0.0pt;" stroked="false">
                      <v:path textboxrect="0,0,0,0"/>
                      <v:imagedata r:id="rId11"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jc w:val="center"/>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Дзеркало з вбудованою LED підсвіткою. Загальна товщина - 27мм, товщина дзеркального полотна 4мм. Дзеркало вологостійке AGC </w:t>
            </w:r>
            <w:r>
              <w:rPr>
                <w:rFonts w:ascii="Times New Roman" w:hAnsi="Times New Roman" w:cs="Times New Roman"/>
                <w:sz w:val="24"/>
                <w:szCs w:val="24"/>
                <w:lang w:eastAsia="uk-UA"/>
              </w:rPr>
              <w:t xml:space="preserve">Mirox</w:t>
            </w:r>
            <w:r>
              <w:rPr>
                <w:rFonts w:ascii="Times New Roman" w:hAnsi="Times New Roman" w:cs="Times New Roman"/>
                <w:sz w:val="24"/>
                <w:szCs w:val="24"/>
                <w:lang w:eastAsia="uk-UA"/>
              </w:rPr>
              <w:t xml:space="preserve"> MNGE </w:t>
            </w:r>
            <w:r>
              <w:rPr>
                <w:rFonts w:ascii="Times New Roman" w:hAnsi="Times New Roman" w:cs="Times New Roman"/>
                <w:sz w:val="24"/>
                <w:szCs w:val="24"/>
                <w:lang w:eastAsia="uk-UA"/>
              </w:rPr>
              <w:t xml:space="preserve">Clear</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Czech</w:t>
            </w:r>
            <w:r>
              <w:rPr>
                <w:rFonts w:ascii="Times New Roman" w:hAnsi="Times New Roman" w:cs="Times New Roman"/>
                <w:sz w:val="24"/>
                <w:szCs w:val="24"/>
                <w:lang w:eastAsia="uk-UA"/>
              </w:rPr>
              <w:t xml:space="preserve">. Основа - ПВХ. Трансформатор </w:t>
            </w:r>
            <w:r>
              <w:rPr>
                <w:rFonts w:ascii="Times New Roman" w:hAnsi="Times New Roman" w:cs="Times New Roman"/>
                <w:sz w:val="24"/>
                <w:szCs w:val="24"/>
                <w:lang w:eastAsia="uk-UA"/>
              </w:rPr>
              <w:t xml:space="preserve">Jinbo</w:t>
            </w:r>
            <w:r>
              <w:rPr>
                <w:rFonts w:ascii="Times New Roman" w:hAnsi="Times New Roman" w:cs="Times New Roman"/>
                <w:sz w:val="24"/>
                <w:szCs w:val="24"/>
                <w:lang w:eastAsia="uk-UA"/>
              </w:rPr>
              <w:t xml:space="preserve"> JLV-12024RF-W. </w:t>
            </w:r>
            <w:r>
              <w:rPr>
                <w:rFonts w:ascii="Times New Roman" w:hAnsi="Times New Roman" w:cs="Times New Roman"/>
                <w:sz w:val="24"/>
                <w:szCs w:val="24"/>
                <w:lang w:eastAsia="uk-UA"/>
              </w:rPr>
              <w:t xml:space="preserve">Алюмініевий</w:t>
            </w:r>
            <w:r>
              <w:rPr>
                <w:rFonts w:ascii="Times New Roman" w:hAnsi="Times New Roman" w:cs="Times New Roman"/>
                <w:sz w:val="24"/>
                <w:szCs w:val="24"/>
                <w:lang w:eastAsia="uk-UA"/>
              </w:rPr>
              <w:t xml:space="preserve"> радіатор охолодження </w:t>
            </w:r>
            <w:r>
              <w:rPr>
                <w:rFonts w:ascii="Times New Roman" w:hAnsi="Times New Roman" w:cs="Times New Roman"/>
                <w:sz w:val="24"/>
                <w:szCs w:val="24"/>
                <w:lang w:eastAsia="uk-UA"/>
              </w:rPr>
              <w:t xml:space="preserve">Alushop</w:t>
            </w:r>
            <w:r>
              <w:rPr>
                <w:rFonts w:ascii="Times New Roman" w:hAnsi="Times New Roman" w:cs="Times New Roman"/>
                <w:sz w:val="24"/>
                <w:szCs w:val="24"/>
                <w:lang w:eastAsia="uk-UA"/>
              </w:rPr>
              <w:t xml:space="preserve">. Підсвітка - світло нейтральне.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bl>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contextualSpacing/>
        <w:jc w:val="both"/>
        <w:shd w:val="clear" w:color="auto" w:fill="ffffff"/>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151 250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сто п’ятдесят одна тисяча двісті п’ятдесят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99"/>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99"/>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167</cp:revision>
  <dcterms:created xsi:type="dcterms:W3CDTF">2022-11-01T12:47:00Z</dcterms:created>
  <dcterms:modified xsi:type="dcterms:W3CDTF">2024-08-19T13:38:57Z</dcterms:modified>
</cp:coreProperties>
</file>