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(відповідно до пункту 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 постанови КМУ від 11.10.2016 № 710 «Про ефективне використання державних коштів» (зі змінами))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осіб-підприємців та громадських формувань, його категорія: </w:t>
      </w:r>
      <w:r>
        <w:rPr>
          <w:rFonts w:ascii="Times New Roman" w:hAnsi="Times New Roman" w:cs="Times New Roman"/>
          <w:sz w:val="24"/>
          <w:szCs w:val="24"/>
        </w:rPr>
        <w:t xml:space="preserve">ДЕРЖАВНА УСТАНОВА "ЦЕНТР ІНФРАСТРУКТУРИ ТА ТЕХНОЛОГІЙ МІНІСТЕРСТВА ВНУТРІШНІХ СПРАВ УКРАЇНИ"; 03151, Україна, м. Київ, вул. Володимира </w:t>
      </w:r>
      <w:r>
        <w:rPr>
          <w:rFonts w:ascii="Times New Roman" w:hAnsi="Times New Roman" w:cs="Times New Roman"/>
          <w:sz w:val="24"/>
          <w:szCs w:val="24"/>
        </w:rPr>
        <w:t xml:space="preserve">Сікевича</w:t>
      </w:r>
      <w:r>
        <w:rPr>
          <w:rFonts w:ascii="Times New Roman" w:hAnsi="Times New Roman" w:cs="Times New Roman"/>
          <w:sz w:val="24"/>
          <w:szCs w:val="24"/>
        </w:rPr>
        <w:t xml:space="preserve">, 28; категорія замовника – бюджетна неприбуткова установа. 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highlight w:val="yellow"/>
          <w:lang w:eastAsia="uk-UA"/>
        </w:rPr>
      </w:pPr>
      <w:r>
        <w:rPr>
          <w:sz w:val="24"/>
          <w:szCs w:val="24"/>
        </w:rPr>
        <w:t xml:space="preserve">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Назва предм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0" w:name="_Hlk136342386"/>
      <w:r/>
      <w:bookmarkStart w:id="1" w:name="_Hlk142562401"/>
      <w:r>
        <w:rPr>
          <w:rFonts w:ascii="Times New Roman" w:hAnsi="Times New Roman" w:cs="Times New Roman"/>
          <w:sz w:val="24"/>
          <w:szCs w:val="24"/>
        </w:rPr>
        <w:t xml:space="preserve">Послуги з облаштування пожежного гідранту із заміною труб на ділянці довжиною 100 метрів та установкою гідранта в колодязі за </w:t>
      </w:r>
      <w:r>
        <w:rPr>
          <w:rFonts w:ascii="Times New Roman" w:hAnsi="Times New Roman" w:cs="Times New Roman"/>
          <w:sz w:val="24"/>
          <w:szCs w:val="24"/>
        </w:rPr>
        <w:t xml:space="preserve">адресою</w:t>
      </w:r>
      <w:r>
        <w:rPr>
          <w:rFonts w:ascii="Times New Roman" w:hAnsi="Times New Roman" w:cs="Times New Roman"/>
          <w:sz w:val="24"/>
          <w:szCs w:val="24"/>
        </w:rPr>
        <w:t xml:space="preserve">: вул. Волинська, 26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у Солом'янському районі м. Києва</w:t>
      </w:r>
      <w:bookmarkEnd w:id="1"/>
      <w:r>
        <w:rPr>
          <w:rFonts w:ascii="Times New Roman" w:hAnsi="Times New Roman" w:cs="Times New Roman"/>
          <w:spacing w:val="1"/>
          <w:sz w:val="24"/>
          <w:szCs w:val="24"/>
        </w:rPr>
        <w:t xml:space="preserve"> за кодом CPV за ЄЗС ДК 021:2015 – 45340000-2 Зведення огорож, монтаж поручнів і захисних засобів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Ідентифікатор закупівлі: — </w:t>
      </w:r>
      <w:r>
        <w:rPr>
          <w:rFonts w:ascii="Times New Roman" w:hAnsi="Times New Roman" w:cs="Times New Roman"/>
          <w:sz w:val="24"/>
          <w:szCs w:val="24"/>
        </w:rPr>
        <w:t xml:space="preserve">UA-2023-0</w:t>
      </w:r>
      <w:r>
        <w:rPr>
          <w:rFonts w:ascii="Times New Roman" w:hAnsi="Times New Roman" w:cs="Times New Roman"/>
          <w:sz w:val="24"/>
          <w:szCs w:val="24"/>
        </w:rPr>
        <w:t xml:space="preserve">8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11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010045</w:t>
      </w:r>
      <w:r>
        <w:rPr>
          <w:rFonts w:ascii="Times New Roman" w:hAnsi="Times New Roman" w:cs="Times New Roman"/>
          <w:sz w:val="24"/>
          <w:szCs w:val="24"/>
        </w:rPr>
        <w:t xml:space="preserve">-а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line="256" w:lineRule="auto"/>
        <w:rPr>
          <w:rFonts w:eastAsia="Calibri"/>
          <w:u w:val="single"/>
        </w:rPr>
      </w:pPr>
      <w:r>
        <w:rPr>
          <w:rFonts w:ascii="Times New Roman" w:hAnsi="Times New Roman" w:eastAsia="Times New Roman" w:cs="Times New Roman"/>
          <w:b/>
          <w:sz w:val="24"/>
          <w:lang w:eastAsia="ru-RU"/>
        </w:rPr>
        <w:t xml:space="preserve">4. Обґрунтування технічних та якісних </w:t>
      </w:r>
      <w:r>
        <w:rPr>
          <w:rFonts w:ascii="Times New Roman" w:hAnsi="Times New Roman" w:eastAsia="Times New Roman" w:cs="Times New Roman"/>
          <w:b/>
          <w:sz w:val="24"/>
          <w:lang w:eastAsia="ru-RU"/>
        </w:rPr>
        <w:t xml:space="preserve">характеристик предмета закупівлі</w:t>
      </w:r>
      <w:r>
        <w:rPr>
          <w:rFonts w:ascii="Times New Roman" w:hAnsi="Times New Roman" w:eastAsia="Times New Roman" w:cs="Times New Roman"/>
          <w:bCs/>
          <w:sz w:val="24"/>
          <w:lang w:eastAsia="ru-RU"/>
        </w:rPr>
        <w:t xml:space="preserve">: </w:t>
      </w:r>
      <w:r>
        <w:rPr>
          <w:rFonts w:ascii="Times New Roman" w:hAnsi="Times New Roman" w:eastAsia="Times New Roman" w:cs="Times New Roman"/>
          <w:sz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Послуги з облаштування пожежного гідранту із заміною труб на ділянці довжиною 100 метрів та установкою гідранта в колодязі за </w:t>
      </w:r>
      <w:r>
        <w:rPr>
          <w:rFonts w:ascii="Times New Roman" w:hAnsi="Times New Roman" w:cs="Times New Roman"/>
          <w:sz w:val="24"/>
          <w:szCs w:val="24"/>
        </w:rPr>
        <w:t xml:space="preserve">адресою</w:t>
      </w:r>
      <w:r>
        <w:rPr>
          <w:rFonts w:ascii="Times New Roman" w:hAnsi="Times New Roman" w:cs="Times New Roman"/>
          <w:sz w:val="24"/>
          <w:szCs w:val="24"/>
        </w:rPr>
        <w:t xml:space="preserve">: вул. Волинська, 26 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у Солом'янському районі м. Києва</w:t>
      </w:r>
      <w:r>
        <w:rPr>
          <w:rFonts w:ascii="Times New Roman" w:hAnsi="Times New Roman" w:cs="Times New Roman"/>
          <w:sz w:val="24"/>
          <w:szCs w:val="24"/>
        </w:rPr>
        <w:br/>
      </w:r>
      <w:r/>
    </w:p>
    <w:tbl>
      <w:tblPr>
        <w:tblW w:w="96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865"/>
        <w:gridCol w:w="6363"/>
        <w:gridCol w:w="1254"/>
        <w:gridCol w:w="1148"/>
      </w:tblGrid>
      <w:tr>
        <w:trPr>
          <w:trHeight w:val="38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п/п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6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Найменування робіт і витрат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Одиниця виміру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Кількість</w:t>
            </w:r>
            <w:r/>
          </w:p>
        </w:tc>
      </w:tr>
      <w:tr>
        <w:trPr>
          <w:trHeight w:val="3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6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Послуги з облаштування пожежного гідранту із заміною труб на ділянці довжиною 100 метрів та установкою гідранта в колодязі за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адресою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вул. Волинська, 26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у Солом'янському районі м. Києва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послуга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u w:val="single"/>
        </w:rPr>
      </w:pPr>
      <w:r>
        <w:rPr>
          <w:rFonts w:ascii="Times New Roman" w:hAnsi="Times New Roman" w:eastAsia="Calibri" w:cs="Times New Roman"/>
          <w:sz w:val="24"/>
          <w:szCs w:val="24"/>
          <w:u w:val="single"/>
        </w:rPr>
      </w:r>
      <w:r/>
    </w:p>
    <w:tbl>
      <w:tblPr>
        <w:tblpPr w:horzAnchor="margin" w:tblpXSpec="left" w:vertAnchor="text" w:tblpY="473" w:leftFromText="180" w:topFromText="0" w:rightFromText="180" w:bottomFromText="160"/>
        <w:tblW w:w="1006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59"/>
        <w:gridCol w:w="5312"/>
        <w:gridCol w:w="1398"/>
        <w:gridCol w:w="1398"/>
        <w:gridCol w:w="1398"/>
      </w:tblGrid>
      <w:tr>
        <w:trPr>
          <w:trHeight w:val="212"/>
        </w:trPr>
        <w:tc>
          <w:tcPr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cW w:w="559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auto" w:sz="12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5315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2</w:t>
            </w:r>
            <w:r/>
          </w:p>
        </w:tc>
        <w:tc>
          <w:tcPr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399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3</w:t>
            </w:r>
            <w:r/>
          </w:p>
        </w:tc>
        <w:tc>
          <w:tcPr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99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4</w:t>
            </w:r>
            <w:r/>
          </w:p>
        </w:tc>
        <w:tc>
          <w:tcPr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cW w:w="1399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5</w:t>
            </w:r>
            <w:r/>
          </w:p>
        </w:tc>
      </w:tr>
      <w:tr>
        <w:trPr>
          <w:trHeight w:val="438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9" w:type="dxa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5315" w:type="dxa"/>
            <w:textDirection w:val="lrTb"/>
            <w:noWrap w:val="false"/>
          </w:tcPr>
          <w:p>
            <w:pPr>
              <w:keepLines/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Розробка ґрунту вручну в траншеях глибиною до 2 м без</w:t>
            </w:r>
            <w:r/>
          </w:p>
          <w:p>
            <w:pPr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кріплень з укосами, група ґрунту 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399" w:type="dxa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м3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99" w:type="dxa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50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99" w:type="dxa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</w:tr>
      <w:tr>
        <w:trPr>
          <w:trHeight w:val="21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9" w:type="dxa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2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5315" w:type="dxa"/>
            <w:textDirection w:val="lrTb"/>
            <w:noWrap w:val="false"/>
          </w:tcPr>
          <w:p>
            <w:pPr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Навантаження ґрунту вручну на автомобілі-самоскиди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399" w:type="dxa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м3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99" w:type="dxa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25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99" w:type="dxa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</w:tr>
      <w:tr>
        <w:trPr>
          <w:trHeight w:val="21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9" w:type="dxa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3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5315" w:type="dxa"/>
            <w:textDirection w:val="lrTb"/>
            <w:noWrap w:val="false"/>
          </w:tcPr>
          <w:p>
            <w:pPr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Перевезення ґрунту до 15 км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399" w:type="dxa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т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99" w:type="dxa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35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99" w:type="dxa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</w:tr>
      <w:tr>
        <w:trPr>
          <w:trHeight w:val="42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9" w:type="dxa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4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5315" w:type="dxa"/>
            <w:textDirection w:val="lrTb"/>
            <w:noWrap w:val="false"/>
          </w:tcPr>
          <w:p>
            <w:pPr>
              <w:keepLines/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Врізування штуцерів [патрубків] діаметром 100 мм в</w:t>
            </w:r>
            <w:r/>
          </w:p>
          <w:p>
            <w:pPr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існуючі мережі зі сталевих труб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399" w:type="dxa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шт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99" w:type="dxa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99" w:type="dxa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</w:tr>
      <w:tr>
        <w:trPr>
          <w:trHeight w:val="42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9" w:type="dxa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5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5315" w:type="dxa"/>
            <w:textDirection w:val="lrTb"/>
            <w:noWrap w:val="false"/>
          </w:tcPr>
          <w:p>
            <w:pPr>
              <w:keepLines/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Приварювання фланців діаметром 100 мм до сталевих</w:t>
            </w:r>
            <w:r/>
          </w:p>
          <w:p>
            <w:pPr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трубопроводів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399" w:type="dxa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шт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99" w:type="dxa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99" w:type="dxa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</w:tr>
      <w:tr>
        <w:trPr>
          <w:trHeight w:val="21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9" w:type="dxa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6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5315" w:type="dxa"/>
            <w:textDirection w:val="lrTb"/>
            <w:noWrap w:val="false"/>
          </w:tcPr>
          <w:p>
            <w:pPr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Улаштування піщаної основи під трубопроводи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399" w:type="dxa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м3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99" w:type="dxa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10,1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99" w:type="dxa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</w:tr>
      <w:tr>
        <w:trPr>
          <w:trHeight w:val="21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9" w:type="dxa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7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5315" w:type="dxa"/>
            <w:textDirection w:val="lrTb"/>
            <w:noWrap w:val="false"/>
          </w:tcPr>
          <w:p>
            <w:pPr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Укладання труб поліетиленових діаметром 110 мм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399" w:type="dxa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м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99" w:type="dxa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100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99" w:type="dxa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</w:tr>
      <w:tr>
        <w:trPr>
          <w:trHeight w:val="438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9" w:type="dxa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8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5315" w:type="dxa"/>
            <w:textDirection w:val="lrTb"/>
            <w:noWrap w:val="false"/>
          </w:tcPr>
          <w:p>
            <w:pPr>
              <w:keepLines/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Установлення сталевих засувок та клапанів зворотних</w:t>
            </w:r>
            <w:r/>
          </w:p>
          <w:p>
            <w:pPr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діаметром 100 мм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399" w:type="dxa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шт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99" w:type="dxa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99" w:type="dxa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</w:tr>
      <w:tr>
        <w:trPr>
          <w:trHeight w:val="42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9" w:type="dxa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9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5315" w:type="dxa"/>
            <w:textDirection w:val="lrTb"/>
            <w:noWrap w:val="false"/>
          </w:tcPr>
          <w:p>
            <w:pPr>
              <w:keepLines/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Промивання з дезінфекцією трубопроводів діаметром</w:t>
            </w:r>
            <w:r/>
          </w:p>
          <w:p>
            <w:pPr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100 мм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399" w:type="dxa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м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99" w:type="dxa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100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99" w:type="dxa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</w:tr>
      <w:tr>
        <w:trPr>
          <w:trHeight w:val="42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9" w:type="dxa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5315" w:type="dxa"/>
            <w:textDirection w:val="lrTb"/>
            <w:noWrap w:val="false"/>
          </w:tcPr>
          <w:p>
            <w:pPr>
              <w:keepLines/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Засипка вручну траншей, пазух котлованів і ям, група</w:t>
            </w:r>
            <w:r/>
          </w:p>
          <w:p>
            <w:pPr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ґрунтів 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399" w:type="dxa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м3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99" w:type="dxa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25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99" w:type="dxa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</w:tr>
      <w:tr>
        <w:trPr>
          <w:trHeight w:val="438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9" w:type="dxa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11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5315" w:type="dxa"/>
            <w:textDirection w:val="lrTb"/>
            <w:noWrap w:val="false"/>
          </w:tcPr>
          <w:p>
            <w:pPr>
              <w:keepLines/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Улаштування ущільнених трамбівками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підстилаючих</w:t>
            </w:r>
            <w:r/>
          </w:p>
          <w:p>
            <w:pPr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щебеневих шарів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399" w:type="dxa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м3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99" w:type="dxa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15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99" w:type="dxa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</w:tr>
      <w:tr>
        <w:trPr>
          <w:trHeight w:val="42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9" w:type="dxa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12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5315" w:type="dxa"/>
            <w:textDirection w:val="lrTb"/>
            <w:noWrap w:val="false"/>
          </w:tcPr>
          <w:p>
            <w:pPr>
              <w:keepLines/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Улаштування круглих колодязів зі збірного залізобетону</w:t>
            </w:r>
            <w:r/>
          </w:p>
          <w:p>
            <w:pPr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у сухих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грунтах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399" w:type="dxa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м3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99" w:type="dxa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1,1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99" w:type="dxa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</w:tr>
      <w:tr>
        <w:trPr>
          <w:trHeight w:val="21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9" w:type="dxa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13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5315" w:type="dxa"/>
            <w:textDirection w:val="lrTb"/>
            <w:noWrap w:val="false"/>
          </w:tcPr>
          <w:p>
            <w:pPr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Установлення гідрантів пожежних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399" w:type="dxa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шт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99" w:type="dxa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99" w:type="dxa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</w:tr>
    </w:tbl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ТЕХНІЧНІ ВИМОГИ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Учасник надає гарантійні листи в довільній формі, що: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1.Виконавець зобов’язаний дотримуватися Правил технічної експлуатації систем водопостачання і каналізації населених пунктів України. 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val="ru-RU" w:eastAsia="uk-UA"/>
        </w:rPr>
      </w:pPr>
      <w:r>
        <w:rPr>
          <w:rFonts w:ascii="Times New Roman" w:hAnsi="Times New Roman" w:eastAsia="Calibri" w:cs="Times New Roman"/>
          <w:sz w:val="24"/>
          <w:szCs w:val="24"/>
          <w:lang w:eastAsia="uk-UA"/>
        </w:rPr>
        <w:t xml:space="preserve">2.Виконавець  зобов’язується власними силами  із залученням необхідної кількості працівників та техніки  виконати зазначені послуги за вказаною </w:t>
      </w:r>
      <w:r>
        <w:rPr>
          <w:rFonts w:ascii="Times New Roman" w:hAnsi="Times New Roman" w:eastAsia="Calibri" w:cs="Times New Roman"/>
          <w:sz w:val="24"/>
          <w:szCs w:val="24"/>
          <w:lang w:eastAsia="uk-UA"/>
        </w:rPr>
        <w:t xml:space="preserve">адресою</w:t>
      </w:r>
      <w:r>
        <w:rPr>
          <w:rFonts w:ascii="Times New Roman" w:hAnsi="Times New Roman" w:eastAsia="Calibri" w:cs="Times New Roman"/>
          <w:sz w:val="24"/>
          <w:szCs w:val="24"/>
          <w:lang w:eastAsia="uk-UA"/>
        </w:rPr>
        <w:t xml:space="preserve">.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uk-UA"/>
        </w:rPr>
      </w:pPr>
      <w:r>
        <w:rPr>
          <w:rFonts w:ascii="Times New Roman" w:hAnsi="Times New Roman" w:eastAsia="Calibri" w:cs="Times New Roman"/>
          <w:sz w:val="24"/>
          <w:szCs w:val="24"/>
          <w:shd w:val="clear" w:color="auto" w:fill="ffffff"/>
          <w:lang w:eastAsia="uk-UA"/>
        </w:rPr>
        <w:t xml:space="preserve">3. Послуги виконуються на територій Установи</w:t>
      </w:r>
      <w:r>
        <w:rPr>
          <w:rFonts w:ascii="Times New Roman" w:hAnsi="Times New Roman" w:eastAsia="Calibri" w:cs="Times New Roman"/>
          <w:sz w:val="24"/>
          <w:szCs w:val="24"/>
          <w:lang w:eastAsia="uk-UA"/>
        </w:rPr>
        <w:t xml:space="preserve"> необхідно здійснювати в робочі дні тижня з 09.год.00хв. до 18 год.00хв. 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4.  Після прочистки  виконання послуг Виконавець надає Замовнику наступні документи: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Cs/>
          <w:sz w:val="24"/>
          <w:szCs w:val="24"/>
        </w:rPr>
        <w:t xml:space="preserve">Акт наданих Послуг;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Учасник гарантує, що надання послуг не повинно завдавати шкоди навколишньому середовищу та передбачає заходи щодо захисту довкілля. </w:t>
      </w:r>
      <w:r/>
    </w:p>
    <w:p>
      <w:pPr>
        <w:ind w:firstLine="567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Учаснику необхідно надати у складі тендерної пропозиції скановану копію оригіналу сертифікату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ISO</w:t>
      </w:r>
      <w:r>
        <w:rPr>
          <w:rFonts w:ascii="Times New Roman" w:hAnsi="Times New Roman" w:cs="Times New Roman"/>
          <w:sz w:val="24"/>
          <w:szCs w:val="24"/>
        </w:rPr>
        <w:t xml:space="preserve"> 9001 система управління якістю та оригінал звіту, Скановану копію оригіналу сертифікату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ISO</w:t>
      </w:r>
      <w:r>
        <w:rPr>
          <w:rFonts w:ascii="Times New Roman" w:hAnsi="Times New Roman" w:cs="Times New Roman"/>
          <w:sz w:val="24"/>
          <w:szCs w:val="24"/>
        </w:rPr>
        <w:t xml:space="preserve"> 14001 система екологічного менеджменту та оригінал звіту, Скановану копію оригіналу Оригінал сертифікату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ISO</w:t>
      </w:r>
      <w:r>
        <w:rPr>
          <w:rFonts w:ascii="Times New Roman" w:hAnsi="Times New Roman" w:cs="Times New Roman"/>
          <w:sz w:val="24"/>
          <w:szCs w:val="24"/>
        </w:rPr>
        <w:t xml:space="preserve"> 45001 управління охороною праці та оригінал звіту.</w:t>
      </w:r>
      <w:r/>
    </w:p>
    <w:p>
      <w:pPr>
        <w:ind w:firstLine="567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5. Обґрунтування розміру бюджетного призначення: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розмір бюджетного призначення визначено Законом України «Про Державний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бюджет України на 2023 рік» за КПКВК 1001050 «Реалізація державної політики у сфері внутрішніх справ, забезпечення виконання завдань і функцій органів, установ та закладів Міністерства внутрішніх справ України» відповідно до бюджетного запиту на 2023 рік.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6. Очікувана вартість предмета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220 175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,00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грн. (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двісті двадцять тисяч сто сімдесят п’ять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грив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ь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00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коп.) з ПДВ.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7. Обґрунтування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очікуваної вартості предмета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Очікувана вартість визначена відповідно до частини 1 та 2 пункту 1 Розділу ІІІ «Методи визначення очікуваної вартості» Примірної методики визначення очікува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ної вартості предмета закупівлі затвердженої Наказом Міністерства розвитку економіки, торгівлі та сільського господарства України 18.02.2020 № 275 та розрахована, як середньоарифметичне значення масиву отриманих даних, що розраховується за такою формулою: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Цод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= (Ц1 +… +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Цк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) / К.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8. Процедура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Застосовується процедура відкритих торгів з особливостями.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sectPr>
      <w:footnotePr/>
      <w:endnotePr/>
      <w:type w:val="nextPage"/>
      <w:pgSz w:w="11906" w:h="16838" w:orient="portrait"/>
      <w:pgMar w:top="709" w:right="851" w:bottom="851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imes New Roman1">
    <w:panose1 w:val="02020603050405020304"/>
  </w:font>
  <w:font w:name="Segoe UI">
    <w:panose1 w:val="020B0502040504020204"/>
  </w:font>
  <w:font w:name="Tms Rmn">
    <w:panose1 w:val="020B060303080402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 w:val="false"/>
      <w:suff w:val="space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isLgl w:val="false"/>
      <w:suff w:val="space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080" w:hanging="1080"/>
      </w:pPr>
      <w:rPr>
        <w:rFonts w:hint="default"/>
        <w:u w:val="no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440" w:hanging="1440"/>
      </w:pPr>
      <w:rPr>
        <w:rFonts w:hint="default"/>
        <w:u w:val="none"/>
      </w:rPr>
    </w:lvl>
  </w:abstractNum>
  <w:abstractNum w:abstractNumId="5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9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6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3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0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8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5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2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978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 w:val="false"/>
      <w:suff w:val="space"/>
      <w:lvlText w:val="%1.%2"/>
      <w:lvlJc w:val="left"/>
      <w:pPr>
        <w:ind w:left="705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2100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315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4200" w:hanging="1440"/>
      </w:pPr>
      <w:rPr>
        <w:rFonts w:hint="default"/>
      </w:rPr>
    </w:lvl>
  </w:abstractNum>
  <w:abstractNum w:abstractNumId="8">
    <w:multiLevelType w:val="hybridMultilevel"/>
    <w:lvl w:ilvl="0">
      <w:start w:val="900"/>
      <w:numFmt w:val="bullet"/>
      <w:isLgl w:val="false"/>
      <w:suff w:val="tab"/>
      <w:lvlText w:val="-"/>
      <w:lvlJc w:val="left"/>
      <w:pPr>
        <w:ind w:left="644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364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04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24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964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684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ascii="Times New Roman" w:hAnsi="Times New Roman" w:cs="Times New Roman"/>
        <w:b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bullet"/>
      <w:isLgl w:val="false"/>
      <w:suff w:val="space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4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 w:val="false"/>
      <w:suff w:val="tab"/>
      <w:lvlText w:val="%1.%2."/>
      <w:lvlJc w:val="left"/>
      <w:pPr>
        <w:ind w:left="716" w:hanging="360"/>
      </w:pPr>
      <w:rPr>
        <w:rFonts w:hint="default"/>
        <w:u w:val="none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32" w:hanging="720"/>
      </w:pPr>
      <w:rPr>
        <w:rFonts w:hint="default"/>
        <w:u w:val="no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88" w:hanging="720"/>
      </w:pPr>
      <w:rPr>
        <w:rFonts w:hint="default"/>
        <w:u w:val="no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504" w:hanging="1080"/>
      </w:pPr>
      <w:rPr>
        <w:rFonts w:hint="default"/>
        <w:u w:val="no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860" w:hanging="1080"/>
      </w:pPr>
      <w:rPr>
        <w:rFonts w:hint="default"/>
        <w:u w:val="no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16" w:hanging="1080"/>
      </w:pPr>
      <w:rPr>
        <w:rFonts w:hint="default"/>
        <w:u w:val="no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932" w:hanging="1440"/>
      </w:pPr>
      <w:rPr>
        <w:rFonts w:hint="default"/>
        <w:u w:val="no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288" w:hanging="1440"/>
      </w:pPr>
      <w:rPr>
        <w:rFonts w:hint="default"/>
        <w:u w:val="none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isLgl w:val="false"/>
      <w:suff w:val="tab"/>
      <w:lvlText w:val="%1.%2"/>
      <w:lvlJc w:val="left"/>
      <w:pPr>
        <w:ind w:left="583" w:hanging="405"/>
      </w:pPr>
      <w:rPr>
        <w:rFonts w:hint="default"/>
      </w:rPr>
    </w:lvl>
    <w:lvl w:ilvl="2">
      <w:start w:val="4"/>
      <w:numFmt w:val="decimal"/>
      <w:isLgl w:val="false"/>
      <w:suff w:val="space"/>
      <w:lvlText w:val="%1.%2.%3"/>
      <w:lvlJc w:val="left"/>
      <w:pPr>
        <w:ind w:left="1076" w:hanging="720"/>
      </w:pPr>
      <w:rPr>
        <w:rFonts w:hint="default"/>
        <w:i w:val="0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254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432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97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2148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2686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864" w:hanging="1440"/>
      </w:pPr>
      <w:rPr>
        <w:rFonts w:hint="default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14"/>
  </w:num>
  <w:num w:numId="2">
    <w:abstractNumId w:val="10"/>
  </w:num>
  <w:num w:numId="3">
    <w:abstractNumId w:val="5"/>
  </w:num>
  <w:num w:numId="4">
    <w:abstractNumId w:val="12"/>
  </w:num>
  <w:num w:numId="5">
    <w:abstractNumId w:val="4"/>
  </w:num>
  <w:num w:numId="6">
    <w:abstractNumId w:val="15"/>
  </w:num>
  <w:num w:numId="7">
    <w:abstractNumId w:val="7"/>
  </w:num>
  <w:num w:numId="8">
    <w:abstractNumId w:val="17"/>
  </w:num>
  <w:num w:numId="9">
    <w:abstractNumId w:val="1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6"/>
  </w:num>
  <w:num w:numId="13">
    <w:abstractNumId w:val="2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16"/>
  </w:num>
  <w:num w:numId="17">
    <w:abstractNumId w:val="0"/>
  </w:num>
  <w:num w:numId="18">
    <w:abstractNumId w:val="18"/>
  </w:num>
  <w:num w:numId="19">
    <w:abstractNumId w:val="13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73"/>
    <w:next w:val="673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75"/>
    <w:link w:val="12"/>
    <w:uiPriority w:val="9"/>
    <w:rPr>
      <w:rFonts w:ascii="Arial" w:hAnsi="Arial" w:eastAsia="Arial" w:cs="Arial"/>
      <w:sz w:val="40"/>
      <w:szCs w:val="40"/>
    </w:rPr>
  </w:style>
  <w:style w:type="character" w:styleId="15">
    <w:name w:val="Heading 2 Char"/>
    <w:basedOn w:val="675"/>
    <w:link w:val="67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73"/>
    <w:next w:val="673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75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73"/>
    <w:next w:val="673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75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73"/>
    <w:next w:val="673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75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73"/>
    <w:next w:val="673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75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73"/>
    <w:next w:val="673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75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73"/>
    <w:next w:val="673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75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73"/>
    <w:next w:val="673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75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Title"/>
    <w:basedOn w:val="673"/>
    <w:next w:val="673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75"/>
    <w:link w:val="33"/>
    <w:uiPriority w:val="10"/>
    <w:rPr>
      <w:sz w:val="48"/>
      <w:szCs w:val="48"/>
    </w:rPr>
  </w:style>
  <w:style w:type="paragraph" w:styleId="35">
    <w:name w:val="Subtitle"/>
    <w:basedOn w:val="673"/>
    <w:next w:val="673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75"/>
    <w:link w:val="35"/>
    <w:uiPriority w:val="11"/>
    <w:rPr>
      <w:sz w:val="24"/>
      <w:szCs w:val="24"/>
    </w:rPr>
  </w:style>
  <w:style w:type="paragraph" w:styleId="37">
    <w:name w:val="Quote"/>
    <w:basedOn w:val="673"/>
    <w:next w:val="673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73"/>
    <w:next w:val="673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character" w:styleId="42">
    <w:name w:val="Header Char"/>
    <w:basedOn w:val="675"/>
    <w:link w:val="705"/>
    <w:uiPriority w:val="99"/>
  </w:style>
  <w:style w:type="character" w:styleId="44">
    <w:name w:val="Footer Char"/>
    <w:basedOn w:val="675"/>
    <w:link w:val="684"/>
    <w:uiPriority w:val="99"/>
  </w:style>
  <w:style w:type="paragraph" w:styleId="45">
    <w:name w:val="Caption"/>
    <w:basedOn w:val="673"/>
    <w:next w:val="67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684"/>
    <w:uiPriority w:val="99"/>
  </w:style>
  <w:style w:type="table" w:styleId="48">
    <w:name w:val="Table Grid Light"/>
    <w:basedOn w:val="67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7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7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7">
    <w:name w:val="List Table 7 Colorful - Accent 2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1">
    <w:name w:val="List Table 7 Colorful - Accent 6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4">
    <w:name w:val="Lined - Accent 2"/>
    <w:basedOn w:val="6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8">
    <w:name w:val="Lined - Accent 6"/>
    <w:basedOn w:val="6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1">
    <w:name w:val="Bordered &amp; Lined - Accent 2"/>
    <w:basedOn w:val="6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5">
    <w:name w:val="Bordered &amp; Lined - Accent 6"/>
    <w:basedOn w:val="6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4">
    <w:name w:val="footnote text"/>
    <w:basedOn w:val="673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75"/>
    <w:uiPriority w:val="99"/>
    <w:unhideWhenUsed/>
    <w:rPr>
      <w:vertAlign w:val="superscript"/>
    </w:rPr>
  </w:style>
  <w:style w:type="paragraph" w:styleId="177">
    <w:name w:val="endnote text"/>
    <w:basedOn w:val="673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75"/>
    <w:uiPriority w:val="99"/>
    <w:semiHidden/>
    <w:unhideWhenUsed/>
    <w:rPr>
      <w:vertAlign w:val="superscript"/>
    </w:rPr>
  </w:style>
  <w:style w:type="paragraph" w:styleId="180">
    <w:name w:val="toc 1"/>
    <w:basedOn w:val="673"/>
    <w:next w:val="673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73"/>
    <w:next w:val="673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73"/>
    <w:next w:val="673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73"/>
    <w:next w:val="673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73"/>
    <w:next w:val="673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73"/>
    <w:next w:val="673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73"/>
    <w:next w:val="673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73"/>
    <w:next w:val="673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73"/>
    <w:next w:val="673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73"/>
    <w:next w:val="673"/>
    <w:uiPriority w:val="99"/>
    <w:unhideWhenUsed/>
    <w:pPr>
      <w:spacing w:after="0" w:afterAutospacing="0"/>
    </w:pPr>
  </w:style>
  <w:style w:type="paragraph" w:styleId="673" w:default="1">
    <w:name w:val="Normal"/>
    <w:qFormat/>
    <w:rPr>
      <w:lang w:val="uk-UA"/>
    </w:rPr>
  </w:style>
  <w:style w:type="paragraph" w:styleId="674">
    <w:name w:val="Heading 2"/>
    <w:basedOn w:val="673"/>
    <w:link w:val="693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uk-UA"/>
    </w:rPr>
  </w:style>
  <w:style w:type="character" w:styleId="675" w:default="1">
    <w:name w:val="Default Paragraph Font"/>
    <w:uiPriority w:val="1"/>
    <w:semiHidden/>
    <w:unhideWhenUsed/>
  </w:style>
  <w:style w:type="table" w:styleId="67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7" w:default="1">
    <w:name w:val="No List"/>
    <w:uiPriority w:val="99"/>
    <w:semiHidden/>
    <w:unhideWhenUsed/>
  </w:style>
  <w:style w:type="paragraph" w:styleId="678">
    <w:name w:val="List Paragraph"/>
    <w:basedOn w:val="673"/>
    <w:link w:val="679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Calibri"/>
      <w:lang w:val="ru-RU" w:eastAsia="zh-CN"/>
    </w:rPr>
  </w:style>
  <w:style w:type="character" w:styleId="679" w:customStyle="1">
    <w:name w:val="Абзац списку Знак"/>
    <w:link w:val="678"/>
    <w:uiPriority w:val="34"/>
    <w:rPr>
      <w:rFonts w:ascii="Calibri" w:hAnsi="Calibri" w:eastAsia="Calibri" w:cs="Calibri"/>
      <w:lang w:eastAsia="zh-CN"/>
    </w:rPr>
  </w:style>
  <w:style w:type="table" w:styleId="680">
    <w:name w:val="Table Grid"/>
    <w:basedOn w:val="676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681" w:customStyle="1">
    <w:name w:val="Сетка таблицы2"/>
    <w:basedOn w:val="676"/>
    <w:next w:val="680"/>
    <w:uiPriority w:val="39"/>
    <w:pPr>
      <w:spacing w:after="0" w:line="240" w:lineRule="auto"/>
    </w:pPr>
    <w:rPr>
      <w:rFonts w:ascii="Times New Roman" w:hAnsi="Times New Roman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82">
    <w:name w:val="Normal (Web)"/>
    <w:basedOn w:val="673"/>
    <w:link w:val="689"/>
    <w:unhideWhenUsed/>
    <w:qFormat/>
    <w:rPr>
      <w:rFonts w:ascii="Times New Roman" w:hAnsi="Times New Roman" w:cs="Times New Roman"/>
      <w:sz w:val="24"/>
      <w:szCs w:val="24"/>
    </w:rPr>
  </w:style>
  <w:style w:type="table" w:styleId="683" w:customStyle="1">
    <w:name w:val="Сетка таблицы1"/>
    <w:basedOn w:val="676"/>
    <w:next w:val="680"/>
    <w:uiPriority w:val="39"/>
    <w:pPr>
      <w:spacing w:after="0" w:line="240" w:lineRule="auto"/>
    </w:pPr>
    <w:rPr>
      <w:rFonts w:ascii="Times New Roman" w:hAnsi="Times New Roman"/>
      <w:sz w:val="2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84">
    <w:name w:val="Footer"/>
    <w:basedOn w:val="673"/>
    <w:link w:val="685"/>
    <w:uiPriority w:val="99"/>
    <w:unhideWhenUsed/>
    <w:pPr>
      <w:spacing w:after="0" w:line="240" w:lineRule="auto"/>
      <w:tabs>
        <w:tab w:val="center" w:pos="4819" w:leader="none"/>
        <w:tab w:val="right" w:pos="9639" w:leader="none"/>
      </w:tabs>
    </w:pPr>
    <w:rPr>
      <w:rFonts w:ascii="Calibri" w:hAnsi="Calibri" w:eastAsia="Calibri" w:cs="Calibri"/>
      <w:lang w:val="ru-RU" w:eastAsia="zh-CN"/>
    </w:rPr>
  </w:style>
  <w:style w:type="character" w:styleId="685" w:customStyle="1">
    <w:name w:val="Нижній колонтитул Знак"/>
    <w:basedOn w:val="675"/>
    <w:link w:val="684"/>
    <w:uiPriority w:val="99"/>
    <w:rPr>
      <w:rFonts w:ascii="Calibri" w:hAnsi="Calibri" w:eastAsia="Calibri" w:cs="Calibri"/>
      <w:lang w:eastAsia="zh-CN"/>
    </w:rPr>
  </w:style>
  <w:style w:type="paragraph" w:styleId="686" w:customStyle="1">
    <w:name w:val="FR1"/>
    <w:pPr>
      <w:ind w:left="40"/>
      <w:jc w:val="both"/>
      <w:spacing w:after="0" w:line="240" w:lineRule="auto"/>
      <w:widowControl w:val="off"/>
    </w:pPr>
    <w:rPr>
      <w:rFonts w:ascii="Calibri" w:hAnsi="Calibri" w:eastAsia="Calibri" w:cs="Times New Roman"/>
      <w:sz w:val="20"/>
      <w:szCs w:val="20"/>
      <w:lang w:val="uk-UA"/>
    </w:rPr>
  </w:style>
  <w:style w:type="character" w:styleId="687">
    <w:name w:val="Hyperlink"/>
    <w:basedOn w:val="675"/>
    <w:uiPriority w:val="99"/>
    <w:unhideWhenUsed/>
    <w:rPr>
      <w:color w:val="0563c1" w:themeColor="hyperlink"/>
      <w:u w:val="single"/>
    </w:rPr>
  </w:style>
  <w:style w:type="character" w:styleId="688" w:customStyle="1">
    <w:name w:val="xfm_93972720"/>
    <w:basedOn w:val="675"/>
  </w:style>
  <w:style w:type="character" w:styleId="689" w:customStyle="1">
    <w:name w:val="Звичайний (веб) Знак"/>
    <w:link w:val="682"/>
    <w:qFormat/>
    <w:rPr>
      <w:rFonts w:ascii="Times New Roman" w:hAnsi="Times New Roman" w:cs="Times New Roman"/>
      <w:sz w:val="24"/>
      <w:szCs w:val="24"/>
      <w:lang w:val="uk-UA"/>
    </w:rPr>
  </w:style>
  <w:style w:type="paragraph" w:styleId="690">
    <w:name w:val="Body Text 2"/>
    <w:basedOn w:val="673"/>
    <w:link w:val="691"/>
    <w:pPr>
      <w:spacing w:after="0" w:line="240" w:lineRule="auto"/>
    </w:pPr>
    <w:rPr>
      <w:rFonts w:ascii="Times New Roman" w:hAnsi="Times New Roman" w:eastAsia="Times New Roman" w:cs="Times New Roman"/>
      <w:sz w:val="28"/>
      <w:szCs w:val="20"/>
      <w:lang w:val="ru-RU" w:eastAsia="ru-RU"/>
    </w:rPr>
  </w:style>
  <w:style w:type="character" w:styleId="691" w:customStyle="1">
    <w:name w:val="Основний текст 2 Знак"/>
    <w:basedOn w:val="675"/>
    <w:link w:val="690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692" w:customStyle="1">
    <w:name w:val="Default"/>
    <w:pPr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  <w:lang w:val="uk-UA" w:eastAsia="uk-UA"/>
    </w:rPr>
  </w:style>
  <w:style w:type="character" w:styleId="693" w:customStyle="1">
    <w:name w:val="Заголовок 2 Знак"/>
    <w:basedOn w:val="675"/>
    <w:link w:val="674"/>
    <w:uiPriority w:val="9"/>
    <w:rPr>
      <w:rFonts w:ascii="Times New Roman" w:hAnsi="Times New Roman" w:eastAsia="Times New Roman" w:cs="Times New Roman"/>
      <w:b/>
      <w:bCs/>
      <w:sz w:val="36"/>
      <w:szCs w:val="36"/>
      <w:lang w:val="uk-UA" w:eastAsia="uk-UA"/>
    </w:rPr>
  </w:style>
  <w:style w:type="paragraph" w:styleId="694">
    <w:name w:val="No Spacing"/>
    <w:link w:val="695"/>
    <w:uiPriority w:val="1"/>
    <w:qFormat/>
    <w:pPr>
      <w:spacing w:after="0" w:line="240" w:lineRule="auto"/>
    </w:pPr>
    <w:rPr>
      <w:rFonts w:ascii="Calibri" w:hAnsi="Calibri" w:eastAsia="Calibri" w:cs="Times New Roman"/>
      <w:lang w:val="uk-UA"/>
    </w:rPr>
  </w:style>
  <w:style w:type="character" w:styleId="695" w:customStyle="1">
    <w:name w:val="Без інтервалів Знак"/>
    <w:basedOn w:val="675"/>
    <w:link w:val="694"/>
    <w:uiPriority w:val="1"/>
    <w:rPr>
      <w:rFonts w:ascii="Calibri" w:hAnsi="Calibri" w:eastAsia="Calibri" w:cs="Times New Roman"/>
      <w:lang w:val="uk-UA"/>
    </w:rPr>
  </w:style>
  <w:style w:type="character" w:styleId="696" w:customStyle="1">
    <w:name w:val="Другое_"/>
    <w:basedOn w:val="675"/>
    <w:link w:val="697"/>
    <w:rPr>
      <w:rFonts w:ascii="Calibri" w:hAnsi="Calibri" w:eastAsia="Calibri" w:cs="Calibri"/>
      <w:sz w:val="20"/>
      <w:szCs w:val="20"/>
    </w:rPr>
  </w:style>
  <w:style w:type="paragraph" w:styleId="697" w:customStyle="1">
    <w:name w:val="Другое"/>
    <w:basedOn w:val="673"/>
    <w:link w:val="696"/>
    <w:qFormat/>
    <w:pPr>
      <w:spacing w:after="0" w:line="240" w:lineRule="auto"/>
      <w:widowControl w:val="off"/>
    </w:pPr>
    <w:rPr>
      <w:rFonts w:ascii="Calibri" w:hAnsi="Calibri" w:eastAsia="Calibri" w:cs="Calibri"/>
      <w:sz w:val="20"/>
      <w:szCs w:val="20"/>
      <w:lang w:val="ru-RU"/>
    </w:rPr>
  </w:style>
  <w:style w:type="paragraph" w:styleId="698" w:customStyle="1">
    <w:name w:val="Звичайний1"/>
    <w:qFormat/>
    <w:pPr>
      <w:spacing w:after="0" w:line="240" w:lineRule="auto"/>
    </w:pPr>
    <w:rPr>
      <w:rFonts w:ascii="Tms Rmn" w:hAnsi="Tms Rmn" w:eastAsia="Times New Roman" w:cs="Times New Roman"/>
      <w:sz w:val="20"/>
      <w:szCs w:val="20"/>
      <w:lang w:val="uk-UA" w:eastAsia="ru-RU" w:bidi="te-IN"/>
    </w:rPr>
  </w:style>
  <w:style w:type="character" w:styleId="699" w:customStyle="1">
    <w:name w:val="Основной текст (2)_"/>
    <w:basedOn w:val="675"/>
    <w:link w:val="700"/>
    <w:rPr>
      <w:rFonts w:eastAsia="Times New Roman" w:cs="Times New Roman"/>
      <w:shd w:val="clear" w:color="auto" w:fill="ffffff"/>
    </w:rPr>
  </w:style>
  <w:style w:type="paragraph" w:styleId="700" w:customStyle="1">
    <w:name w:val="Основной текст (2)"/>
    <w:basedOn w:val="673"/>
    <w:link w:val="699"/>
    <w:pPr>
      <w:ind w:hanging="700"/>
      <w:jc w:val="both"/>
      <w:spacing w:before="240" w:after="480" w:line="0" w:lineRule="atLeast"/>
      <w:shd w:val="clear" w:color="auto" w:fill="ffffff"/>
      <w:widowControl w:val="off"/>
    </w:pPr>
    <w:rPr>
      <w:rFonts w:eastAsia="Times New Roman" w:cs="Times New Roman"/>
      <w:lang w:val="ru-RU"/>
    </w:rPr>
  </w:style>
  <w:style w:type="character" w:styleId="701" w:customStyle="1">
    <w:name w:val="Текст у виносці Знак"/>
    <w:basedOn w:val="675"/>
    <w:link w:val="702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paragraph" w:styleId="702">
    <w:name w:val="Balloon Text"/>
    <w:basedOn w:val="673"/>
    <w:link w:val="701"/>
    <w:uiPriority w:val="99"/>
    <w:semiHidden/>
    <w:unhideWhenUsed/>
    <w:pPr>
      <w:spacing w:after="0" w:line="240" w:lineRule="auto"/>
      <w:widowControl w:val="off"/>
    </w:pPr>
    <w:rPr>
      <w:rFonts w:ascii="Segoe UI" w:hAnsi="Segoe UI" w:eastAsia="Times New Roman" w:cs="Segoe UI"/>
      <w:sz w:val="18"/>
      <w:szCs w:val="18"/>
      <w:lang w:val="ru-RU" w:eastAsia="ru-RU"/>
    </w:rPr>
  </w:style>
  <w:style w:type="character" w:styleId="703" w:customStyle="1">
    <w:name w:val="Текст у виносці Знак1"/>
    <w:basedOn w:val="675"/>
    <w:uiPriority w:val="99"/>
    <w:semiHidden/>
    <w:rPr>
      <w:rFonts w:ascii="Segoe UI" w:hAnsi="Segoe UI" w:cs="Segoe UI"/>
      <w:sz w:val="18"/>
      <w:szCs w:val="18"/>
      <w:lang w:val="uk-UA"/>
    </w:rPr>
  </w:style>
  <w:style w:type="character" w:styleId="704" w:customStyle="1">
    <w:name w:val="T23"/>
    <w:rPr>
      <w:rFonts w:hint="default" w:ascii="Times New Roman" w:hAnsi="Times New Roman" w:eastAsia="Times New Roman1" w:cs="Times New Roman"/>
    </w:rPr>
  </w:style>
  <w:style w:type="paragraph" w:styleId="705">
    <w:name w:val="Header"/>
    <w:basedOn w:val="673"/>
    <w:link w:val="706"/>
    <w:uiPriority w:val="99"/>
    <w:unhideWhenUsed/>
    <w:pPr>
      <w:spacing w:after="0" w:line="240" w:lineRule="auto"/>
      <w:tabs>
        <w:tab w:val="center" w:pos="4819" w:leader="none"/>
        <w:tab w:val="right" w:pos="9639" w:leader="none"/>
      </w:tabs>
    </w:pPr>
  </w:style>
  <w:style w:type="character" w:styleId="706" w:customStyle="1">
    <w:name w:val="Верхній колонтитул Знак"/>
    <w:basedOn w:val="675"/>
    <w:link w:val="705"/>
    <w:uiPriority w:val="99"/>
    <w:rPr>
      <w:lang w:val="uk-U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C65B9-6C17-4B00-95F1-8E64DA363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ВЮС 2</dc:creator>
  <cp:keywords/>
  <dc:description/>
  <cp:lastModifiedBy>Павріанідіс Аліса Віталіївна</cp:lastModifiedBy>
  <cp:revision>147</cp:revision>
  <dcterms:created xsi:type="dcterms:W3CDTF">2022-11-01T12:47:00Z</dcterms:created>
  <dcterms:modified xsi:type="dcterms:W3CDTF">2023-08-14T10:21:51Z</dcterms:modified>
</cp:coreProperties>
</file>