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18"/>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обладнання для очищення води зі встановленням за кодом CPV за ЄЗС ДК 021:2015 – 39370000-6 Водопровідне обладнання</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01</w:t>
      </w:r>
      <w:r>
        <w:rPr>
          <w:rFonts w:ascii="Times New Roman" w:hAnsi="Times New Roman" w:cs="Times New Roman"/>
          <w:sz w:val="24"/>
          <w:szCs w:val="24"/>
        </w:rPr>
        <w:t xml:space="preserve">-</w:t>
      </w:r>
      <w:r>
        <w:rPr>
          <w:rFonts w:ascii="Times New Roman" w:hAnsi="Times New Roman" w:cs="Times New Roman"/>
          <w:sz w:val="24"/>
          <w:szCs w:val="24"/>
        </w:rPr>
        <w:t xml:space="preserve">30</w:t>
      </w:r>
      <w:r>
        <w:rPr>
          <w:rFonts w:ascii="Times New Roman" w:hAnsi="Times New Roman" w:cs="Times New Roman"/>
          <w:sz w:val="24"/>
          <w:szCs w:val="24"/>
        </w:rPr>
        <w:t xml:space="preserve">-</w:t>
      </w:r>
      <w:r>
        <w:rPr>
          <w:rFonts w:ascii="Times New Roman" w:hAnsi="Times New Roman" w:cs="Times New Roman"/>
          <w:sz w:val="24"/>
          <w:szCs w:val="24"/>
        </w:rPr>
        <w:t xml:space="preserve">01</w:t>
      </w:r>
      <w:r>
        <w:rPr>
          <w:rFonts w:ascii="Times New Roman" w:hAnsi="Times New Roman" w:cs="Times New Roman"/>
          <w:sz w:val="24"/>
          <w:szCs w:val="24"/>
        </w:rPr>
        <w:t xml:space="preserve">3214</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sz w:val="24"/>
          <w:szCs w:val="24"/>
        </w:rPr>
        <w:t xml:space="preserve">Закупівля обладнання для очищення води зі встановленням за кодом CPV за ЄЗС ДК 021:2015 – 39370000-6 Водопровідне обладнання</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tbl>
      <w:tblPr>
        <w:tblStyle w:val="726"/>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28"/>
              <w:jc w:val="center"/>
              <w:rPr>
                <w:b/>
                <w:bCs/>
              </w:rPr>
            </w:pPr>
            <w:r>
              <w:rPr>
                <w:b/>
                <w:bCs/>
              </w:rPr>
              <w:t xml:space="preserve">№ п/п</w:t>
            </w:r>
            <w:r/>
          </w:p>
        </w:tc>
        <w:tc>
          <w:tcPr>
            <w:tcW w:w="5670" w:type="dxa"/>
            <w:textDirection w:val="lrTb"/>
            <w:noWrap w:val="false"/>
          </w:tcPr>
          <w:p>
            <w:pPr>
              <w:pStyle w:val="728"/>
              <w:jc w:val="center"/>
              <w:rPr>
                <w:b/>
                <w:bCs/>
              </w:rPr>
            </w:pPr>
            <w:r>
              <w:rPr>
                <w:b/>
                <w:bCs/>
              </w:rPr>
              <w:t xml:space="preserve">Назва системи</w:t>
            </w:r>
            <w:r/>
          </w:p>
        </w:tc>
        <w:tc>
          <w:tcPr>
            <w:tcW w:w="1701" w:type="dxa"/>
            <w:textDirection w:val="lrTb"/>
            <w:noWrap w:val="false"/>
          </w:tcPr>
          <w:p>
            <w:pPr>
              <w:pStyle w:val="728"/>
              <w:jc w:val="center"/>
              <w:rPr>
                <w:b/>
                <w:bCs/>
              </w:rPr>
            </w:pPr>
            <w:r>
              <w:rPr>
                <w:b/>
                <w:bCs/>
              </w:rPr>
              <w:t xml:space="preserve">Одиниця виміру</w:t>
            </w:r>
            <w:r/>
          </w:p>
        </w:tc>
        <w:tc>
          <w:tcPr>
            <w:tcW w:w="1701" w:type="dxa"/>
            <w:textDirection w:val="lrTb"/>
            <w:noWrap w:val="false"/>
          </w:tcPr>
          <w:p>
            <w:pPr>
              <w:pStyle w:val="728"/>
              <w:jc w:val="center"/>
              <w:rPr>
                <w:b/>
                <w:bCs/>
              </w:rPr>
            </w:pPr>
            <w:r>
              <w:rPr>
                <w:b/>
                <w:bCs/>
              </w:rPr>
              <w:t xml:space="preserve">Кількість</w:t>
            </w:r>
            <w:r/>
          </w:p>
        </w:tc>
      </w:tr>
      <w:tr>
        <w:trPr/>
        <w:tc>
          <w:tcPr>
            <w:tcW w:w="562" w:type="dxa"/>
            <w:vAlign w:val="center"/>
            <w:textDirection w:val="lrTb"/>
            <w:noWrap w:val="false"/>
          </w:tcPr>
          <w:p>
            <w:pPr>
              <w:pStyle w:val="728"/>
              <w:jc w:val="center"/>
              <w:rPr>
                <w:b/>
                <w:bCs/>
              </w:rPr>
            </w:pPr>
            <w:r>
              <w:rPr>
                <w:b/>
                <w:bCs/>
              </w:rPr>
              <w:t xml:space="preserve">1</w:t>
            </w:r>
            <w:r/>
          </w:p>
        </w:tc>
        <w:tc>
          <w:tcPr>
            <w:tcW w:w="5670" w:type="dxa"/>
            <w:vAlign w:val="center"/>
            <w:textDirection w:val="lrTb"/>
            <w:noWrap w:val="false"/>
          </w:tcPr>
          <w:p>
            <w:pPr>
              <w:pStyle w:val="728"/>
              <w:rPr>
                <w:b/>
                <w:bCs/>
              </w:rPr>
            </w:pPr>
            <w:r>
              <w:rPr>
                <w:b/>
                <w:bCs/>
              </w:rPr>
              <w:t xml:space="preserve">Фільтр </w:t>
            </w:r>
            <w:r>
              <w:rPr>
                <w:b/>
                <w:bCs/>
              </w:rPr>
              <w:t xml:space="preserve">зворотнього</w:t>
            </w:r>
            <w:r>
              <w:rPr>
                <w:b/>
                <w:bCs/>
              </w:rPr>
              <w:t xml:space="preserve"> осмосу</w:t>
            </w:r>
            <w:r/>
          </w:p>
        </w:tc>
        <w:tc>
          <w:tcPr>
            <w:tcW w:w="1701" w:type="dxa"/>
            <w:vAlign w:val="center"/>
            <w:textDirection w:val="lrTb"/>
            <w:noWrap w:val="false"/>
          </w:tcPr>
          <w:p>
            <w:pPr>
              <w:pStyle w:val="728"/>
              <w:jc w:val="center"/>
              <w:rPr>
                <w:b/>
                <w:bCs/>
              </w:rPr>
            </w:pPr>
            <w:r>
              <w:rPr>
                <w:b/>
              </w:rPr>
              <w:t xml:space="preserve">шт</w:t>
            </w:r>
            <w:r/>
          </w:p>
        </w:tc>
        <w:tc>
          <w:tcPr>
            <w:tcW w:w="1701" w:type="dxa"/>
            <w:vAlign w:val="center"/>
            <w:textDirection w:val="lrTb"/>
            <w:noWrap w:val="false"/>
          </w:tcPr>
          <w:p>
            <w:pPr>
              <w:pStyle w:val="728"/>
              <w:jc w:val="center"/>
              <w:rPr>
                <w:b/>
                <w:bCs/>
              </w:rPr>
            </w:pPr>
            <w:r>
              <w:rPr>
                <w:b/>
              </w:rPr>
              <w:t xml:space="preserve">3</w:t>
            </w:r>
            <w:r/>
          </w:p>
        </w:tc>
      </w:tr>
      <w:tr>
        <w:trPr/>
        <w:tc>
          <w:tcPr>
            <w:tcW w:w="562" w:type="dxa"/>
            <w:vAlign w:val="center"/>
            <w:textDirection w:val="lrTb"/>
            <w:noWrap w:val="false"/>
          </w:tcPr>
          <w:p>
            <w:pPr>
              <w:pStyle w:val="728"/>
              <w:jc w:val="center"/>
              <w:rPr>
                <w:b/>
                <w:bCs/>
              </w:rPr>
            </w:pPr>
            <w:r>
              <w:rPr>
                <w:b/>
                <w:bCs/>
              </w:rPr>
              <w:t xml:space="preserve">2</w:t>
            </w:r>
            <w:r/>
          </w:p>
        </w:tc>
        <w:tc>
          <w:tcPr>
            <w:tcW w:w="5670" w:type="dxa"/>
            <w:vAlign w:val="center"/>
            <w:textDirection w:val="lrTb"/>
            <w:noWrap w:val="false"/>
          </w:tcPr>
          <w:p>
            <w:pPr>
              <w:pStyle w:val="728"/>
              <w:rPr>
                <w:b/>
                <w:bCs/>
              </w:rPr>
            </w:pPr>
            <w:r>
              <w:rPr>
                <w:b/>
                <w:bCs/>
              </w:rPr>
              <w:t xml:space="preserve">Бак накопичувальний 24,5л.</w:t>
            </w:r>
            <w:r/>
          </w:p>
        </w:tc>
        <w:tc>
          <w:tcPr>
            <w:tcW w:w="1701" w:type="dxa"/>
            <w:vAlign w:val="center"/>
            <w:textDirection w:val="lrTb"/>
            <w:noWrap w:val="false"/>
          </w:tcPr>
          <w:p>
            <w:pPr>
              <w:pStyle w:val="728"/>
              <w:jc w:val="center"/>
              <w:rPr>
                <w:b/>
                <w:bCs/>
              </w:rPr>
            </w:pPr>
            <w:r>
              <w:rPr>
                <w:b/>
              </w:rPr>
              <w:t xml:space="preserve">шт</w:t>
            </w:r>
            <w:r/>
          </w:p>
        </w:tc>
        <w:tc>
          <w:tcPr>
            <w:tcW w:w="1701" w:type="dxa"/>
            <w:vAlign w:val="center"/>
            <w:textDirection w:val="lrTb"/>
            <w:noWrap w:val="false"/>
          </w:tcPr>
          <w:p>
            <w:pPr>
              <w:pStyle w:val="728"/>
              <w:jc w:val="center"/>
              <w:rPr>
                <w:b/>
                <w:bCs/>
              </w:rPr>
            </w:pPr>
            <w:r>
              <w:rPr>
                <w:b/>
              </w:rPr>
              <w:t xml:space="preserve">1</w:t>
            </w:r>
            <w:r/>
          </w:p>
        </w:tc>
      </w:tr>
      <w:tr>
        <w:trPr/>
        <w:tc>
          <w:tcPr>
            <w:tcW w:w="562" w:type="dxa"/>
            <w:vAlign w:val="center"/>
            <w:textDirection w:val="lrTb"/>
            <w:noWrap w:val="false"/>
          </w:tcPr>
          <w:p>
            <w:pPr>
              <w:pStyle w:val="728"/>
              <w:jc w:val="center"/>
              <w:rPr>
                <w:b/>
                <w:bCs/>
              </w:rPr>
            </w:pPr>
            <w:r>
              <w:rPr>
                <w:b/>
                <w:bCs/>
              </w:rPr>
              <w:t xml:space="preserve">3</w:t>
            </w:r>
            <w:r/>
          </w:p>
        </w:tc>
        <w:tc>
          <w:tcPr>
            <w:tcW w:w="5670" w:type="dxa"/>
            <w:vAlign w:val="center"/>
            <w:textDirection w:val="lrTb"/>
            <w:noWrap w:val="false"/>
          </w:tcPr>
          <w:p>
            <w:pPr>
              <w:pStyle w:val="728"/>
              <w:rPr>
                <w:b/>
                <w:bCs/>
              </w:rPr>
            </w:pPr>
            <w:r>
              <w:rPr>
                <w:b/>
                <w:bCs/>
              </w:rPr>
              <w:t xml:space="preserve">Бак накопичувальний 12л.</w:t>
            </w:r>
            <w:r/>
          </w:p>
        </w:tc>
        <w:tc>
          <w:tcPr>
            <w:tcW w:w="1701" w:type="dxa"/>
            <w:vAlign w:val="center"/>
            <w:textDirection w:val="lrTb"/>
            <w:noWrap w:val="false"/>
          </w:tcPr>
          <w:p>
            <w:pPr>
              <w:pStyle w:val="728"/>
              <w:jc w:val="center"/>
              <w:rPr>
                <w:b/>
                <w:bCs/>
              </w:rPr>
            </w:pPr>
            <w:r>
              <w:rPr>
                <w:b/>
              </w:rPr>
              <w:t xml:space="preserve">шт</w:t>
            </w:r>
            <w:r/>
          </w:p>
        </w:tc>
        <w:tc>
          <w:tcPr>
            <w:tcW w:w="1701" w:type="dxa"/>
            <w:vAlign w:val="center"/>
            <w:textDirection w:val="lrTb"/>
            <w:noWrap w:val="false"/>
          </w:tcPr>
          <w:p>
            <w:pPr>
              <w:pStyle w:val="728"/>
              <w:jc w:val="center"/>
              <w:rPr>
                <w:b/>
                <w:bCs/>
              </w:rPr>
            </w:pPr>
            <w:r>
              <w:rPr>
                <w:b/>
              </w:rPr>
              <w:t xml:space="preserve">2</w:t>
            </w:r>
            <w:r/>
          </w:p>
        </w:tc>
      </w:tr>
    </w:tbl>
    <w:p>
      <w:pPr>
        <w:pStyle w:val="728"/>
        <w:jc w:val="both"/>
        <w:spacing w:after="0" w:line="240" w:lineRule="auto"/>
        <w:rPr>
          <w:b/>
          <w:bCs/>
          <w:i/>
          <w:iCs/>
          <w:lang w:eastAsia="ru-RU"/>
        </w:rPr>
      </w:pPr>
      <w:r>
        <w:rPr>
          <w:b/>
          <w:bCs/>
          <w:i/>
          <w:iCs/>
          <w:lang w:eastAsia="ru-RU"/>
        </w:rPr>
      </w:r>
      <w:r/>
    </w:p>
    <w:p>
      <w:pPr>
        <w:pStyle w:val="728"/>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w:t>
      </w:r>
      <w:r>
        <w:rPr>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 монтаж, встановлення (введення в експлуатацію) Товару.</w:t>
      </w:r>
      <w:r/>
    </w:p>
    <w:p>
      <w:pPr>
        <w:ind w:firstLine="567"/>
        <w:jc w:val="both"/>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p>
      <w:pPr>
        <w:ind w:firstLine="567"/>
        <w:jc w:val="both"/>
        <w:spacing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Характеристики товару повинні відповідати вимогам або бути кращими тих, які наведені в таблиці (характеристики будуть порівнюватися із характеристиками на зазначений товар в Специфікації).</w:t>
      </w:r>
      <w:r>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r/>
    </w:p>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 Товар повинен бути новим.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r/>
    </w:p>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 Технічні та якісні характеристики повинні відповідати вимогам та стандартам відповідних діючих нормативних документів.</w:t>
      </w:r>
      <w:r/>
    </w:p>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r/>
    </w:p>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r/>
    </w:p>
    <w:p>
      <w:pPr>
        <w:jc w:val="both"/>
        <w:spacing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5. Учаснику необхідно зазначити конкретну назву, марку, модель Товару, що пропонується для визначення замовником технічних характеристик Товару, що пропонується Учасником.</w:t>
      </w:r>
      <w:r/>
    </w:p>
    <w:p>
      <w:pPr>
        <w:jc w:val="both"/>
        <w:spacing w:line="240" w:lineRule="auto"/>
        <w:rPr>
          <w:rFonts w:ascii="Times New Roman" w:hAnsi="Times New Roman" w:cs="Times New Roman"/>
          <w:color w:val="000000"/>
          <w:sz w:val="24"/>
          <w:szCs w:val="24"/>
        </w:rPr>
      </w:pPr>
      <w:r>
        <w:rPr>
          <w:rFonts w:ascii="Times New Roman" w:hAnsi="Times New Roman" w:cs="Times New Roman"/>
          <w:sz w:val="24"/>
          <w:szCs w:val="24"/>
          <w:lang w:eastAsia="ar-SA"/>
        </w:rPr>
        <w:t xml:space="preserve">6. </w:t>
      </w:r>
      <w:r>
        <w:rPr>
          <w:rFonts w:ascii="Times New Roman" w:hAnsi="Times New Roman" w:cs="Times New Roman"/>
          <w:color w:val="000000"/>
          <w:sz w:val="24"/>
          <w:szCs w:val="24"/>
          <w:u w:val="single"/>
        </w:rPr>
        <w:t xml:space="preserve">Вимоги щодо якості</w:t>
      </w:r>
      <w:r>
        <w:rPr>
          <w:rFonts w:ascii="Times New Roman" w:hAnsi="Times New Roman" w:cs="Times New Roman"/>
          <w:color w:val="000000"/>
          <w:sz w:val="24"/>
          <w:szCs w:val="24"/>
        </w:rPr>
        <w:t xml:space="preserve">: предмет закупівлі повинен бути но</w:t>
      </w:r>
      <w:r>
        <w:rPr>
          <w:rFonts w:ascii="Times New Roman" w:hAnsi="Times New Roman" w:cs="Times New Roman"/>
          <w:color w:val="000000"/>
          <w:sz w:val="24"/>
          <w:szCs w:val="24"/>
        </w:rPr>
        <w:t xml:space="preserve">вим, таким, що не перебував в експлуатації, терміни та умови його зберігання не порушені. Якість товару повинна відповідати вимогам відповідних діючих нормативних документів (ДСТУ, ТУ, тощо), екологічним і санітарно-гігієнічним нормам згідно законодавства </w:t>
      </w:r>
      <w:r>
        <w:rPr>
          <w:rFonts w:ascii="Times New Roman" w:hAnsi="Times New Roman" w:cs="Times New Roman"/>
          <w:color w:val="000000"/>
          <w:sz w:val="24"/>
          <w:szCs w:val="24"/>
        </w:rPr>
        <w:t xml:space="preserve">України, встановлених для даного виду товару. Якість товару повинна бути підтверджена сертифікатом якості виробника та/або сертифікатом відповідності та/або іншими документами, що підтверджують якість товару. Необхідність посилання на ДСТУ, ТУ, назви вироб</w:t>
      </w:r>
      <w:r>
        <w:rPr>
          <w:rFonts w:ascii="Times New Roman" w:hAnsi="Times New Roman" w:cs="Times New Roman"/>
          <w:color w:val="000000"/>
          <w:sz w:val="24"/>
          <w:szCs w:val="24"/>
        </w:rPr>
        <w:t xml:space="preserve">ника ґрунтується на великій кількості не якісного однорідного товару на ринку України зі схожими якісними та фізичними (експлуатаційними) характеристиками. Надати у складі тендерної пропозиції копії документів, що підтверджують вимоги щодо якості на Товар.</w:t>
      </w:r>
      <w:r/>
    </w:p>
    <w:p>
      <w:pPr>
        <w:jc w:val="both"/>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7. Учасник у складі тендерної пропозиції повинен надати гарантійний лист, що товар (фірми виробники товару) не занесені Національним </w:t>
      </w:r>
      <w:r>
        <w:rPr>
          <w:rFonts w:ascii="Times New Roman" w:hAnsi="Times New Roman" w:cs="Times New Roman"/>
          <w:color w:val="000000"/>
          <w:sz w:val="24"/>
          <w:szCs w:val="24"/>
        </w:rPr>
        <w:t xml:space="preserve">агенством</w:t>
      </w:r>
      <w:r>
        <w:rPr>
          <w:rFonts w:ascii="Times New Roman" w:hAnsi="Times New Roman" w:cs="Times New Roman"/>
          <w:color w:val="000000"/>
          <w:sz w:val="24"/>
          <w:szCs w:val="24"/>
        </w:rPr>
        <w:t xml:space="preserve"> з питань запобігання корупції до списку </w:t>
      </w:r>
      <w:r>
        <w:rPr>
          <w:rFonts w:ascii="Times New Roman" w:hAnsi="Times New Roman" w:cs="Times New Roman"/>
          <w:color w:val="000000"/>
          <w:sz w:val="24"/>
          <w:szCs w:val="24"/>
        </w:rPr>
        <w:t xml:space="preserve">проєкту</w:t>
      </w:r>
      <w:r>
        <w:rPr>
          <w:rFonts w:ascii="Times New Roman" w:hAnsi="Times New Roman" w:cs="Times New Roman"/>
          <w:color w:val="000000"/>
          <w:sz w:val="24"/>
          <w:szCs w:val="24"/>
        </w:rPr>
        <w:t xml:space="preserve"> «Міжнародні спонсори війни».</w:t>
      </w:r>
      <w:r/>
    </w:p>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p>
      <w:pPr>
        <w:ind w:firstLine="567"/>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Всі витратні матеріали, розхідники та обладнання для підключення предмета закупівлі Учаснику необхідно передбачити та включити у вартість Товару, що закуповується. Замовник додатково не оплачує будь які витрати зі сторони Учасника. Д</w:t>
      </w:r>
      <w:r>
        <w:rPr>
          <w:rFonts w:ascii="Times New Roman" w:hAnsi="Times New Roman" w:cs="Times New Roman"/>
          <w:color w:val="000000"/>
          <w:sz w:val="24"/>
          <w:szCs w:val="24"/>
        </w:rPr>
        <w:t xml:space="preserve">ля коректного прорахунку вартості товару та економії бюджетних коштів пропонуємо Учасникам відвідати об’єкт Замовника де буде встановлено даний Товар та ознайомитися із специфікою будівлі та іншою інформацією, що необхідна Учаснику для встановлення Товару.</w:t>
      </w:r>
      <w:r/>
    </w:p>
    <w:p>
      <w:pPr>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p>
      <w:pPr>
        <w:ind w:left="14" w:firstLine="538"/>
        <w:jc w:val="both"/>
        <w:spacing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Учасник у складі тендерної пропозиції надає таблицю відповідності за нижченаведеною формою із зазначенням конкретної назви, марки, моделі Товару.</w:t>
      </w:r>
      <w:r/>
    </w:p>
    <w:p>
      <w:pPr>
        <w:contextualSpacing/>
        <w:ind w:left="14" w:firstLine="538"/>
        <w:jc w:val="center"/>
        <w:spacing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Таблиця відповідності</w:t>
      </w:r>
      <w:r/>
    </w:p>
    <w:p>
      <w:pPr>
        <w:contextualSpacing/>
        <w:spacing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tbl>
      <w:tblPr>
        <w:tblpPr w:horzAnchor="margin" w:tblpXSpec="left" w:vertAnchor="text" w:tblpY="-62" w:leftFromText="180" w:topFromText="0" w:rightFromText="180" w:bottomFromText="0"/>
        <w:tblW w:w="9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0"/>
        <w:gridCol w:w="2736"/>
        <w:gridCol w:w="3310"/>
        <w:gridCol w:w="3052"/>
      </w:tblGrid>
      <w:tr>
        <w:trPr/>
        <w:tc>
          <w:tcPr>
            <w:tcW w:w="520" w:type="dxa"/>
            <w:vAlign w:val="center"/>
            <w:textDirection w:val="lrTb"/>
            <w:noWrap w:val="false"/>
          </w:tcPr>
          <w:p>
            <w:pPr>
              <w:contextualSpacing/>
              <w:ind w:left="14" w:hanging="14"/>
              <w:jc w:val="center"/>
              <w:spacing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 з/п</w:t>
            </w:r>
            <w:r/>
          </w:p>
        </w:tc>
        <w:tc>
          <w:tcPr>
            <w:tcW w:w="2736" w:type="dxa"/>
            <w:vAlign w:val="center"/>
            <w:textDirection w:val="lrTb"/>
            <w:noWrap w:val="false"/>
          </w:tcPr>
          <w:p>
            <w:pPr>
              <w:contextualSpacing/>
              <w:ind w:left="14" w:hanging="14"/>
              <w:jc w:val="center"/>
              <w:spacing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Назва, марка, модель</w:t>
            </w:r>
            <w:r/>
          </w:p>
        </w:tc>
        <w:tc>
          <w:tcPr>
            <w:tcW w:w="3310" w:type="dxa"/>
            <w:vAlign w:val="center"/>
            <w:textDirection w:val="lrTb"/>
            <w:noWrap w:val="false"/>
          </w:tcPr>
          <w:p>
            <w:pPr>
              <w:contextualSpacing/>
              <w:ind w:left="14" w:hanging="14"/>
              <w:jc w:val="center"/>
              <w:spacing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визначені Замовником</w:t>
            </w:r>
            <w:r/>
          </w:p>
        </w:tc>
        <w:tc>
          <w:tcPr>
            <w:tcW w:w="3052" w:type="dxa"/>
            <w:vAlign w:val="center"/>
            <w:textDirection w:val="lrTb"/>
            <w:noWrap w:val="false"/>
          </w:tcPr>
          <w:p>
            <w:pPr>
              <w:contextualSpacing/>
              <w:ind w:left="14" w:hanging="14"/>
              <w:jc w:val="center"/>
              <w:spacing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пропонуються Учасником</w:t>
            </w:r>
            <w:r/>
          </w:p>
        </w:tc>
      </w:tr>
    </w:tbl>
    <w:p>
      <w:pPr>
        <w:ind w:firstLine="263"/>
        <w:jc w:val="both"/>
        <w:spacing w:line="240" w:lineRule="auto"/>
        <w:rPr>
          <w:rFonts w:ascii="Times New Roman" w:hAnsi="Times New Roman" w:cs="Times New Roman"/>
          <w:bCs/>
          <w:iCs/>
          <w:sz w:val="24"/>
          <w:szCs w:val="24"/>
        </w:rPr>
      </w:pPr>
      <w:r/>
      <w:bookmarkStart w:id="0" w:name="_Hlk134167948"/>
      <w:r>
        <w:rPr>
          <w:rFonts w:ascii="Times New Roman" w:hAnsi="Times New Roman" w:cs="Times New Roman"/>
          <w:bCs/>
          <w:iCs/>
          <w:sz w:val="24"/>
          <w:szCs w:val="24"/>
        </w:rPr>
        <w:t xml:space="preserve">Товар повинен відповідати вимогам:</w:t>
      </w:r>
      <w:r/>
    </w:p>
    <w:p>
      <w:pPr>
        <w:ind w:firstLine="263"/>
        <w:jc w:val="both"/>
        <w:spacing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263"/>
        <w:jc w:val="both"/>
        <w:spacing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w:t>
      </w:r>
      <w:bookmarkStart w:id="1" w:name="_Hlk134167935"/>
      <w:r>
        <w:rPr>
          <w:rFonts w:ascii="Times New Roman" w:hAnsi="Times New Roman" w:cs="Times New Roman"/>
          <w:bCs/>
          <w:iCs/>
          <w:sz w:val="24"/>
          <w:szCs w:val="24"/>
        </w:rPr>
        <w:t xml:space="preserve">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spacing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spacing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r>
        <w:rPr>
          <w:rFonts w:ascii="Times New Roman" w:hAnsi="Times New Roman" w:cs="Times New Roman"/>
          <w:bCs/>
          <w:iCs/>
          <w:sz w:val="24"/>
          <w:szCs w:val="24"/>
        </w:rPr>
        <w:t xml:space="preserve">закупівель</w:t>
      </w:r>
      <w:r>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w:t>
      </w:r>
      <w:r>
        <w:rPr>
          <w:rFonts w:ascii="Times New Roman" w:hAnsi="Times New Roman" w:cs="Times New Roman"/>
          <w:bCs/>
          <w:iCs/>
          <w:sz w:val="24"/>
          <w:szCs w:val="24"/>
        </w:rPr>
        <w:t xml:space="preserve">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w:t>
      </w:r>
      <w:r>
        <w:rPr>
          <w:rFonts w:ascii="Times New Roman" w:hAnsi="Times New Roman" w:cs="Times New Roman"/>
          <w:bCs/>
          <w:iCs/>
          <w:sz w:val="24"/>
          <w:szCs w:val="24"/>
        </w:rPr>
        <w:t xml:space="preserve">закупівлі іншими неможливе, що підтверджено Міністерством економічного розвитку і торгівлі.</w:t>
      </w:r>
      <w:r/>
    </w:p>
    <w:p>
      <w:pPr>
        <w:ind w:firstLine="263"/>
        <w:jc w:val="both"/>
        <w:spacing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bookmarkEnd w:id="0"/>
      <w:bookmarkEnd w:id="1"/>
      <w:r/>
    </w:p>
    <w:p>
      <w:pPr>
        <w:pStyle w:val="724"/>
        <w:ind w:left="0" w:firstLine="567"/>
        <w:jc w:val="center"/>
        <w:spacing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p>
      <w:pPr>
        <w:pStyle w:val="724"/>
        <w:ind w:left="0" w:firstLine="567"/>
        <w:jc w:val="center"/>
        <w:spacing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r>
      <w:r/>
    </w:p>
    <w:tbl>
      <w:tblPr>
        <w:tblStyle w:val="726"/>
        <w:tblW w:w="9634" w:type="dxa"/>
        <w:tblLook w:val="04A0" w:firstRow="1" w:lastRow="0" w:firstColumn="1" w:lastColumn="0" w:noHBand="0" w:noVBand="1"/>
      </w:tblPr>
      <w:tblGrid>
        <w:gridCol w:w="456"/>
        <w:gridCol w:w="6566"/>
        <w:gridCol w:w="1208"/>
        <w:gridCol w:w="1404"/>
      </w:tblGrid>
      <w:tr>
        <w:trPr/>
        <w:tc>
          <w:tcPr>
            <w:tcW w:w="456" w:type="dxa"/>
            <w:textDirection w:val="lrTb"/>
            <w:noWrap w:val="false"/>
          </w:tcPr>
          <w:p>
            <w:pPr>
              <w:contextualSpacing/>
              <w:jc w:val="both"/>
              <w:rPr>
                <w:rFonts w:ascii="Times New Roman" w:hAnsi="Times New Roman" w:cs="Times New Roman"/>
                <w:b/>
                <w:bCs/>
                <w:sz w:val="24"/>
                <w:szCs w:val="24"/>
              </w:rPr>
            </w:pPr>
            <w:r/>
            <w:bookmarkStart w:id="2" w:name="_Hlk134167923"/>
            <w:r/>
            <w:r/>
          </w:p>
        </w:tc>
        <w:tc>
          <w:tcPr>
            <w:tcW w:w="6566"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Найменування обладнання</w:t>
            </w:r>
            <w:r/>
          </w:p>
        </w:tc>
        <w:tc>
          <w:tcPr>
            <w:tcW w:w="1208"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Одиниця виміру</w:t>
            </w:r>
            <w:r/>
          </w:p>
        </w:tc>
        <w:tc>
          <w:tcPr>
            <w:tcW w:w="1404"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Кількість</w:t>
            </w:r>
            <w:r/>
          </w:p>
        </w:tc>
      </w:tr>
      <w:tr>
        <w:trPr/>
        <w:tc>
          <w:tcPr>
            <w:tcW w:w="45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b/>
                <w:bCs/>
                <w:sz w:val="24"/>
                <w:szCs w:val="24"/>
              </w:rPr>
              <w:t xml:space="preserve">1</w:t>
            </w:r>
            <w:r/>
          </w:p>
        </w:tc>
        <w:tc>
          <w:tcPr>
            <w:tcW w:w="6566" w:type="dxa"/>
            <w:vAlign w:val="center"/>
            <w:textDirection w:val="lrTb"/>
            <w:noWrap w:val="false"/>
          </w:tcPr>
          <w:p>
            <w:pPr>
              <w:contextualSpacing/>
              <w:rPr>
                <w:rFonts w:ascii="Times New Roman" w:hAnsi="Times New Roman" w:cs="Times New Roman"/>
                <w:b/>
                <w:bCs/>
                <w:sz w:val="24"/>
                <w:szCs w:val="24"/>
              </w:rPr>
            </w:pPr>
            <w:r>
              <w:rPr>
                <w:rFonts w:ascii="Times New Roman" w:hAnsi="Times New Roman" w:cs="Times New Roman"/>
                <w:b/>
                <w:bCs/>
                <w:sz w:val="24"/>
                <w:szCs w:val="24"/>
              </w:rPr>
              <w:t xml:space="preserve">Фільтр </w:t>
            </w:r>
            <w:r>
              <w:rPr>
                <w:rFonts w:ascii="Times New Roman" w:hAnsi="Times New Roman" w:cs="Times New Roman"/>
                <w:b/>
                <w:bCs/>
                <w:sz w:val="24"/>
                <w:szCs w:val="24"/>
              </w:rPr>
              <w:t xml:space="preserve">зворотнього</w:t>
            </w:r>
            <w:r>
              <w:rPr>
                <w:rFonts w:ascii="Times New Roman" w:hAnsi="Times New Roman" w:cs="Times New Roman"/>
                <w:b/>
                <w:bCs/>
                <w:sz w:val="24"/>
                <w:szCs w:val="24"/>
              </w:rPr>
              <w:t xml:space="preserve"> осмосу </w:t>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b/>
                <w:sz w:val="24"/>
                <w:szCs w:val="24"/>
              </w:rPr>
              <w:t xml:space="preserve">шт</w:t>
            </w:r>
            <w:r/>
          </w:p>
        </w:tc>
        <w:tc>
          <w:tcPr>
            <w:tcW w:w="1404"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3</w:t>
            </w:r>
            <w:r/>
          </w:p>
        </w:tc>
      </w:tr>
      <w:tr>
        <w:trPr/>
        <w:tc>
          <w:tcPr>
            <w:gridSpan w:val="4"/>
            <w:tcW w:w="9634" w:type="dxa"/>
            <w:vAlign w:val="center"/>
            <w:textDirection w:val="lrTb"/>
            <w:noWrap w:val="false"/>
          </w:tcPr>
          <w:p>
            <w:pPr>
              <w:pStyle w:val="761"/>
              <w:spacing w:before="0" w:beforeAutospacing="0" w:after="0" w:afterAutospacing="0"/>
              <w:rPr>
                <w:color w:val="000000"/>
              </w:rPr>
            </w:pPr>
            <w:r>
              <w:rPr>
                <w:color w:val="444444"/>
              </w:rPr>
              <mc:AlternateContent>
                <mc:Choice Requires="wpg">
                  <w:drawing>
                    <wp:inline xmlns:wp="http://schemas.openxmlformats.org/drawingml/2006/wordprocessingDrawing" distT="0" distB="0" distL="0" distR="0">
                      <wp:extent cx="2152650" cy="215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1"/>
                              <a:stretch/>
                            </pic:blipFill>
                            <pic:spPr bwMode="auto">
                              <a:xfrm>
                                <a:off x="0" y="0"/>
                                <a:ext cx="2152650" cy="21526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69.5pt;height:169.5pt;mso-wrap-distance-left:0.0pt;mso-wrap-distance-top:0.0pt;mso-wrap-distance-right:0.0pt;mso-wrap-distance-bottom:0.0pt;" stroked="f">
                      <v:path textboxrect="0,0,0,0"/>
                      <v:imagedata r:id="rId11" o:title=""/>
                    </v:shape>
                  </w:pict>
                </mc:Fallback>
              </mc:AlternateContent>
            </w:r>
            <w:r/>
          </w:p>
          <w:p>
            <w:pPr>
              <w:pStyle w:val="761"/>
              <w:spacing w:before="0" w:beforeAutospacing="0" w:after="0" w:afterAutospacing="0"/>
            </w:pPr>
            <w:r>
              <w:t xml:space="preserve">Фільтр  призначений для очищення води на молекулярному рівні. Фільтр очищає воду від 99,8% забруднень, включно з вірусами та бактеріями. Очищена вода повністю безпечна для людини. </w:t>
            </w:r>
            <w:r/>
          </w:p>
          <w:p>
            <w:pPr>
              <w:pStyle w:val="761"/>
              <w:spacing w:before="0" w:beforeAutospacing="0" w:after="0" w:afterAutospacing="0"/>
            </w:pPr>
            <w:r>
              <w:rPr>
                <w:rStyle w:val="752"/>
                <w:rFonts w:eastAsia="Calibri"/>
                <w:shd w:val="clear" w:color="auto" w:fill="ffffff"/>
              </w:rPr>
              <w:t xml:space="preserve">Технологія зворотного осмосу - бар'єр навіть для вірусів і бактерій</w:t>
            </w:r>
            <w:r>
              <w:rPr>
                <w:shd w:val="clear" w:color="auto" w:fill="ffffff"/>
              </w:rPr>
              <w:br/>
            </w:r>
            <w:r>
              <w:rPr>
                <w:rStyle w:val="752"/>
                <w:rFonts w:eastAsia="Calibri"/>
                <w:shd w:val="clear" w:color="auto" w:fill="ffffff"/>
              </w:rPr>
              <w:t xml:space="preserve">Захист техніки, покращений смак напоїв і страв, прозорий лід, блискучий посуд</w:t>
            </w:r>
            <w:r>
              <w:rPr>
                <w:shd w:val="clear" w:color="auto" w:fill="ffffff"/>
              </w:rPr>
              <w:br/>
            </w:r>
            <w:r>
              <w:rPr>
                <w:rStyle w:val="752"/>
                <w:rFonts w:eastAsia="Calibri"/>
                <w:shd w:val="clear" w:color="auto" w:fill="ffffff"/>
              </w:rPr>
              <w:t xml:space="preserve">Прозора і м'яка вода, без запаху хлору, заліза, нітратів</w:t>
            </w:r>
            <w:r>
              <w:rPr>
                <w:shd w:val="clear" w:color="auto" w:fill="ffffff"/>
              </w:rPr>
              <w:br/>
            </w:r>
            <w:r>
              <w:rPr>
                <w:rStyle w:val="752"/>
                <w:rFonts w:eastAsia="Calibri"/>
                <w:shd w:val="clear" w:color="auto" w:fill="ffffff"/>
              </w:rPr>
              <w:t xml:space="preserve">Працює без накопичувального бака</w:t>
            </w:r>
            <w:r>
              <w:rPr>
                <w:shd w:val="clear" w:color="auto" w:fill="ffffff"/>
              </w:rPr>
              <w:br/>
            </w:r>
            <w:r>
              <w:rPr>
                <w:rStyle w:val="752"/>
                <w:rFonts w:eastAsia="Calibri"/>
                <w:shd w:val="clear" w:color="auto" w:fill="ffffff"/>
              </w:rPr>
              <w:t xml:space="preserve">Щогодини ви отримуєте 60 літрів води високої якості</w:t>
            </w:r>
            <w:r>
              <w:rPr>
                <w:shd w:val="clear" w:color="auto" w:fill="ffffff"/>
              </w:rPr>
              <w:br/>
            </w:r>
            <w:r>
              <w:rPr>
                <w:rStyle w:val="752"/>
                <w:rFonts w:eastAsia="Calibri"/>
                <w:shd w:val="clear" w:color="auto" w:fill="ffffff"/>
              </w:rPr>
              <w:t xml:space="preserve">Компактний дизайн</w:t>
            </w:r>
            <w:r>
              <w:rPr>
                <w:shd w:val="clear" w:color="auto" w:fill="ffffff"/>
              </w:rPr>
              <w:br/>
            </w:r>
            <w:r>
              <w:rPr>
                <w:rStyle w:val="752"/>
                <w:rFonts w:eastAsia="Calibri"/>
                <w:shd w:val="clear" w:color="auto" w:fill="ffffff"/>
              </w:rPr>
              <w:t xml:space="preserve">Висота фільтра 570 см, ширина 386 см</w:t>
            </w:r>
            <w:r/>
          </w:p>
          <w:p>
            <w:pPr>
              <w:pStyle w:val="728"/>
            </w:pPr>
            <w:r>
              <w:rPr>
                <w:b/>
                <w:bCs/>
                <w:color w:val="000000"/>
              </w:rPr>
              <w:t xml:space="preserve">Особливості:</w:t>
            </w:r>
            <w:r/>
          </w:p>
          <w:p>
            <w:pPr>
              <w:pStyle w:val="728"/>
              <w:numPr>
                <w:ilvl w:val="0"/>
                <w:numId w:val="37"/>
              </w:numPr>
              <w:ind w:left="589"/>
            </w:pPr>
            <w:r>
              <w:rPr>
                <w:color w:val="000000"/>
              </w:rPr>
              <w:t xml:space="preserve">5 ступенів очищення</w:t>
            </w:r>
            <w:r/>
          </w:p>
          <w:p>
            <w:pPr>
              <w:pStyle w:val="728"/>
              <w:numPr>
                <w:ilvl w:val="0"/>
                <w:numId w:val="37"/>
              </w:numPr>
              <w:ind w:left="589"/>
            </w:pPr>
            <w:r>
              <w:rPr>
                <w:color w:val="000000"/>
              </w:rPr>
              <w:t xml:space="preserve">відсутність накипу</w:t>
            </w:r>
            <w:r/>
          </w:p>
          <w:p>
            <w:pPr>
              <w:pStyle w:val="728"/>
              <w:numPr>
                <w:ilvl w:val="0"/>
                <w:numId w:val="37"/>
              </w:numPr>
              <w:ind w:left="589"/>
            </w:pPr>
            <w:r>
              <w:rPr>
                <w:color w:val="000000"/>
              </w:rPr>
              <w:t xml:space="preserve">висока продуктивність (з використанням накопичувального баку)</w:t>
            </w:r>
            <w:r/>
          </w:p>
          <w:p>
            <w:pPr>
              <w:pStyle w:val="728"/>
              <w:numPr>
                <w:ilvl w:val="0"/>
                <w:numId w:val="37"/>
              </w:numPr>
              <w:ind w:left="589"/>
            </w:pPr>
            <w:r>
              <w:rPr>
                <w:color w:val="000000"/>
              </w:rPr>
              <w:t xml:space="preserve">компактний розмір фільтра</w:t>
            </w:r>
            <w:r/>
          </w:p>
          <w:p>
            <w:pPr>
              <w:pStyle w:val="728"/>
              <w:numPr>
                <w:ilvl w:val="0"/>
                <w:numId w:val="37"/>
              </w:numPr>
              <w:ind w:left="589"/>
            </w:pPr>
            <w:r>
              <w:rPr>
                <w:color w:val="000000"/>
              </w:rPr>
              <w:t xml:space="preserve">легкість та зручність установки (для підключення тюбінгів використовується високоякісні  фітинги британської компанії </w:t>
            </w:r>
            <w:r>
              <w:rPr>
                <w:color w:val="000000"/>
              </w:rPr>
              <w:t xml:space="preserve">John</w:t>
            </w:r>
            <w:r>
              <w:rPr>
                <w:color w:val="000000"/>
              </w:rPr>
              <w:t xml:space="preserve"> </w:t>
            </w:r>
            <w:r>
              <w:rPr>
                <w:color w:val="000000"/>
              </w:rPr>
              <w:t xml:space="preserve">Guest</w:t>
            </w:r>
            <w:r>
              <w:rPr>
                <w:color w:val="000000"/>
              </w:rPr>
              <w:t xml:space="preserve">, які прискорюють та полегшують монтаж)</w:t>
            </w:r>
            <w:r/>
          </w:p>
          <w:p>
            <w:pPr>
              <w:pStyle w:val="728"/>
              <w:numPr>
                <w:ilvl w:val="0"/>
                <w:numId w:val="37"/>
              </w:numPr>
              <w:ind w:left="589"/>
            </w:pPr>
            <w:r>
              <w:rPr>
                <w:color w:val="000000"/>
              </w:rPr>
              <w:t xml:space="preserve">дворівневий захист від протікань води (забезпечується  за рахунок використання  стопорних </w:t>
            </w:r>
            <w:r>
              <w:rPr>
                <w:color w:val="000000"/>
              </w:rPr>
              <w:t xml:space="preserve">кілець</w:t>
            </w:r>
            <w:r>
              <w:rPr>
                <w:color w:val="000000"/>
              </w:rPr>
              <w:t xml:space="preserve"> в </w:t>
            </w:r>
            <w:r>
              <w:rPr>
                <w:color w:val="000000"/>
              </w:rPr>
              <w:t xml:space="preserve">фиксаторах</w:t>
            </w:r>
            <w:r>
              <w:rPr>
                <w:color w:val="000000"/>
              </w:rPr>
              <w:t xml:space="preserve"> фітинга)</w:t>
            </w:r>
            <w:r/>
          </w:p>
          <w:p>
            <w:pPr>
              <w:pStyle w:val="759"/>
              <w:spacing w:before="0" w:beforeAutospacing="0" w:after="0" w:afterAutospacing="0"/>
              <w:rPr>
                <w:color w:val="444444"/>
              </w:rPr>
            </w:pPr>
            <w:r>
              <w:rPr>
                <w:color w:val="444444"/>
              </w:rPr>
            </w:r>
            <w:r/>
          </w:p>
        </w:tc>
      </w:tr>
      <w:tr>
        <w:trPr/>
        <w:tc>
          <w:tcPr>
            <w:tcW w:w="45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b/>
                <w:bCs/>
                <w:sz w:val="24"/>
                <w:szCs w:val="24"/>
              </w:rPr>
              <w:t xml:space="preserve">2</w:t>
            </w:r>
            <w:r/>
          </w:p>
        </w:tc>
        <w:tc>
          <w:tcPr>
            <w:tcW w:w="6566" w:type="dxa"/>
            <w:vAlign w:val="center"/>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Бак накопичувальний 24,5л.</w:t>
            </w:r>
            <w:r/>
          </w:p>
        </w:tc>
        <w:tc>
          <w:tcPr>
            <w:tcW w:w="1208"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sz w:val="24"/>
                <w:szCs w:val="24"/>
              </w:rPr>
              <w:t xml:space="preserve">шт</w:t>
            </w:r>
            <w:r/>
          </w:p>
        </w:tc>
        <w:tc>
          <w:tcPr>
            <w:tcW w:w="1404"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sz w:val="24"/>
                <w:szCs w:val="24"/>
              </w:rPr>
              <w:t xml:space="preserve">1</w:t>
            </w:r>
            <w:bookmarkEnd w:id="2"/>
            <w:r/>
          </w:p>
        </w:tc>
      </w:tr>
      <w:tr>
        <w:trPr/>
        <w:tc>
          <w:tcPr>
            <w:tcW w:w="45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b/>
                <w:bCs/>
                <w:sz w:val="24"/>
                <w:szCs w:val="24"/>
              </w:rPr>
              <w:t xml:space="preserve">3</w:t>
            </w:r>
            <w:r/>
          </w:p>
        </w:tc>
        <w:tc>
          <w:tcPr>
            <w:tcW w:w="6566" w:type="dxa"/>
            <w:vAlign w:val="center"/>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Бак накопичувальний 12л.</w:t>
            </w:r>
            <w:r/>
          </w:p>
        </w:tc>
        <w:tc>
          <w:tcPr>
            <w:tcW w:w="1208"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sz w:val="24"/>
                <w:szCs w:val="24"/>
              </w:rPr>
              <w:t xml:space="preserve">шт</w:t>
            </w:r>
            <w:r/>
          </w:p>
        </w:tc>
        <w:tc>
          <w:tcPr>
            <w:tcW w:w="1404"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2</w:t>
            </w:r>
            <w:r/>
          </w:p>
        </w:tc>
      </w:tr>
    </w:tbl>
    <w:p>
      <w:pPr>
        <w:ind w:firstLine="567"/>
        <w:jc w:val="both"/>
        <w:spacing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ind w:firstLine="263"/>
        <w:jc w:val="both"/>
        <w:spacing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w:t>
      </w:r>
      <w:r>
        <w:rPr>
          <w:rFonts w:ascii="Times New Roman" w:hAnsi="Times New Roman" w:cs="Times New Roman"/>
          <w:i/>
          <w:sz w:val="24"/>
          <w:szCs w:val="24"/>
        </w:rPr>
        <w:t xml:space="preserve">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w:t>
      </w:r>
      <w:r>
        <w:rPr>
          <w:rFonts w:ascii="Times New Roman" w:hAnsi="Times New Roman" w:cs="Times New Roman"/>
          <w:i/>
          <w:sz w:val="24"/>
          <w:szCs w:val="24"/>
        </w:rPr>
        <w:t xml:space="preserve">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right="-1"/>
        <w:jc w:val="both"/>
        <w:spacing w:after="0" w:line="240" w:lineRule="auto"/>
        <w:widowControl w:val="off"/>
        <w:rPr>
          <w:rFonts w:ascii="Times New Roman" w:hAnsi="Times New Roman" w:cs="Times New Roman"/>
          <w:bCs/>
          <w:i/>
          <w:iCs/>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розмір бюджетного призначення визначено Законом України «Про Державний </w:t>
      </w:r>
      <w:r>
        <w:rPr>
          <w:rFonts w:ascii="Times New Roman" w:hAnsi="Times New Roman" w:eastAsia="Times New Roman" w:cs="Times New Roman"/>
          <w:sz w:val="24"/>
          <w:szCs w:val="24"/>
          <w:lang w:eastAsia="ru-RU"/>
        </w:rPr>
        <w:t xml:space="preserve">бюджет України на 2023 рік» за КПКВК 1001050 «Реалізація державної політики у сфері внутрішніх справ, забезпечення виконання завдань і функцій органів, установ та закладів Міністерства внутрішніх справ України» відповідно до бюджетного запиту на 2023 рік.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60 572</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5</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шістдесят тисяч п’ятсот сімдесят дві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ні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5</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0"/>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7">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9">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0">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1">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2">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3">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2">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5">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1">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5">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0"/>
  </w:num>
  <w:num w:numId="2">
    <w:abstractNumId w:val="18"/>
  </w:num>
  <w:num w:numId="3">
    <w:abstractNumId w:val="7"/>
  </w:num>
  <w:num w:numId="4">
    <w:abstractNumId w:val="25"/>
  </w:num>
  <w:num w:numId="5">
    <w:abstractNumId w:val="6"/>
  </w:num>
  <w:num w:numId="6">
    <w:abstractNumId w:val="31"/>
  </w:num>
  <w:num w:numId="7">
    <w:abstractNumId w:val="10"/>
  </w:num>
  <w:num w:numId="8">
    <w:abstractNumId w:val="33"/>
  </w:num>
  <w:num w:numId="9">
    <w:abstractNumId w:val="1"/>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8"/>
  </w:num>
  <w:num w:numId="13">
    <w:abstractNumId w:val="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2"/>
  </w:num>
  <w:num w:numId="17">
    <w:abstractNumId w:val="0"/>
  </w:num>
  <w:num w:numId="18">
    <w:abstractNumId w:val="35"/>
  </w:num>
  <w:num w:numId="19">
    <w:abstractNumId w:val="26"/>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7"/>
  </w:num>
  <w:num w:numId="25">
    <w:abstractNumId w:val="20"/>
  </w:num>
  <w:num w:numId="26">
    <w:abstractNumId w:val="23"/>
  </w:num>
  <w:num w:numId="27">
    <w:abstractNumId w:val="28"/>
  </w:num>
  <w:num w:numId="28">
    <w:abstractNumId w:val="21"/>
  </w:num>
  <w:num w:numId="29">
    <w:abstractNumId w:val="29"/>
  </w:num>
  <w:num w:numId="30">
    <w:abstractNumId w:val="17"/>
  </w:num>
  <w:num w:numId="31">
    <w:abstractNumId w:val="2"/>
  </w:num>
  <w:num w:numId="32">
    <w:abstractNumId w:val="19"/>
  </w:num>
  <w:num w:numId="33">
    <w:abstractNumId w:val="16"/>
  </w:num>
  <w:num w:numId="34">
    <w:abstractNumId w:val="13"/>
  </w:num>
  <w:num w:numId="35">
    <w:abstractNumId w:val="34"/>
  </w:num>
  <w:num w:numId="36">
    <w:abstractNumId w:val="4"/>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17"/>
    <w:next w:val="717"/>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1"/>
    <w:link w:val="12"/>
    <w:uiPriority w:val="9"/>
    <w:rPr>
      <w:rFonts w:ascii="Arial" w:hAnsi="Arial" w:eastAsia="Arial" w:cs="Arial"/>
      <w:sz w:val="40"/>
      <w:szCs w:val="40"/>
    </w:rPr>
  </w:style>
  <w:style w:type="character" w:styleId="15">
    <w:name w:val="Heading 2 Char"/>
    <w:basedOn w:val="721"/>
    <w:link w:val="718"/>
    <w:uiPriority w:val="9"/>
    <w:rPr>
      <w:rFonts w:ascii="Arial" w:hAnsi="Arial" w:eastAsia="Arial" w:cs="Arial"/>
      <w:sz w:val="34"/>
    </w:rPr>
  </w:style>
  <w:style w:type="character" w:styleId="17">
    <w:name w:val="Heading 3 Char"/>
    <w:basedOn w:val="721"/>
    <w:link w:val="719"/>
    <w:uiPriority w:val="9"/>
    <w:rPr>
      <w:rFonts w:ascii="Arial" w:hAnsi="Arial" w:eastAsia="Arial" w:cs="Arial"/>
      <w:sz w:val="30"/>
      <w:szCs w:val="30"/>
    </w:rPr>
  </w:style>
  <w:style w:type="character" w:styleId="19">
    <w:name w:val="Heading 4 Char"/>
    <w:basedOn w:val="721"/>
    <w:link w:val="720"/>
    <w:uiPriority w:val="9"/>
    <w:rPr>
      <w:rFonts w:ascii="Arial" w:hAnsi="Arial" w:eastAsia="Arial" w:cs="Arial"/>
      <w:b/>
      <w:bCs/>
      <w:sz w:val="26"/>
      <w:szCs w:val="26"/>
    </w:rPr>
  </w:style>
  <w:style w:type="paragraph" w:styleId="20">
    <w:name w:val="Heading 5"/>
    <w:basedOn w:val="717"/>
    <w:next w:val="71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1"/>
    <w:link w:val="20"/>
    <w:uiPriority w:val="9"/>
    <w:rPr>
      <w:rFonts w:ascii="Arial" w:hAnsi="Arial" w:eastAsia="Arial" w:cs="Arial"/>
      <w:b/>
      <w:bCs/>
      <w:sz w:val="24"/>
      <w:szCs w:val="24"/>
    </w:rPr>
  </w:style>
  <w:style w:type="paragraph" w:styleId="22">
    <w:name w:val="Heading 6"/>
    <w:basedOn w:val="717"/>
    <w:next w:val="71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1"/>
    <w:link w:val="22"/>
    <w:uiPriority w:val="9"/>
    <w:rPr>
      <w:rFonts w:ascii="Arial" w:hAnsi="Arial" w:eastAsia="Arial" w:cs="Arial"/>
      <w:b/>
      <w:bCs/>
      <w:sz w:val="22"/>
      <w:szCs w:val="22"/>
    </w:rPr>
  </w:style>
  <w:style w:type="paragraph" w:styleId="24">
    <w:name w:val="Heading 7"/>
    <w:basedOn w:val="717"/>
    <w:next w:val="71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1"/>
    <w:link w:val="24"/>
    <w:uiPriority w:val="9"/>
    <w:rPr>
      <w:rFonts w:ascii="Arial" w:hAnsi="Arial" w:eastAsia="Arial" w:cs="Arial"/>
      <w:b/>
      <w:bCs/>
      <w:i/>
      <w:iCs/>
      <w:sz w:val="22"/>
      <w:szCs w:val="22"/>
    </w:rPr>
  </w:style>
  <w:style w:type="paragraph" w:styleId="26">
    <w:name w:val="Heading 8"/>
    <w:basedOn w:val="717"/>
    <w:next w:val="71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1"/>
    <w:link w:val="26"/>
    <w:uiPriority w:val="9"/>
    <w:rPr>
      <w:rFonts w:ascii="Arial" w:hAnsi="Arial" w:eastAsia="Arial" w:cs="Arial"/>
      <w:i/>
      <w:iCs/>
      <w:sz w:val="22"/>
      <w:szCs w:val="22"/>
    </w:rPr>
  </w:style>
  <w:style w:type="paragraph" w:styleId="28">
    <w:name w:val="Heading 9"/>
    <w:basedOn w:val="717"/>
    <w:next w:val="71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1"/>
    <w:link w:val="28"/>
    <w:uiPriority w:val="9"/>
    <w:rPr>
      <w:rFonts w:ascii="Arial" w:hAnsi="Arial" w:eastAsia="Arial" w:cs="Arial"/>
      <w:i/>
      <w:iCs/>
      <w:sz w:val="21"/>
      <w:szCs w:val="21"/>
    </w:rPr>
  </w:style>
  <w:style w:type="paragraph" w:styleId="33">
    <w:name w:val="Title"/>
    <w:basedOn w:val="717"/>
    <w:next w:val="717"/>
    <w:link w:val="34"/>
    <w:uiPriority w:val="10"/>
    <w:qFormat/>
    <w:pPr>
      <w:contextualSpacing/>
      <w:spacing w:before="300" w:after="200"/>
    </w:pPr>
    <w:rPr>
      <w:sz w:val="48"/>
      <w:szCs w:val="48"/>
    </w:rPr>
  </w:style>
  <w:style w:type="character" w:styleId="34">
    <w:name w:val="Title Char"/>
    <w:basedOn w:val="721"/>
    <w:link w:val="33"/>
    <w:uiPriority w:val="10"/>
    <w:rPr>
      <w:sz w:val="48"/>
      <w:szCs w:val="48"/>
    </w:rPr>
  </w:style>
  <w:style w:type="paragraph" w:styleId="35">
    <w:name w:val="Subtitle"/>
    <w:basedOn w:val="717"/>
    <w:next w:val="717"/>
    <w:link w:val="36"/>
    <w:uiPriority w:val="11"/>
    <w:qFormat/>
    <w:pPr>
      <w:spacing w:before="200" w:after="200"/>
    </w:pPr>
    <w:rPr>
      <w:sz w:val="24"/>
      <w:szCs w:val="24"/>
    </w:rPr>
  </w:style>
  <w:style w:type="character" w:styleId="36">
    <w:name w:val="Subtitle Char"/>
    <w:basedOn w:val="721"/>
    <w:link w:val="35"/>
    <w:uiPriority w:val="11"/>
    <w:rPr>
      <w:sz w:val="24"/>
      <w:szCs w:val="24"/>
    </w:rPr>
  </w:style>
  <w:style w:type="paragraph" w:styleId="37">
    <w:name w:val="Quote"/>
    <w:basedOn w:val="717"/>
    <w:next w:val="717"/>
    <w:link w:val="38"/>
    <w:uiPriority w:val="29"/>
    <w:qFormat/>
    <w:pPr>
      <w:ind w:left="720" w:right="720"/>
    </w:pPr>
    <w:rPr>
      <w:i/>
    </w:rPr>
  </w:style>
  <w:style w:type="character" w:styleId="38">
    <w:name w:val="Quote Char"/>
    <w:link w:val="37"/>
    <w:uiPriority w:val="29"/>
    <w:rPr>
      <w:i/>
    </w:rPr>
  </w:style>
  <w:style w:type="paragraph" w:styleId="39">
    <w:name w:val="Intense Quote"/>
    <w:basedOn w:val="717"/>
    <w:next w:val="71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17"/>
    <w:link w:val="42"/>
    <w:uiPriority w:val="99"/>
    <w:unhideWhenUsed/>
    <w:pPr>
      <w:spacing w:after="0" w:line="240" w:lineRule="auto"/>
      <w:tabs>
        <w:tab w:val="center" w:pos="7143" w:leader="none"/>
        <w:tab w:val="right" w:pos="14287" w:leader="none"/>
      </w:tabs>
    </w:pPr>
  </w:style>
  <w:style w:type="character" w:styleId="42">
    <w:name w:val="Header Char"/>
    <w:basedOn w:val="721"/>
    <w:link w:val="41"/>
    <w:uiPriority w:val="99"/>
  </w:style>
  <w:style w:type="character" w:styleId="44">
    <w:name w:val="Footer Char"/>
    <w:basedOn w:val="721"/>
    <w:link w:val="730"/>
    <w:uiPriority w:val="99"/>
  </w:style>
  <w:style w:type="paragraph" w:styleId="45">
    <w:name w:val="Caption"/>
    <w:basedOn w:val="717"/>
    <w:next w:val="717"/>
    <w:uiPriority w:val="35"/>
    <w:semiHidden/>
    <w:unhideWhenUsed/>
    <w:qFormat/>
    <w:pPr>
      <w:spacing w:line="276" w:lineRule="auto"/>
    </w:pPr>
    <w:rPr>
      <w:b/>
      <w:bCs/>
      <w:color w:val="4f81bd" w:themeColor="accent1"/>
      <w:sz w:val="18"/>
      <w:szCs w:val="18"/>
    </w:rPr>
  </w:style>
  <w:style w:type="character" w:styleId="46">
    <w:name w:val="Caption Char"/>
    <w:basedOn w:val="45"/>
    <w:link w:val="730"/>
    <w:uiPriority w:val="99"/>
  </w:style>
  <w:style w:type="table" w:styleId="48">
    <w:name w:val="Table Grid Light"/>
    <w:basedOn w:val="72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2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2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2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2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2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2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2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2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2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2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2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2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2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2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2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2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2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2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2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2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2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2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2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2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2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2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2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2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2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2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2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2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2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2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2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2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2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2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2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2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2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2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2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2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2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2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2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2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2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2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2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2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2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2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2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2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2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2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2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2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2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2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2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2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2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2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2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2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2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2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2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2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2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2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2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2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2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2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2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2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2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2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2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2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2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2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2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2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2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2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2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2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2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2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2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2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2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2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2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2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2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2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2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2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2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2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2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2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2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2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2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2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2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2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2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2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2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2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2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2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2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2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2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2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1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1"/>
    <w:uiPriority w:val="99"/>
    <w:unhideWhenUsed/>
    <w:rPr>
      <w:vertAlign w:val="superscript"/>
    </w:rPr>
  </w:style>
  <w:style w:type="paragraph" w:styleId="177">
    <w:name w:val="endnote text"/>
    <w:basedOn w:val="71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1"/>
    <w:uiPriority w:val="99"/>
    <w:semiHidden/>
    <w:unhideWhenUsed/>
    <w:rPr>
      <w:vertAlign w:val="superscript"/>
    </w:rPr>
  </w:style>
  <w:style w:type="paragraph" w:styleId="180">
    <w:name w:val="toc 1"/>
    <w:basedOn w:val="717"/>
    <w:next w:val="717"/>
    <w:uiPriority w:val="39"/>
    <w:unhideWhenUsed/>
    <w:pPr>
      <w:ind w:left="0" w:right="0" w:firstLine="0"/>
      <w:spacing w:after="57"/>
    </w:pPr>
  </w:style>
  <w:style w:type="paragraph" w:styleId="181">
    <w:name w:val="toc 2"/>
    <w:basedOn w:val="717"/>
    <w:next w:val="717"/>
    <w:uiPriority w:val="39"/>
    <w:unhideWhenUsed/>
    <w:pPr>
      <w:ind w:left="283" w:right="0" w:firstLine="0"/>
      <w:spacing w:after="57"/>
    </w:pPr>
  </w:style>
  <w:style w:type="paragraph" w:styleId="182">
    <w:name w:val="toc 3"/>
    <w:basedOn w:val="717"/>
    <w:next w:val="717"/>
    <w:uiPriority w:val="39"/>
    <w:unhideWhenUsed/>
    <w:pPr>
      <w:ind w:left="567" w:right="0" w:firstLine="0"/>
      <w:spacing w:after="57"/>
    </w:pPr>
  </w:style>
  <w:style w:type="paragraph" w:styleId="183">
    <w:name w:val="toc 4"/>
    <w:basedOn w:val="717"/>
    <w:next w:val="717"/>
    <w:uiPriority w:val="39"/>
    <w:unhideWhenUsed/>
    <w:pPr>
      <w:ind w:left="850" w:right="0" w:firstLine="0"/>
      <w:spacing w:after="57"/>
    </w:pPr>
  </w:style>
  <w:style w:type="paragraph" w:styleId="184">
    <w:name w:val="toc 5"/>
    <w:basedOn w:val="717"/>
    <w:next w:val="717"/>
    <w:uiPriority w:val="39"/>
    <w:unhideWhenUsed/>
    <w:pPr>
      <w:ind w:left="1134" w:right="0" w:firstLine="0"/>
      <w:spacing w:after="57"/>
    </w:pPr>
  </w:style>
  <w:style w:type="paragraph" w:styleId="185">
    <w:name w:val="toc 6"/>
    <w:basedOn w:val="717"/>
    <w:next w:val="717"/>
    <w:uiPriority w:val="39"/>
    <w:unhideWhenUsed/>
    <w:pPr>
      <w:ind w:left="1417" w:right="0" w:firstLine="0"/>
      <w:spacing w:after="57"/>
    </w:pPr>
  </w:style>
  <w:style w:type="paragraph" w:styleId="186">
    <w:name w:val="toc 7"/>
    <w:basedOn w:val="717"/>
    <w:next w:val="717"/>
    <w:uiPriority w:val="39"/>
    <w:unhideWhenUsed/>
    <w:pPr>
      <w:ind w:left="1701" w:right="0" w:firstLine="0"/>
      <w:spacing w:after="57"/>
    </w:pPr>
  </w:style>
  <w:style w:type="paragraph" w:styleId="187">
    <w:name w:val="toc 8"/>
    <w:basedOn w:val="717"/>
    <w:next w:val="717"/>
    <w:uiPriority w:val="39"/>
    <w:unhideWhenUsed/>
    <w:pPr>
      <w:ind w:left="1984" w:right="0" w:firstLine="0"/>
      <w:spacing w:after="57"/>
    </w:pPr>
  </w:style>
  <w:style w:type="paragraph" w:styleId="188">
    <w:name w:val="toc 9"/>
    <w:basedOn w:val="717"/>
    <w:next w:val="717"/>
    <w:uiPriority w:val="39"/>
    <w:unhideWhenUsed/>
    <w:pPr>
      <w:ind w:left="2268" w:right="0" w:firstLine="0"/>
      <w:spacing w:after="57"/>
    </w:pPr>
  </w:style>
  <w:style w:type="paragraph" w:styleId="189">
    <w:name w:val="TOC Heading"/>
    <w:uiPriority w:val="39"/>
    <w:unhideWhenUsed/>
  </w:style>
  <w:style w:type="paragraph" w:styleId="190">
    <w:name w:val="table of figures"/>
    <w:basedOn w:val="717"/>
    <w:next w:val="717"/>
    <w:uiPriority w:val="99"/>
    <w:unhideWhenUsed/>
    <w:pPr>
      <w:spacing w:after="0" w:afterAutospacing="0"/>
    </w:pPr>
  </w:style>
  <w:style w:type="paragraph" w:styleId="717" w:default="1">
    <w:name w:val="Normal"/>
    <w:qFormat/>
    <w:rPr>
      <w:lang w:val="uk-UA"/>
    </w:rPr>
  </w:style>
  <w:style w:type="paragraph" w:styleId="718">
    <w:name w:val="Heading 2"/>
    <w:basedOn w:val="717"/>
    <w:link w:val="739"/>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19">
    <w:name w:val="Heading 3"/>
    <w:basedOn w:val="717"/>
    <w:next w:val="717"/>
    <w:link w:val="756"/>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0">
    <w:name w:val="Heading 4"/>
    <w:basedOn w:val="717"/>
    <w:next w:val="717"/>
    <w:link w:val="757"/>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1" w:default="1">
    <w:name w:val="Default Paragraph Font"/>
    <w:uiPriority w:val="1"/>
    <w:unhideWhenUsed/>
  </w:style>
  <w:style w:type="table" w:styleId="722" w:default="1">
    <w:name w:val="Normal Table"/>
    <w:uiPriority w:val="99"/>
    <w:semiHidden/>
    <w:unhideWhenUsed/>
    <w:tblPr>
      <w:tblInd w:w="0" w:type="dxa"/>
      <w:tblCellMar>
        <w:left w:w="108" w:type="dxa"/>
        <w:top w:w="0" w:type="dxa"/>
        <w:right w:w="108" w:type="dxa"/>
        <w:bottom w:w="0" w:type="dxa"/>
      </w:tblCellMar>
    </w:tblPr>
  </w:style>
  <w:style w:type="numbering" w:styleId="723" w:default="1">
    <w:name w:val="No List"/>
    <w:uiPriority w:val="99"/>
    <w:semiHidden/>
    <w:unhideWhenUsed/>
  </w:style>
  <w:style w:type="paragraph" w:styleId="724">
    <w:name w:val="List Paragraph"/>
    <w:basedOn w:val="717"/>
    <w:link w:val="725"/>
    <w:uiPriority w:val="34"/>
    <w:qFormat/>
    <w:pPr>
      <w:contextualSpacing/>
      <w:ind w:left="720"/>
      <w:spacing w:after="200" w:line="276" w:lineRule="auto"/>
    </w:pPr>
    <w:rPr>
      <w:rFonts w:ascii="Calibri" w:hAnsi="Calibri" w:eastAsia="Calibri" w:cs="Calibri"/>
      <w:lang w:val="ru-RU" w:eastAsia="zh-CN"/>
    </w:rPr>
  </w:style>
  <w:style w:type="character" w:styleId="725" w:customStyle="1">
    <w:name w:val="Абзац списку Знак"/>
    <w:link w:val="724"/>
    <w:uiPriority w:val="34"/>
    <w:qFormat/>
    <w:rPr>
      <w:rFonts w:ascii="Calibri" w:hAnsi="Calibri" w:eastAsia="Calibri" w:cs="Calibri"/>
      <w:lang w:eastAsia="zh-CN"/>
    </w:rPr>
  </w:style>
  <w:style w:type="table" w:styleId="726">
    <w:name w:val="Table Grid"/>
    <w:basedOn w:val="722"/>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27" w:customStyle="1">
    <w:name w:val="Сетка таблицы2"/>
    <w:basedOn w:val="722"/>
    <w:next w:val="726"/>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28">
    <w:name w:val="Normal (Web)"/>
    <w:basedOn w:val="717"/>
    <w:link w:val="735"/>
    <w:uiPriority w:val="99"/>
    <w:unhideWhenUsed/>
    <w:qFormat/>
    <w:rPr>
      <w:rFonts w:ascii="Times New Roman" w:hAnsi="Times New Roman" w:cs="Times New Roman"/>
      <w:sz w:val="24"/>
      <w:szCs w:val="24"/>
    </w:rPr>
  </w:style>
  <w:style w:type="table" w:styleId="729" w:customStyle="1">
    <w:name w:val="Сетка таблицы1"/>
    <w:basedOn w:val="722"/>
    <w:next w:val="726"/>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0">
    <w:name w:val="Footer"/>
    <w:basedOn w:val="717"/>
    <w:link w:val="731"/>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1" w:customStyle="1">
    <w:name w:val="Нижній колонтитул Знак"/>
    <w:basedOn w:val="721"/>
    <w:link w:val="730"/>
    <w:uiPriority w:val="99"/>
    <w:rPr>
      <w:rFonts w:ascii="Calibri" w:hAnsi="Calibri" w:eastAsia="Calibri" w:cs="Calibri"/>
      <w:lang w:eastAsia="zh-CN"/>
    </w:rPr>
  </w:style>
  <w:style w:type="paragraph" w:styleId="732"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33">
    <w:name w:val="Hyperlink"/>
    <w:basedOn w:val="721"/>
    <w:uiPriority w:val="99"/>
    <w:unhideWhenUsed/>
    <w:rPr>
      <w:color w:val="0563c1" w:themeColor="hyperlink"/>
      <w:u w:val="single"/>
    </w:rPr>
  </w:style>
  <w:style w:type="character" w:styleId="734" w:customStyle="1">
    <w:name w:val="xfm_93972720"/>
    <w:basedOn w:val="721"/>
  </w:style>
  <w:style w:type="character" w:styleId="735" w:customStyle="1">
    <w:name w:val="Звичайний (веб) Знак"/>
    <w:link w:val="728"/>
    <w:qFormat/>
    <w:rPr>
      <w:rFonts w:ascii="Times New Roman" w:hAnsi="Times New Roman" w:cs="Times New Roman"/>
      <w:sz w:val="24"/>
      <w:szCs w:val="24"/>
      <w:lang w:val="uk-UA"/>
    </w:rPr>
  </w:style>
  <w:style w:type="paragraph" w:styleId="736">
    <w:name w:val="Body Text 2"/>
    <w:basedOn w:val="717"/>
    <w:link w:val="737"/>
    <w:pPr>
      <w:spacing w:after="0" w:line="240" w:lineRule="auto"/>
    </w:pPr>
    <w:rPr>
      <w:rFonts w:ascii="Times New Roman" w:hAnsi="Times New Roman" w:eastAsia="Times New Roman" w:cs="Times New Roman"/>
      <w:sz w:val="28"/>
      <w:szCs w:val="20"/>
      <w:lang w:val="ru-RU" w:eastAsia="ru-RU"/>
    </w:rPr>
  </w:style>
  <w:style w:type="character" w:styleId="737" w:customStyle="1">
    <w:name w:val="Основний текст 2 Знак"/>
    <w:basedOn w:val="721"/>
    <w:link w:val="736"/>
    <w:rPr>
      <w:rFonts w:ascii="Times New Roman" w:hAnsi="Times New Roman" w:eastAsia="Times New Roman" w:cs="Times New Roman"/>
      <w:sz w:val="28"/>
      <w:szCs w:val="20"/>
      <w:lang w:eastAsia="ru-RU"/>
    </w:rPr>
  </w:style>
  <w:style w:type="paragraph" w:styleId="738"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39" w:customStyle="1">
    <w:name w:val="Заголовок 2 Знак"/>
    <w:basedOn w:val="721"/>
    <w:link w:val="718"/>
    <w:uiPriority w:val="9"/>
    <w:rPr>
      <w:rFonts w:ascii="Times New Roman" w:hAnsi="Times New Roman" w:eastAsia="Times New Roman" w:cs="Times New Roman"/>
      <w:b/>
      <w:bCs/>
      <w:sz w:val="36"/>
      <w:szCs w:val="36"/>
      <w:lang w:val="uk-UA" w:eastAsia="uk-UA"/>
    </w:rPr>
  </w:style>
  <w:style w:type="paragraph" w:styleId="740">
    <w:name w:val="No Spacing"/>
    <w:link w:val="741"/>
    <w:uiPriority w:val="1"/>
    <w:qFormat/>
    <w:pPr>
      <w:spacing w:after="0" w:line="240" w:lineRule="auto"/>
    </w:pPr>
    <w:rPr>
      <w:rFonts w:ascii="Calibri" w:hAnsi="Calibri" w:eastAsia="Calibri" w:cs="Times New Roman"/>
      <w:lang w:val="uk-UA"/>
    </w:rPr>
  </w:style>
  <w:style w:type="character" w:styleId="741" w:customStyle="1">
    <w:name w:val="Без інтервалів Знак"/>
    <w:basedOn w:val="721"/>
    <w:link w:val="740"/>
    <w:uiPriority w:val="1"/>
    <w:rPr>
      <w:rFonts w:ascii="Calibri" w:hAnsi="Calibri" w:eastAsia="Calibri" w:cs="Times New Roman"/>
      <w:lang w:val="uk-UA"/>
    </w:rPr>
  </w:style>
  <w:style w:type="character" w:styleId="742" w:customStyle="1">
    <w:name w:val="Другое_"/>
    <w:basedOn w:val="721"/>
    <w:link w:val="743"/>
    <w:rPr>
      <w:rFonts w:ascii="Calibri" w:hAnsi="Calibri" w:eastAsia="Calibri" w:cs="Calibri"/>
      <w:sz w:val="20"/>
      <w:szCs w:val="20"/>
    </w:rPr>
  </w:style>
  <w:style w:type="paragraph" w:styleId="743" w:customStyle="1">
    <w:name w:val="Другое"/>
    <w:basedOn w:val="717"/>
    <w:link w:val="742"/>
    <w:qFormat/>
    <w:pPr>
      <w:spacing w:after="0" w:line="240" w:lineRule="auto"/>
      <w:widowControl w:val="off"/>
    </w:pPr>
    <w:rPr>
      <w:rFonts w:ascii="Calibri" w:hAnsi="Calibri" w:eastAsia="Calibri" w:cs="Calibri"/>
      <w:sz w:val="20"/>
      <w:szCs w:val="20"/>
      <w:lang w:val="ru-RU"/>
    </w:rPr>
  </w:style>
  <w:style w:type="paragraph" w:styleId="744"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45" w:customStyle="1">
    <w:name w:val="Основной текст (2)_"/>
    <w:basedOn w:val="721"/>
    <w:link w:val="746"/>
    <w:rPr>
      <w:rFonts w:eastAsia="Times New Roman" w:cs="Times New Roman"/>
      <w:shd w:val="clear" w:color="auto" w:fill="ffffff"/>
    </w:rPr>
  </w:style>
  <w:style w:type="paragraph" w:styleId="746" w:customStyle="1">
    <w:name w:val="Основной текст (2)"/>
    <w:basedOn w:val="717"/>
    <w:link w:val="745"/>
    <w:pPr>
      <w:ind w:hanging="700"/>
      <w:jc w:val="both"/>
      <w:spacing w:before="240" w:after="480" w:line="0" w:lineRule="atLeast"/>
      <w:shd w:val="clear" w:color="auto" w:fill="ffffff"/>
      <w:widowControl w:val="off"/>
    </w:pPr>
    <w:rPr>
      <w:rFonts w:eastAsia="Times New Roman" w:cs="Times New Roman"/>
      <w:lang w:val="ru-RU"/>
    </w:rPr>
  </w:style>
  <w:style w:type="character" w:styleId="747" w:customStyle="1">
    <w:name w:val="Текст у виносці Знак"/>
    <w:basedOn w:val="721"/>
    <w:link w:val="748"/>
    <w:uiPriority w:val="99"/>
    <w:semiHidden/>
    <w:rPr>
      <w:rFonts w:ascii="Segoe UI" w:hAnsi="Segoe UI" w:eastAsia="Times New Roman" w:cs="Segoe UI"/>
      <w:sz w:val="18"/>
      <w:szCs w:val="18"/>
      <w:lang w:eastAsia="ru-RU"/>
    </w:rPr>
  </w:style>
  <w:style w:type="paragraph" w:styleId="748">
    <w:name w:val="Balloon Text"/>
    <w:basedOn w:val="717"/>
    <w:link w:val="747"/>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49" w:customStyle="1">
    <w:name w:val="Текст у виносці Знак1"/>
    <w:basedOn w:val="721"/>
    <w:uiPriority w:val="99"/>
    <w:semiHidden/>
    <w:rPr>
      <w:rFonts w:ascii="Segoe UI" w:hAnsi="Segoe UI" w:cs="Segoe UI"/>
      <w:sz w:val="18"/>
      <w:szCs w:val="18"/>
      <w:lang w:val="uk-UA"/>
    </w:rPr>
  </w:style>
  <w:style w:type="character" w:styleId="750" w:customStyle="1">
    <w:name w:val="T23"/>
    <w:rPr>
      <w:rFonts w:hint="default" w:ascii="Times New Roman" w:hAnsi="Times New Roman" w:eastAsia="Times New Roman1" w:cs="Times New Roman"/>
    </w:rPr>
  </w:style>
  <w:style w:type="paragraph" w:styleId="751" w:customStyle="1">
    <w:name w:val="Абзац списку1"/>
    <w:basedOn w:val="717"/>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52" w:customStyle="1">
    <w:name w:val="markedcontent"/>
    <w:basedOn w:val="721"/>
  </w:style>
  <w:style w:type="paragraph" w:styleId="753">
    <w:name w:val="annotation text"/>
    <w:basedOn w:val="717"/>
    <w:link w:val="754"/>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54" w:customStyle="1">
    <w:name w:val="Текст примітки Знак"/>
    <w:basedOn w:val="721"/>
    <w:link w:val="753"/>
    <w:uiPriority w:val="99"/>
    <w:rPr>
      <w:rFonts w:ascii="Times New Roman" w:hAnsi="Times New Roman" w:eastAsia="Times New Roman" w:cs="Times New Roman"/>
      <w:sz w:val="20"/>
      <w:szCs w:val="20"/>
      <w:lang w:eastAsia="ru-RU"/>
    </w:rPr>
  </w:style>
  <w:style w:type="character" w:styleId="755" w:customStyle="1">
    <w:name w:val="docdata"/>
    <w:basedOn w:val="721"/>
  </w:style>
  <w:style w:type="character" w:styleId="756" w:customStyle="1">
    <w:name w:val="Заголовок 3 Знак"/>
    <w:basedOn w:val="721"/>
    <w:link w:val="719"/>
    <w:uiPriority w:val="9"/>
    <w:semiHidden/>
    <w:rPr>
      <w:rFonts w:asciiTheme="majorHAnsi" w:hAnsiTheme="majorHAnsi" w:eastAsiaTheme="majorEastAsia" w:cstheme="majorBidi"/>
      <w:color w:val="1f4d78" w:themeColor="accent1" w:themeShade="7F"/>
      <w:sz w:val="24"/>
      <w:szCs w:val="24"/>
      <w:lang w:val="uk-UA"/>
    </w:rPr>
  </w:style>
  <w:style w:type="character" w:styleId="757" w:customStyle="1">
    <w:name w:val="Заголовок 4 Знак"/>
    <w:basedOn w:val="721"/>
    <w:link w:val="720"/>
    <w:uiPriority w:val="9"/>
    <w:semiHidden/>
    <w:rPr>
      <w:rFonts w:asciiTheme="majorHAnsi" w:hAnsiTheme="majorHAnsi" w:eastAsiaTheme="majorEastAsia" w:cstheme="majorBidi"/>
      <w:i/>
      <w:iCs/>
      <w:color w:val="2e74b5" w:themeColor="accent1" w:themeShade="BF"/>
      <w:lang w:val="uk-UA"/>
    </w:rPr>
  </w:style>
  <w:style w:type="paragraph" w:styleId="758" w:customStyle="1">
    <w:name w:val="name-spec"/>
    <w:basedOn w:val="717"/>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59" w:customStyle="1">
    <w:name w:val="cont-spec"/>
    <w:basedOn w:val="717"/>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0">
    <w:name w:val="Strong"/>
    <w:basedOn w:val="721"/>
    <w:uiPriority w:val="22"/>
    <w:qFormat/>
    <w:rPr>
      <w:b/>
      <w:bCs/>
    </w:rPr>
  </w:style>
  <w:style w:type="paragraph" w:styleId="761" w:customStyle="1">
    <w:name w:val="12902"/>
    <w:basedOn w:val="717"/>
    <w:pPr>
      <w:spacing w:before="100" w:beforeAutospacing="1" w:after="100" w:afterAutospacing="1" w:line="240" w:lineRule="auto"/>
    </w:pPr>
    <w:rPr>
      <w:rFonts w:ascii="Times New Roman" w:hAnsi="Times New Roman" w:eastAsia="Times New Roman" w:cs="Times New Roman"/>
      <w:sz w:val="24"/>
      <w:szCs w:val="24"/>
      <w:lang w:eastAsia="uk-U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153</cp:revision>
  <dcterms:created xsi:type="dcterms:W3CDTF">2022-11-01T12:47:00Z</dcterms:created>
  <dcterms:modified xsi:type="dcterms:W3CDTF">2024-01-31T14:54:30Z</dcterms:modified>
</cp:coreProperties>
</file>