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4FA5001A"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5A2B96" w:rsidRPr="005A2B96">
        <w:rPr>
          <w:rFonts w:eastAsia="Calibri"/>
          <w:b w:val="0"/>
          <w:bCs w:val="0"/>
          <w:sz w:val="24"/>
          <w:szCs w:val="24"/>
          <w:lang w:eastAsia="en-US"/>
        </w:rPr>
        <w:t>Закупівля портативного оптичного рефлектометру за кодом CPV за ДК 021:2015: 38340000-0 — Прилади для вимірювання величин</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21F7636A"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5A2B96">
        <w:rPr>
          <w:rFonts w:ascii="Times New Roman" w:hAnsi="Times New Roman" w:cs="Times New Roman"/>
          <w:sz w:val="24"/>
          <w:szCs w:val="24"/>
        </w:rPr>
        <w:t>3</w:t>
      </w:r>
      <w:r w:rsidR="001944C8">
        <w:rPr>
          <w:rFonts w:ascii="Times New Roman" w:hAnsi="Times New Roman" w:cs="Times New Roman"/>
          <w:sz w:val="24"/>
          <w:szCs w:val="24"/>
        </w:rPr>
        <w:t>-</w:t>
      </w:r>
      <w:r w:rsidR="005A2B96">
        <w:rPr>
          <w:rFonts w:ascii="Times New Roman" w:hAnsi="Times New Roman" w:cs="Times New Roman"/>
          <w:sz w:val="24"/>
          <w:szCs w:val="24"/>
        </w:rPr>
        <w:t>03</w:t>
      </w:r>
      <w:r w:rsidR="00F60A0F" w:rsidRPr="00F90C90">
        <w:rPr>
          <w:rFonts w:ascii="Times New Roman" w:hAnsi="Times New Roman" w:cs="Times New Roman"/>
          <w:sz w:val="24"/>
          <w:szCs w:val="24"/>
        </w:rPr>
        <w:t>-</w:t>
      </w:r>
      <w:r w:rsidR="005A2B96">
        <w:rPr>
          <w:rFonts w:ascii="Times New Roman" w:hAnsi="Times New Roman" w:cs="Times New Roman"/>
          <w:sz w:val="24"/>
          <w:szCs w:val="24"/>
        </w:rPr>
        <w:t>012645</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36B69C8F" w:rsidR="0086417F" w:rsidRDefault="009D1AE9" w:rsidP="0086417F">
      <w:pPr>
        <w:pStyle w:val="2"/>
        <w:shd w:val="clear" w:color="auto" w:fill="FFFFFF" w:themeFill="background1"/>
        <w:spacing w:before="0" w:beforeAutospacing="0" w:after="0" w:afterAutospacing="0"/>
        <w:jc w:val="both"/>
        <w:textAlignment w:val="baseline"/>
        <w:rPr>
          <w:rFonts w:eastAsia="Calibri"/>
          <w:b w:val="0"/>
          <w:bCs w:val="0"/>
          <w:sz w:val="24"/>
          <w:szCs w:val="24"/>
          <w:lang w:eastAsia="en-US"/>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5A2B96" w:rsidRPr="005A2B96">
        <w:rPr>
          <w:rFonts w:eastAsia="Calibri"/>
          <w:b w:val="0"/>
          <w:bCs w:val="0"/>
          <w:sz w:val="24"/>
          <w:szCs w:val="24"/>
          <w:lang w:eastAsia="en-US"/>
        </w:rPr>
        <w:t>Закупівля портативного оптичного рефлектометру за кодом CPV за ДК 021:2015: 38340000-0 — Прилади для вимірювання величин</w:t>
      </w:r>
    </w:p>
    <w:p w14:paraId="20B30849" w14:textId="77777777" w:rsidR="005A2B96" w:rsidRPr="00FC2730" w:rsidRDefault="005A2B96" w:rsidP="0086417F">
      <w:pPr>
        <w:pStyle w:val="2"/>
        <w:shd w:val="clear" w:color="auto" w:fill="FFFFFF" w:themeFill="background1"/>
        <w:spacing w:before="0" w:beforeAutospacing="0" w:after="0" w:afterAutospacing="0"/>
        <w:jc w:val="both"/>
        <w:textAlignment w:val="baseline"/>
        <w:rPr>
          <w:b w:val="0"/>
          <w:bCs w:val="0"/>
          <w:sz w:val="24"/>
          <w:szCs w:val="24"/>
        </w:rPr>
      </w:pPr>
    </w:p>
    <w:p w14:paraId="3C991DF6" w14:textId="77777777" w:rsidR="005A2B96" w:rsidRPr="005A2B96" w:rsidRDefault="005A2B96" w:rsidP="005A2B96">
      <w:pPr>
        <w:suppressAutoHyphens/>
        <w:spacing w:after="0" w:line="240" w:lineRule="auto"/>
        <w:jc w:val="center"/>
        <w:rPr>
          <w:rFonts w:ascii="Times New Roman" w:hAnsi="Times New Roman" w:cs="Times New Roman"/>
          <w:b/>
          <w:sz w:val="24"/>
          <w:szCs w:val="24"/>
        </w:rPr>
      </w:pPr>
      <w:bookmarkStart w:id="0" w:name="_Hlk175217186"/>
      <w:bookmarkStart w:id="1" w:name="_Hlk204248043"/>
      <w:r w:rsidRPr="005A2B96">
        <w:rPr>
          <w:rFonts w:ascii="Times New Roman" w:hAnsi="Times New Roman" w:cs="Times New Roman"/>
          <w:b/>
          <w:sz w:val="24"/>
          <w:szCs w:val="24"/>
        </w:rPr>
        <w:t>ТЕХНІЧНІ ВИМОГИ</w:t>
      </w:r>
    </w:p>
    <w:tbl>
      <w:tblPr>
        <w:tblW w:w="949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21"/>
        <w:gridCol w:w="4252"/>
        <w:gridCol w:w="2410"/>
        <w:gridCol w:w="2410"/>
      </w:tblGrid>
      <w:tr w:rsidR="005A2B96" w:rsidRPr="005A2B96" w14:paraId="56171570" w14:textId="77777777" w:rsidTr="00A46686">
        <w:trPr>
          <w:trHeight w:val="654"/>
          <w:jc w:val="center"/>
        </w:trPr>
        <w:tc>
          <w:tcPr>
            <w:tcW w:w="421" w:type="dxa"/>
            <w:vAlign w:val="center"/>
          </w:tcPr>
          <w:p w14:paraId="591F46CC" w14:textId="77777777" w:rsidR="005A2B96" w:rsidRPr="005A2B96" w:rsidRDefault="005A2B96" w:rsidP="005A2B96">
            <w:pPr>
              <w:tabs>
                <w:tab w:val="left" w:pos="180"/>
                <w:tab w:val="right" w:pos="8306"/>
              </w:tabs>
              <w:suppressAutoHyphens/>
              <w:spacing w:after="0" w:line="240" w:lineRule="auto"/>
              <w:jc w:val="center"/>
              <w:rPr>
                <w:rFonts w:ascii="Times New Roman" w:hAnsi="Times New Roman" w:cs="Times New Roman"/>
                <w:b/>
                <w:bCs/>
                <w:sz w:val="24"/>
                <w:szCs w:val="24"/>
              </w:rPr>
            </w:pPr>
            <w:r w:rsidRPr="005A2B96">
              <w:rPr>
                <w:rFonts w:ascii="Times New Roman" w:hAnsi="Times New Roman" w:cs="Times New Roman"/>
                <w:b/>
                <w:bCs/>
                <w:sz w:val="24"/>
                <w:szCs w:val="24"/>
              </w:rPr>
              <w:t>№</w:t>
            </w:r>
          </w:p>
        </w:tc>
        <w:tc>
          <w:tcPr>
            <w:tcW w:w="4252" w:type="dxa"/>
            <w:vAlign w:val="center"/>
          </w:tcPr>
          <w:p w14:paraId="1FEBF78C" w14:textId="77777777" w:rsidR="005A2B96" w:rsidRPr="005A2B96" w:rsidRDefault="005A2B96" w:rsidP="005A2B96">
            <w:pPr>
              <w:tabs>
                <w:tab w:val="left" w:pos="180"/>
                <w:tab w:val="right" w:pos="8306"/>
              </w:tabs>
              <w:suppressAutoHyphens/>
              <w:spacing w:after="0" w:line="240" w:lineRule="auto"/>
              <w:jc w:val="center"/>
              <w:rPr>
                <w:rFonts w:ascii="Times New Roman" w:hAnsi="Times New Roman" w:cs="Times New Roman"/>
                <w:b/>
                <w:bCs/>
                <w:sz w:val="24"/>
                <w:szCs w:val="24"/>
              </w:rPr>
            </w:pPr>
            <w:r w:rsidRPr="005A2B96">
              <w:rPr>
                <w:rFonts w:ascii="Times New Roman" w:hAnsi="Times New Roman" w:cs="Times New Roman"/>
                <w:b/>
                <w:bCs/>
                <w:sz w:val="24"/>
                <w:szCs w:val="24"/>
              </w:rPr>
              <w:t>Найменування товару</w:t>
            </w:r>
          </w:p>
        </w:tc>
        <w:tc>
          <w:tcPr>
            <w:tcW w:w="2410" w:type="dxa"/>
            <w:vAlign w:val="center"/>
          </w:tcPr>
          <w:p w14:paraId="3A847DDE" w14:textId="77777777" w:rsidR="005A2B96" w:rsidRPr="005A2B96" w:rsidRDefault="005A2B96" w:rsidP="005A2B96">
            <w:pPr>
              <w:tabs>
                <w:tab w:val="left" w:pos="180"/>
                <w:tab w:val="right" w:pos="8306"/>
              </w:tabs>
              <w:suppressAutoHyphens/>
              <w:spacing w:after="0" w:line="240" w:lineRule="auto"/>
              <w:jc w:val="center"/>
              <w:rPr>
                <w:rFonts w:ascii="Times New Roman" w:hAnsi="Times New Roman" w:cs="Times New Roman"/>
                <w:b/>
                <w:bCs/>
                <w:sz w:val="24"/>
                <w:szCs w:val="24"/>
              </w:rPr>
            </w:pPr>
            <w:r w:rsidRPr="005A2B96">
              <w:rPr>
                <w:rFonts w:ascii="Times New Roman" w:hAnsi="Times New Roman" w:cs="Times New Roman"/>
                <w:b/>
                <w:bCs/>
                <w:sz w:val="24"/>
                <w:szCs w:val="24"/>
              </w:rPr>
              <w:t xml:space="preserve">Од. </w:t>
            </w:r>
            <w:proofErr w:type="spellStart"/>
            <w:r w:rsidRPr="005A2B96">
              <w:rPr>
                <w:rFonts w:ascii="Times New Roman" w:hAnsi="Times New Roman" w:cs="Times New Roman"/>
                <w:b/>
                <w:bCs/>
                <w:sz w:val="24"/>
                <w:szCs w:val="24"/>
              </w:rPr>
              <w:t>вим</w:t>
            </w:r>
            <w:proofErr w:type="spellEnd"/>
            <w:r w:rsidRPr="005A2B96">
              <w:rPr>
                <w:rFonts w:ascii="Times New Roman" w:hAnsi="Times New Roman" w:cs="Times New Roman"/>
                <w:b/>
                <w:bCs/>
                <w:sz w:val="24"/>
                <w:szCs w:val="24"/>
              </w:rPr>
              <w:t>.</w:t>
            </w:r>
          </w:p>
        </w:tc>
        <w:tc>
          <w:tcPr>
            <w:tcW w:w="2410" w:type="dxa"/>
            <w:vAlign w:val="center"/>
          </w:tcPr>
          <w:p w14:paraId="07DD767C" w14:textId="77777777" w:rsidR="005A2B96" w:rsidRPr="005A2B96" w:rsidRDefault="005A2B96" w:rsidP="005A2B96">
            <w:pPr>
              <w:tabs>
                <w:tab w:val="left" w:pos="180"/>
                <w:tab w:val="right" w:pos="8306"/>
              </w:tabs>
              <w:suppressAutoHyphens/>
              <w:spacing w:after="0" w:line="240" w:lineRule="auto"/>
              <w:jc w:val="center"/>
              <w:rPr>
                <w:rFonts w:ascii="Times New Roman" w:hAnsi="Times New Roman" w:cs="Times New Roman"/>
                <w:b/>
                <w:bCs/>
                <w:sz w:val="24"/>
                <w:szCs w:val="24"/>
              </w:rPr>
            </w:pPr>
            <w:r w:rsidRPr="005A2B96">
              <w:rPr>
                <w:rFonts w:ascii="Times New Roman" w:hAnsi="Times New Roman" w:cs="Times New Roman"/>
                <w:b/>
                <w:bCs/>
                <w:sz w:val="24"/>
                <w:szCs w:val="24"/>
              </w:rPr>
              <w:t>Кількість</w:t>
            </w:r>
          </w:p>
        </w:tc>
      </w:tr>
      <w:tr w:rsidR="005A2B96" w:rsidRPr="005A2B96" w14:paraId="4B157064" w14:textId="77777777" w:rsidTr="00A46686">
        <w:trPr>
          <w:trHeight w:val="457"/>
          <w:jc w:val="center"/>
        </w:trPr>
        <w:tc>
          <w:tcPr>
            <w:tcW w:w="421" w:type="dxa"/>
            <w:vAlign w:val="center"/>
          </w:tcPr>
          <w:p w14:paraId="4E9E51D6" w14:textId="77777777" w:rsidR="005A2B96" w:rsidRPr="005A2B96" w:rsidRDefault="005A2B96" w:rsidP="005A2B96">
            <w:pPr>
              <w:tabs>
                <w:tab w:val="left" w:pos="180"/>
                <w:tab w:val="right" w:pos="8306"/>
              </w:tabs>
              <w:suppressAutoHyphens/>
              <w:spacing w:after="0" w:line="240" w:lineRule="auto"/>
              <w:jc w:val="center"/>
              <w:rPr>
                <w:rFonts w:ascii="Times New Roman" w:hAnsi="Times New Roman" w:cs="Times New Roman"/>
                <w:sz w:val="24"/>
                <w:szCs w:val="24"/>
              </w:rPr>
            </w:pPr>
            <w:r w:rsidRPr="005A2B96">
              <w:rPr>
                <w:rFonts w:ascii="Times New Roman" w:hAnsi="Times New Roman" w:cs="Times New Roman"/>
                <w:sz w:val="24"/>
                <w:szCs w:val="24"/>
              </w:rPr>
              <w:t>1</w:t>
            </w:r>
          </w:p>
        </w:tc>
        <w:tc>
          <w:tcPr>
            <w:tcW w:w="4252" w:type="dxa"/>
            <w:vAlign w:val="center"/>
          </w:tcPr>
          <w:p w14:paraId="2AB66B04" w14:textId="77777777" w:rsidR="005A2B96" w:rsidRPr="005A2B96" w:rsidRDefault="005A2B96" w:rsidP="005A2B96">
            <w:pPr>
              <w:tabs>
                <w:tab w:val="left" w:pos="180"/>
                <w:tab w:val="right" w:pos="8306"/>
              </w:tabs>
              <w:suppressAutoHyphens/>
              <w:spacing w:after="0" w:line="240" w:lineRule="auto"/>
              <w:jc w:val="center"/>
              <w:rPr>
                <w:rFonts w:ascii="Times New Roman" w:hAnsi="Times New Roman" w:cs="Times New Roman"/>
                <w:b/>
                <w:bCs/>
                <w:sz w:val="24"/>
                <w:szCs w:val="24"/>
              </w:rPr>
            </w:pPr>
            <w:r w:rsidRPr="005A2B96">
              <w:rPr>
                <w:rFonts w:ascii="Times New Roman" w:eastAsia="Calibri" w:hAnsi="Times New Roman" w:cs="Times New Roman"/>
                <w:b/>
                <w:bCs/>
                <w:sz w:val="24"/>
                <w:szCs w:val="24"/>
                <w:lang w:eastAsia="uk-UA"/>
              </w:rPr>
              <w:t>Портативний оптичний рефлектометр</w:t>
            </w:r>
          </w:p>
        </w:tc>
        <w:tc>
          <w:tcPr>
            <w:tcW w:w="2410" w:type="dxa"/>
            <w:vAlign w:val="center"/>
          </w:tcPr>
          <w:p w14:paraId="33343DFD" w14:textId="77777777" w:rsidR="005A2B96" w:rsidRPr="005A2B96" w:rsidRDefault="005A2B96" w:rsidP="005A2B96">
            <w:pPr>
              <w:tabs>
                <w:tab w:val="left" w:pos="180"/>
                <w:tab w:val="right" w:pos="8306"/>
              </w:tabs>
              <w:suppressAutoHyphens/>
              <w:spacing w:after="0" w:line="240" w:lineRule="auto"/>
              <w:jc w:val="center"/>
              <w:rPr>
                <w:rFonts w:ascii="Times New Roman" w:hAnsi="Times New Roman" w:cs="Times New Roman"/>
                <w:b/>
                <w:bCs/>
                <w:sz w:val="24"/>
                <w:szCs w:val="24"/>
              </w:rPr>
            </w:pPr>
            <w:r w:rsidRPr="005A2B96">
              <w:rPr>
                <w:rFonts w:ascii="Times New Roman" w:hAnsi="Times New Roman" w:cs="Times New Roman"/>
                <w:b/>
                <w:sz w:val="24"/>
                <w:szCs w:val="24"/>
              </w:rPr>
              <w:t>комп.</w:t>
            </w:r>
          </w:p>
        </w:tc>
        <w:tc>
          <w:tcPr>
            <w:tcW w:w="2410" w:type="dxa"/>
            <w:vAlign w:val="center"/>
          </w:tcPr>
          <w:p w14:paraId="763ADBF6" w14:textId="77777777" w:rsidR="005A2B96" w:rsidRPr="005A2B96" w:rsidRDefault="005A2B96" w:rsidP="005A2B96">
            <w:pPr>
              <w:tabs>
                <w:tab w:val="left" w:pos="180"/>
                <w:tab w:val="right" w:pos="8306"/>
              </w:tabs>
              <w:suppressAutoHyphens/>
              <w:spacing w:after="0" w:line="240" w:lineRule="auto"/>
              <w:jc w:val="center"/>
              <w:rPr>
                <w:rFonts w:ascii="Times New Roman" w:hAnsi="Times New Roman" w:cs="Times New Roman"/>
                <w:b/>
                <w:bCs/>
                <w:sz w:val="24"/>
                <w:szCs w:val="24"/>
              </w:rPr>
            </w:pPr>
            <w:r w:rsidRPr="005A2B96">
              <w:rPr>
                <w:rFonts w:ascii="Times New Roman" w:hAnsi="Times New Roman" w:cs="Times New Roman"/>
                <w:b/>
                <w:bCs/>
                <w:sz w:val="24"/>
                <w:szCs w:val="24"/>
              </w:rPr>
              <w:t>1</w:t>
            </w:r>
          </w:p>
        </w:tc>
      </w:tr>
    </w:tbl>
    <w:p w14:paraId="10858845" w14:textId="77777777" w:rsidR="005A2B96" w:rsidRPr="005A2B96" w:rsidRDefault="005A2B96" w:rsidP="005A2B96">
      <w:pPr>
        <w:suppressAutoHyphens/>
        <w:spacing w:after="0" w:line="240" w:lineRule="auto"/>
        <w:jc w:val="center"/>
        <w:rPr>
          <w:rFonts w:ascii="Times New Roman" w:hAnsi="Times New Roman" w:cs="Times New Roman"/>
          <w:b/>
          <w:bCs/>
          <w:sz w:val="24"/>
          <w:szCs w:val="24"/>
        </w:rPr>
      </w:pPr>
    </w:p>
    <w:p w14:paraId="6DC96DAB" w14:textId="77777777" w:rsidR="005A2B96" w:rsidRPr="005A2B96" w:rsidRDefault="005A2B96" w:rsidP="005A2B96">
      <w:pPr>
        <w:suppressAutoHyphens/>
        <w:spacing w:after="0" w:line="240" w:lineRule="auto"/>
        <w:jc w:val="both"/>
        <w:rPr>
          <w:rFonts w:ascii="Times New Roman" w:eastAsia="Aptos" w:hAnsi="Times New Roman" w:cs="Times New Roman"/>
          <w:i/>
          <w:iCs/>
          <w:color w:val="000000"/>
          <w:kern w:val="2"/>
          <w:sz w:val="24"/>
          <w:szCs w:val="24"/>
          <w14:ligatures w14:val="standardContextual"/>
        </w:rPr>
      </w:pPr>
      <w:r w:rsidRPr="005A2B96">
        <w:rPr>
          <w:rFonts w:ascii="Times New Roman" w:eastAsia="Aptos" w:hAnsi="Times New Roman" w:cs="Times New Roman"/>
          <w:i/>
          <w:iCs/>
          <w:color w:val="000000"/>
          <w:kern w:val="2"/>
          <w:sz w:val="24"/>
          <w:szCs w:val="24"/>
          <w14:ligatures w14:val="standardContextual"/>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Договору до моменту його повного завершення, доставка Товару, розвантаження.</w:t>
      </w:r>
    </w:p>
    <w:p w14:paraId="63813893" w14:textId="77777777" w:rsidR="005A2B96" w:rsidRPr="005A2B96" w:rsidRDefault="005A2B96" w:rsidP="005A2B96">
      <w:pPr>
        <w:suppressAutoHyphens/>
        <w:spacing w:after="0" w:line="240" w:lineRule="auto"/>
        <w:jc w:val="both"/>
        <w:rPr>
          <w:rFonts w:ascii="Times New Roman" w:eastAsia="Aptos" w:hAnsi="Times New Roman" w:cs="Times New Roman"/>
          <w:i/>
          <w:iCs/>
          <w:color w:val="000000"/>
          <w:kern w:val="2"/>
          <w:sz w:val="24"/>
          <w:szCs w:val="24"/>
          <w14:ligatures w14:val="standardContextual"/>
        </w:rPr>
      </w:pPr>
    </w:p>
    <w:p w14:paraId="6F643831" w14:textId="77777777" w:rsidR="005A2B96" w:rsidRPr="005A2B96" w:rsidRDefault="005A2B96" w:rsidP="005A2B96">
      <w:pPr>
        <w:pStyle w:val="a6"/>
        <w:spacing w:after="0" w:line="240" w:lineRule="auto"/>
        <w:ind w:firstLine="567"/>
        <w:jc w:val="both"/>
        <w:rPr>
          <w:color w:val="000000" w:themeColor="text1"/>
          <w:shd w:val="clear" w:color="auto" w:fill="FFFFFF"/>
        </w:rPr>
      </w:pPr>
      <w:r w:rsidRPr="005A2B96">
        <w:rPr>
          <w:color w:val="000000" w:themeColor="text1"/>
          <w:shd w:val="clear" w:color="auto" w:fill="FFFFFF"/>
        </w:rPr>
        <w:t xml:space="preserve">1. Товар </w:t>
      </w:r>
      <w:bookmarkStart w:id="2" w:name="_Hlk217645110"/>
      <w:r w:rsidRPr="005A2B96">
        <w:rPr>
          <w:color w:val="000000" w:themeColor="text1"/>
          <w:shd w:val="clear" w:color="auto" w:fill="FFFFFF"/>
        </w:rPr>
        <w:t xml:space="preserve">(складові товару) </w:t>
      </w:r>
      <w:bookmarkEnd w:id="2"/>
      <w:r w:rsidRPr="005A2B96">
        <w:rPr>
          <w:color w:val="000000" w:themeColor="text1"/>
          <w:shd w:val="clear" w:color="auto" w:fill="FFFFFF"/>
        </w:rPr>
        <w:t xml:space="preserve">повинен постачатись новим в упаковці та з маркуванням виробника, а також повинна бути в наявності </w:t>
      </w:r>
      <w:bookmarkStart w:id="3" w:name="_Hlk217645346"/>
      <w:r w:rsidRPr="005A2B96">
        <w:rPr>
          <w:color w:val="000000" w:themeColor="text1"/>
          <w:shd w:val="clear" w:color="auto" w:fill="FFFFFF"/>
        </w:rPr>
        <w:t>технічна документація, яка входить до комплекту постачання фірми-виробника</w:t>
      </w:r>
      <w:bookmarkEnd w:id="3"/>
      <w:r w:rsidRPr="005A2B96">
        <w:rPr>
          <w:color w:val="000000" w:themeColor="text1"/>
          <w:shd w:val="clear" w:color="auto" w:fill="FFFFFF"/>
        </w:rPr>
        <w:t xml:space="preserve">. </w:t>
      </w:r>
    </w:p>
    <w:p w14:paraId="72CC9301" w14:textId="77777777" w:rsidR="005A2B96" w:rsidRPr="005A2B96" w:rsidRDefault="005A2B96" w:rsidP="005A2B96">
      <w:pPr>
        <w:spacing w:after="0" w:line="240" w:lineRule="auto"/>
        <w:ind w:firstLine="567"/>
        <w:jc w:val="both"/>
        <w:rPr>
          <w:rFonts w:ascii="Times New Roman" w:hAnsi="Times New Roman" w:cs="Times New Roman"/>
          <w:color w:val="000000" w:themeColor="text1"/>
          <w:sz w:val="24"/>
          <w:szCs w:val="24"/>
          <w:shd w:val="clear" w:color="auto" w:fill="FFFFFF"/>
        </w:rPr>
      </w:pPr>
      <w:r w:rsidRPr="005A2B96">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2D307A16" w14:textId="77777777" w:rsidR="005A2B96" w:rsidRPr="005A2B96" w:rsidRDefault="005A2B96" w:rsidP="005A2B96">
      <w:pPr>
        <w:spacing w:after="0" w:line="240" w:lineRule="auto"/>
        <w:ind w:firstLine="567"/>
        <w:jc w:val="both"/>
        <w:rPr>
          <w:rFonts w:ascii="Times New Roman" w:hAnsi="Times New Roman" w:cs="Times New Roman"/>
          <w:sz w:val="24"/>
          <w:szCs w:val="24"/>
        </w:rPr>
      </w:pPr>
      <w:bookmarkStart w:id="4" w:name="_Hlk131598067"/>
      <w:r w:rsidRPr="005A2B96">
        <w:rPr>
          <w:rFonts w:ascii="Times New Roman" w:hAnsi="Times New Roman" w:cs="Times New Roman"/>
          <w:sz w:val="24"/>
          <w:szCs w:val="24"/>
        </w:rPr>
        <w:t>3. Виконання постачання повинно здійснюватися  відповідно до діючих нормативно-правових документів та умов цього проєкту Договору.</w:t>
      </w:r>
      <w:bookmarkStart w:id="5" w:name="_Hlk131682113"/>
      <w:bookmarkEnd w:id="4"/>
    </w:p>
    <w:p w14:paraId="37C8670C" w14:textId="77777777" w:rsidR="005A2B96" w:rsidRPr="005A2B96" w:rsidRDefault="005A2B96" w:rsidP="005A2B96">
      <w:pPr>
        <w:spacing w:after="0" w:line="240" w:lineRule="auto"/>
        <w:ind w:firstLine="567"/>
        <w:jc w:val="both"/>
        <w:rPr>
          <w:rFonts w:ascii="Times New Roman" w:hAnsi="Times New Roman" w:cs="Times New Roman"/>
          <w:sz w:val="24"/>
          <w:szCs w:val="24"/>
        </w:rPr>
      </w:pPr>
      <w:r w:rsidRPr="005A2B96">
        <w:rPr>
          <w:rFonts w:ascii="Times New Roman" w:hAnsi="Times New Roman" w:cs="Times New Roman"/>
          <w:sz w:val="24"/>
          <w:szCs w:val="24"/>
        </w:rPr>
        <w:t>4. Вартість доставки товару повинна бути включена до загальної вартості товару та додатково Замовником не оплачується (до доставки мають бути включені наступні супутні послуги: доставка, розвантаження.</w:t>
      </w:r>
    </w:p>
    <w:bookmarkEnd w:id="5"/>
    <w:p w14:paraId="1E261506" w14:textId="77777777" w:rsidR="005A2B96" w:rsidRPr="005A2B96" w:rsidRDefault="005A2B96" w:rsidP="005A2B96">
      <w:pPr>
        <w:spacing w:after="0" w:line="240" w:lineRule="auto"/>
        <w:ind w:firstLine="567"/>
        <w:jc w:val="both"/>
        <w:rPr>
          <w:rFonts w:ascii="Times New Roman" w:hAnsi="Times New Roman" w:cs="Times New Roman"/>
          <w:sz w:val="24"/>
          <w:szCs w:val="24"/>
        </w:rPr>
      </w:pPr>
      <w:r w:rsidRPr="005A2B96">
        <w:rPr>
          <w:rFonts w:ascii="Times New Roman" w:hAnsi="Times New Roman" w:cs="Times New Roman"/>
          <w:sz w:val="24"/>
          <w:szCs w:val="24"/>
        </w:rPr>
        <w:t>5. Надати у складі пропозиції гарантійний лист, що Учасник гарантує постачання Товару та виконання супутніх послуг у строки встановлені в проєкті Договору.</w:t>
      </w:r>
    </w:p>
    <w:p w14:paraId="36013C9B" w14:textId="77777777" w:rsidR="005A2B96" w:rsidRPr="005A2B96" w:rsidRDefault="005A2B96" w:rsidP="005A2B96">
      <w:pPr>
        <w:suppressAutoHyphens/>
        <w:spacing w:after="0" w:line="240" w:lineRule="auto"/>
        <w:jc w:val="both"/>
        <w:rPr>
          <w:rFonts w:ascii="Times New Roman" w:eastAsia="Aptos" w:hAnsi="Times New Roman" w:cs="Times New Roman"/>
          <w:i/>
          <w:iCs/>
          <w:color w:val="000000"/>
          <w:kern w:val="2"/>
          <w:sz w:val="24"/>
          <w:szCs w:val="24"/>
          <w14:ligatures w14:val="standardContextual"/>
        </w:rPr>
      </w:pPr>
    </w:p>
    <w:p w14:paraId="687ECD57" w14:textId="77777777" w:rsidR="005A2B96" w:rsidRPr="005A2B96" w:rsidRDefault="005A2B96" w:rsidP="005A2B96">
      <w:pPr>
        <w:suppressAutoHyphens/>
        <w:spacing w:after="0" w:line="240" w:lineRule="auto"/>
        <w:ind w:firstLine="567"/>
        <w:jc w:val="center"/>
        <w:rPr>
          <w:rFonts w:ascii="Times New Roman" w:eastAsia="Aptos" w:hAnsi="Times New Roman" w:cs="Times New Roman"/>
          <w:b/>
          <w:bCs/>
          <w:color w:val="000000"/>
          <w:kern w:val="2"/>
          <w:sz w:val="24"/>
          <w:szCs w:val="24"/>
          <w14:ligatures w14:val="standardContextual"/>
        </w:rPr>
      </w:pPr>
      <w:bookmarkStart w:id="6" w:name="_Hlk214523107"/>
      <w:bookmarkStart w:id="7" w:name="_Hlk204248034"/>
      <w:bookmarkStart w:id="8" w:name="_Hlk204247675"/>
      <w:bookmarkStart w:id="9" w:name="_Hlk214374526"/>
      <w:bookmarkEnd w:id="6"/>
      <w:bookmarkEnd w:id="7"/>
      <w:r w:rsidRPr="005A2B96">
        <w:rPr>
          <w:rFonts w:ascii="Times New Roman" w:eastAsia="Aptos" w:hAnsi="Times New Roman" w:cs="Times New Roman"/>
          <w:b/>
          <w:bCs/>
          <w:color w:val="000000"/>
          <w:kern w:val="2"/>
          <w:sz w:val="24"/>
          <w:szCs w:val="24"/>
          <w14:ligatures w14:val="standardContextual"/>
        </w:rPr>
        <w:t xml:space="preserve">Специфікація товару </w:t>
      </w:r>
      <w:bookmarkEnd w:id="8"/>
      <w:bookmarkEnd w:id="9"/>
    </w:p>
    <w:p w14:paraId="639863EF" w14:textId="77777777" w:rsidR="005A2B96" w:rsidRPr="005A2B96" w:rsidRDefault="005A2B96" w:rsidP="005A2B96">
      <w:pPr>
        <w:spacing w:after="0" w:line="240" w:lineRule="auto"/>
        <w:rPr>
          <w:rFonts w:ascii="Times New Roman" w:hAnsi="Times New Roman" w:cs="Times New Roman"/>
          <w:color w:val="000000" w:themeColor="text1"/>
          <w:sz w:val="24"/>
          <w:szCs w:val="24"/>
        </w:rPr>
      </w:pPr>
      <w:r w:rsidRPr="005A2B96">
        <w:rPr>
          <w:rFonts w:ascii="Times New Roman" w:hAnsi="Times New Roman" w:cs="Times New Roman"/>
          <w:b/>
          <w:bCs/>
          <w:color w:val="000000" w:themeColor="text1"/>
          <w:sz w:val="24"/>
          <w:szCs w:val="24"/>
        </w:rPr>
        <w:t>1. Тип приладу:</w:t>
      </w:r>
      <w:r w:rsidRPr="005A2B96">
        <w:rPr>
          <w:rFonts w:ascii="Times New Roman" w:hAnsi="Times New Roman" w:cs="Times New Roman"/>
          <w:color w:val="000000" w:themeColor="text1"/>
          <w:sz w:val="24"/>
          <w:szCs w:val="24"/>
        </w:rPr>
        <w:br/>
        <w:t xml:space="preserve">— Портативний оптичний рефлектометр OTDR з одним портом для </w:t>
      </w:r>
      <w:proofErr w:type="spellStart"/>
      <w:r w:rsidRPr="005A2B96">
        <w:rPr>
          <w:rFonts w:ascii="Times New Roman" w:hAnsi="Times New Roman" w:cs="Times New Roman"/>
          <w:color w:val="000000" w:themeColor="text1"/>
          <w:sz w:val="24"/>
          <w:szCs w:val="24"/>
        </w:rPr>
        <w:t>одномодового</w:t>
      </w:r>
      <w:proofErr w:type="spellEnd"/>
      <w:r w:rsidRPr="005A2B96">
        <w:rPr>
          <w:rFonts w:ascii="Times New Roman" w:hAnsi="Times New Roman" w:cs="Times New Roman"/>
          <w:color w:val="000000" w:themeColor="text1"/>
          <w:sz w:val="24"/>
          <w:szCs w:val="24"/>
        </w:rPr>
        <w:t xml:space="preserve"> волокна (SM1). </w:t>
      </w:r>
    </w:p>
    <w:p w14:paraId="683EC627" w14:textId="77777777" w:rsidR="005A2B96" w:rsidRPr="005A2B96" w:rsidRDefault="005A2B96" w:rsidP="005A2B96">
      <w:pPr>
        <w:spacing w:after="0" w:line="240" w:lineRule="auto"/>
        <w:rPr>
          <w:rFonts w:ascii="Times New Roman" w:hAnsi="Times New Roman" w:cs="Times New Roman"/>
          <w:color w:val="000000" w:themeColor="text1"/>
          <w:sz w:val="24"/>
          <w:szCs w:val="24"/>
        </w:rPr>
      </w:pPr>
      <w:r w:rsidRPr="005A2B96">
        <w:rPr>
          <w:rFonts w:ascii="Times New Roman" w:hAnsi="Times New Roman" w:cs="Times New Roman"/>
          <w:b/>
          <w:bCs/>
          <w:color w:val="000000" w:themeColor="text1"/>
          <w:sz w:val="24"/>
          <w:szCs w:val="24"/>
        </w:rPr>
        <w:t>2. Довжина хвиль:</w:t>
      </w:r>
      <w:r w:rsidRPr="005A2B96">
        <w:rPr>
          <w:rFonts w:ascii="Times New Roman" w:hAnsi="Times New Roman" w:cs="Times New Roman"/>
          <w:color w:val="000000" w:themeColor="text1"/>
          <w:sz w:val="24"/>
          <w:szCs w:val="24"/>
        </w:rPr>
        <w:br/>
        <w:t xml:space="preserve">— Основні: 1310 нм і 1550 нм (±30 нм). </w:t>
      </w:r>
    </w:p>
    <w:p w14:paraId="4B44A973" w14:textId="77777777" w:rsidR="005A2B96" w:rsidRPr="005A2B96" w:rsidRDefault="005A2B96" w:rsidP="005A2B96">
      <w:pPr>
        <w:spacing w:after="0" w:line="240" w:lineRule="auto"/>
        <w:rPr>
          <w:rFonts w:ascii="Times New Roman" w:hAnsi="Times New Roman" w:cs="Times New Roman"/>
          <w:color w:val="000000" w:themeColor="text1"/>
          <w:sz w:val="24"/>
          <w:szCs w:val="24"/>
        </w:rPr>
      </w:pPr>
      <w:r w:rsidRPr="005A2B96">
        <w:rPr>
          <w:rFonts w:ascii="Times New Roman" w:hAnsi="Times New Roman" w:cs="Times New Roman"/>
          <w:b/>
          <w:bCs/>
          <w:color w:val="000000" w:themeColor="text1"/>
          <w:sz w:val="24"/>
          <w:szCs w:val="24"/>
        </w:rPr>
        <w:t>3. Динамічний діапазон:</w:t>
      </w:r>
      <w:r w:rsidRPr="005A2B96">
        <w:rPr>
          <w:rFonts w:ascii="Times New Roman" w:hAnsi="Times New Roman" w:cs="Times New Roman"/>
          <w:color w:val="000000" w:themeColor="text1"/>
          <w:sz w:val="24"/>
          <w:szCs w:val="24"/>
        </w:rPr>
        <w:br/>
        <w:t xml:space="preserve">— Не менше 32 </w:t>
      </w:r>
      <w:proofErr w:type="spellStart"/>
      <w:r w:rsidRPr="005A2B96">
        <w:rPr>
          <w:rFonts w:ascii="Times New Roman" w:hAnsi="Times New Roman" w:cs="Times New Roman"/>
          <w:color w:val="000000" w:themeColor="text1"/>
          <w:sz w:val="24"/>
          <w:szCs w:val="24"/>
        </w:rPr>
        <w:t>дБ</w:t>
      </w:r>
      <w:proofErr w:type="spellEnd"/>
      <w:r w:rsidRPr="005A2B96">
        <w:rPr>
          <w:rFonts w:ascii="Times New Roman" w:hAnsi="Times New Roman" w:cs="Times New Roman"/>
          <w:color w:val="000000" w:themeColor="text1"/>
          <w:sz w:val="24"/>
          <w:szCs w:val="24"/>
        </w:rPr>
        <w:t xml:space="preserve"> на довжинах хвиль SM (1310/1550). </w:t>
      </w:r>
    </w:p>
    <w:p w14:paraId="24256E1B" w14:textId="77777777" w:rsidR="005A2B96" w:rsidRPr="005A2B96" w:rsidRDefault="005A2B96" w:rsidP="005A2B96">
      <w:pPr>
        <w:spacing w:after="0" w:line="240" w:lineRule="auto"/>
        <w:rPr>
          <w:rFonts w:ascii="Times New Roman" w:hAnsi="Times New Roman" w:cs="Times New Roman"/>
          <w:color w:val="000000" w:themeColor="text1"/>
          <w:sz w:val="24"/>
          <w:szCs w:val="24"/>
        </w:rPr>
      </w:pPr>
      <w:r w:rsidRPr="005A2B96">
        <w:rPr>
          <w:rFonts w:ascii="Times New Roman" w:hAnsi="Times New Roman" w:cs="Times New Roman"/>
          <w:b/>
          <w:bCs/>
          <w:color w:val="000000" w:themeColor="text1"/>
          <w:sz w:val="24"/>
          <w:szCs w:val="24"/>
        </w:rPr>
        <w:t>4. Діапазон вимірювань за відстанню:</w:t>
      </w:r>
      <w:r w:rsidRPr="005A2B96">
        <w:rPr>
          <w:rFonts w:ascii="Times New Roman" w:hAnsi="Times New Roman" w:cs="Times New Roman"/>
          <w:color w:val="000000" w:themeColor="text1"/>
          <w:sz w:val="24"/>
          <w:szCs w:val="24"/>
        </w:rPr>
        <w:br/>
        <w:t xml:space="preserve">— від 0,1 км до 200 км. </w:t>
      </w:r>
    </w:p>
    <w:p w14:paraId="4AFDC6AB" w14:textId="77777777" w:rsidR="005A2B96" w:rsidRPr="005A2B96" w:rsidRDefault="005A2B96" w:rsidP="005A2B96">
      <w:pPr>
        <w:spacing w:after="0" w:line="240" w:lineRule="auto"/>
        <w:rPr>
          <w:rFonts w:ascii="Times New Roman" w:hAnsi="Times New Roman" w:cs="Times New Roman"/>
          <w:color w:val="000000" w:themeColor="text1"/>
          <w:sz w:val="24"/>
          <w:szCs w:val="24"/>
        </w:rPr>
      </w:pPr>
      <w:r w:rsidRPr="005A2B96">
        <w:rPr>
          <w:rFonts w:ascii="Times New Roman" w:hAnsi="Times New Roman" w:cs="Times New Roman"/>
          <w:b/>
          <w:bCs/>
          <w:color w:val="000000" w:themeColor="text1"/>
          <w:sz w:val="24"/>
          <w:szCs w:val="24"/>
        </w:rPr>
        <w:t>5. Мертві зони:</w:t>
      </w:r>
      <w:r w:rsidRPr="005A2B96">
        <w:rPr>
          <w:rFonts w:ascii="Times New Roman" w:hAnsi="Times New Roman" w:cs="Times New Roman"/>
          <w:color w:val="000000" w:themeColor="text1"/>
          <w:sz w:val="24"/>
          <w:szCs w:val="24"/>
        </w:rPr>
        <w:br/>
        <w:t>— Подія (</w:t>
      </w:r>
      <w:proofErr w:type="spellStart"/>
      <w:r w:rsidRPr="005A2B96">
        <w:rPr>
          <w:rFonts w:ascii="Times New Roman" w:hAnsi="Times New Roman" w:cs="Times New Roman"/>
          <w:color w:val="000000" w:themeColor="text1"/>
          <w:sz w:val="24"/>
          <w:szCs w:val="24"/>
        </w:rPr>
        <w:t>event</w:t>
      </w:r>
      <w:proofErr w:type="spellEnd"/>
      <w:r w:rsidRPr="005A2B96">
        <w:rPr>
          <w:rFonts w:ascii="Times New Roman" w:hAnsi="Times New Roman" w:cs="Times New Roman"/>
          <w:color w:val="000000" w:themeColor="text1"/>
          <w:sz w:val="24"/>
          <w:szCs w:val="24"/>
        </w:rPr>
        <w:t xml:space="preserve"> </w:t>
      </w:r>
      <w:proofErr w:type="spellStart"/>
      <w:r w:rsidRPr="005A2B96">
        <w:rPr>
          <w:rFonts w:ascii="Times New Roman" w:hAnsi="Times New Roman" w:cs="Times New Roman"/>
          <w:color w:val="000000" w:themeColor="text1"/>
          <w:sz w:val="24"/>
          <w:szCs w:val="24"/>
        </w:rPr>
        <w:t>dead</w:t>
      </w:r>
      <w:proofErr w:type="spellEnd"/>
      <w:r w:rsidRPr="005A2B96">
        <w:rPr>
          <w:rFonts w:ascii="Times New Roman" w:hAnsi="Times New Roman" w:cs="Times New Roman"/>
          <w:color w:val="000000" w:themeColor="text1"/>
          <w:sz w:val="24"/>
          <w:szCs w:val="24"/>
        </w:rPr>
        <w:t xml:space="preserve"> </w:t>
      </w:r>
      <w:proofErr w:type="spellStart"/>
      <w:r w:rsidRPr="005A2B96">
        <w:rPr>
          <w:rFonts w:ascii="Times New Roman" w:hAnsi="Times New Roman" w:cs="Times New Roman"/>
          <w:color w:val="000000" w:themeColor="text1"/>
          <w:sz w:val="24"/>
          <w:szCs w:val="24"/>
        </w:rPr>
        <w:t>zone</w:t>
      </w:r>
      <w:proofErr w:type="spellEnd"/>
      <w:r w:rsidRPr="005A2B96">
        <w:rPr>
          <w:rFonts w:ascii="Times New Roman" w:hAnsi="Times New Roman" w:cs="Times New Roman"/>
          <w:color w:val="000000" w:themeColor="text1"/>
          <w:sz w:val="24"/>
          <w:szCs w:val="24"/>
        </w:rPr>
        <w:t>): ≤ 0,9 м</w:t>
      </w:r>
      <w:r w:rsidRPr="005A2B96">
        <w:rPr>
          <w:rFonts w:ascii="Times New Roman" w:hAnsi="Times New Roman" w:cs="Times New Roman"/>
          <w:color w:val="000000" w:themeColor="text1"/>
          <w:sz w:val="24"/>
          <w:szCs w:val="24"/>
        </w:rPr>
        <w:br/>
        <w:t>— Затухання (</w:t>
      </w:r>
      <w:proofErr w:type="spellStart"/>
      <w:r w:rsidRPr="005A2B96">
        <w:rPr>
          <w:rFonts w:ascii="Times New Roman" w:hAnsi="Times New Roman" w:cs="Times New Roman"/>
          <w:color w:val="000000" w:themeColor="text1"/>
          <w:sz w:val="24"/>
          <w:szCs w:val="24"/>
        </w:rPr>
        <w:t>attenuation</w:t>
      </w:r>
      <w:proofErr w:type="spellEnd"/>
      <w:r w:rsidRPr="005A2B96">
        <w:rPr>
          <w:rFonts w:ascii="Times New Roman" w:hAnsi="Times New Roman" w:cs="Times New Roman"/>
          <w:color w:val="000000" w:themeColor="text1"/>
          <w:sz w:val="24"/>
          <w:szCs w:val="24"/>
        </w:rPr>
        <w:t xml:space="preserve"> </w:t>
      </w:r>
      <w:proofErr w:type="spellStart"/>
      <w:r w:rsidRPr="005A2B96">
        <w:rPr>
          <w:rFonts w:ascii="Times New Roman" w:hAnsi="Times New Roman" w:cs="Times New Roman"/>
          <w:color w:val="000000" w:themeColor="text1"/>
          <w:sz w:val="24"/>
          <w:szCs w:val="24"/>
        </w:rPr>
        <w:t>dead</w:t>
      </w:r>
      <w:proofErr w:type="spellEnd"/>
      <w:r w:rsidRPr="005A2B96">
        <w:rPr>
          <w:rFonts w:ascii="Times New Roman" w:hAnsi="Times New Roman" w:cs="Times New Roman"/>
          <w:color w:val="000000" w:themeColor="text1"/>
          <w:sz w:val="24"/>
          <w:szCs w:val="24"/>
        </w:rPr>
        <w:t xml:space="preserve"> </w:t>
      </w:r>
      <w:proofErr w:type="spellStart"/>
      <w:r w:rsidRPr="005A2B96">
        <w:rPr>
          <w:rFonts w:ascii="Times New Roman" w:hAnsi="Times New Roman" w:cs="Times New Roman"/>
          <w:color w:val="000000" w:themeColor="text1"/>
          <w:sz w:val="24"/>
          <w:szCs w:val="24"/>
        </w:rPr>
        <w:t>zone</w:t>
      </w:r>
      <w:proofErr w:type="spellEnd"/>
      <w:r w:rsidRPr="005A2B96">
        <w:rPr>
          <w:rFonts w:ascii="Times New Roman" w:hAnsi="Times New Roman" w:cs="Times New Roman"/>
          <w:color w:val="000000" w:themeColor="text1"/>
          <w:sz w:val="24"/>
          <w:szCs w:val="24"/>
        </w:rPr>
        <w:t xml:space="preserve">): ≤ 3,6 м </w:t>
      </w:r>
    </w:p>
    <w:p w14:paraId="04BB6531" w14:textId="77777777" w:rsidR="005A2B96" w:rsidRPr="005A2B96" w:rsidRDefault="005A2B96" w:rsidP="005A2B96">
      <w:pPr>
        <w:spacing w:after="0" w:line="240" w:lineRule="auto"/>
        <w:rPr>
          <w:rFonts w:ascii="Times New Roman" w:hAnsi="Times New Roman" w:cs="Times New Roman"/>
          <w:color w:val="000000" w:themeColor="text1"/>
          <w:sz w:val="24"/>
          <w:szCs w:val="24"/>
        </w:rPr>
      </w:pPr>
      <w:r w:rsidRPr="005A2B96">
        <w:rPr>
          <w:rFonts w:ascii="Times New Roman" w:hAnsi="Times New Roman" w:cs="Times New Roman"/>
          <w:b/>
          <w:bCs/>
          <w:color w:val="000000" w:themeColor="text1"/>
          <w:sz w:val="24"/>
          <w:szCs w:val="24"/>
        </w:rPr>
        <w:t>6. Дисплей і управління:</w:t>
      </w:r>
      <w:r w:rsidRPr="005A2B96">
        <w:rPr>
          <w:rFonts w:ascii="Times New Roman" w:hAnsi="Times New Roman" w:cs="Times New Roman"/>
          <w:color w:val="000000" w:themeColor="text1"/>
          <w:sz w:val="24"/>
          <w:szCs w:val="24"/>
        </w:rPr>
        <w:br/>
      </w:r>
      <w:r w:rsidRPr="005A2B96">
        <w:rPr>
          <w:rFonts w:ascii="Times New Roman" w:hAnsi="Times New Roman" w:cs="Times New Roman"/>
          <w:b/>
          <w:bCs/>
          <w:color w:val="000000" w:themeColor="text1"/>
          <w:sz w:val="24"/>
          <w:szCs w:val="24"/>
        </w:rPr>
        <w:t>— 7” (178 мм) кольоровий сенсорний дисплей, роздільна здатність 800 × 480.</w:t>
      </w:r>
      <w:r w:rsidRPr="005A2B96">
        <w:rPr>
          <w:rFonts w:ascii="Times New Roman" w:hAnsi="Times New Roman" w:cs="Times New Roman"/>
          <w:color w:val="000000" w:themeColor="text1"/>
          <w:sz w:val="24"/>
          <w:szCs w:val="24"/>
        </w:rPr>
        <w:t xml:space="preserve"> </w:t>
      </w:r>
    </w:p>
    <w:p w14:paraId="2425BED3" w14:textId="77777777" w:rsidR="005A2B96" w:rsidRPr="005A2B96" w:rsidRDefault="005A2B96" w:rsidP="005A2B96">
      <w:pPr>
        <w:spacing w:after="0" w:line="240" w:lineRule="auto"/>
        <w:rPr>
          <w:rFonts w:ascii="Times New Roman" w:hAnsi="Times New Roman" w:cs="Times New Roman"/>
          <w:color w:val="000000" w:themeColor="text1"/>
          <w:sz w:val="24"/>
          <w:szCs w:val="24"/>
        </w:rPr>
      </w:pPr>
      <w:r w:rsidRPr="005A2B96">
        <w:rPr>
          <w:rFonts w:ascii="Times New Roman" w:hAnsi="Times New Roman" w:cs="Times New Roman"/>
          <w:b/>
          <w:bCs/>
          <w:color w:val="000000" w:themeColor="text1"/>
          <w:sz w:val="24"/>
          <w:szCs w:val="24"/>
        </w:rPr>
        <w:t>7. Живлення і автономність:</w:t>
      </w:r>
      <w:r w:rsidRPr="005A2B96">
        <w:rPr>
          <w:rFonts w:ascii="Times New Roman" w:hAnsi="Times New Roman" w:cs="Times New Roman"/>
          <w:color w:val="000000" w:themeColor="text1"/>
          <w:sz w:val="24"/>
          <w:szCs w:val="24"/>
        </w:rPr>
        <w:br/>
        <w:t xml:space="preserve">— Акумуляторна батарея </w:t>
      </w:r>
      <w:proofErr w:type="spellStart"/>
      <w:r w:rsidRPr="005A2B96">
        <w:rPr>
          <w:rFonts w:ascii="Times New Roman" w:hAnsi="Times New Roman" w:cs="Times New Roman"/>
          <w:color w:val="000000" w:themeColor="text1"/>
          <w:sz w:val="24"/>
          <w:szCs w:val="24"/>
        </w:rPr>
        <w:t>Li-Po</w:t>
      </w:r>
      <w:proofErr w:type="spellEnd"/>
      <w:r w:rsidRPr="005A2B96">
        <w:rPr>
          <w:rFonts w:ascii="Times New Roman" w:hAnsi="Times New Roman" w:cs="Times New Roman"/>
          <w:color w:val="000000" w:themeColor="text1"/>
          <w:sz w:val="24"/>
          <w:szCs w:val="24"/>
        </w:rPr>
        <w:t xml:space="preserve"> з </w:t>
      </w:r>
      <w:r w:rsidRPr="005A2B96">
        <w:rPr>
          <w:rFonts w:ascii="Times New Roman" w:hAnsi="Times New Roman" w:cs="Times New Roman"/>
          <w:b/>
          <w:bCs/>
          <w:color w:val="000000" w:themeColor="text1"/>
          <w:sz w:val="24"/>
          <w:szCs w:val="24"/>
        </w:rPr>
        <w:t>автономною роботою не менше 10–12 годин</w:t>
      </w:r>
      <w:r w:rsidRPr="005A2B96">
        <w:rPr>
          <w:rFonts w:ascii="Times New Roman" w:hAnsi="Times New Roman" w:cs="Times New Roman"/>
          <w:color w:val="000000" w:themeColor="text1"/>
          <w:sz w:val="24"/>
          <w:szCs w:val="24"/>
        </w:rPr>
        <w:t>;</w:t>
      </w:r>
      <w:r w:rsidRPr="005A2B96">
        <w:rPr>
          <w:rFonts w:ascii="Times New Roman" w:hAnsi="Times New Roman" w:cs="Times New Roman"/>
          <w:color w:val="000000" w:themeColor="text1"/>
          <w:sz w:val="24"/>
          <w:szCs w:val="24"/>
        </w:rPr>
        <w:br/>
        <w:t xml:space="preserve">— Наявність зарядного пристрою </w:t>
      </w:r>
      <w:r w:rsidRPr="005A2B96">
        <w:rPr>
          <w:rFonts w:ascii="Times New Roman" w:hAnsi="Times New Roman" w:cs="Times New Roman"/>
          <w:b/>
          <w:bCs/>
          <w:color w:val="000000" w:themeColor="text1"/>
          <w:sz w:val="24"/>
          <w:szCs w:val="24"/>
        </w:rPr>
        <w:t>AC/DC 100–240 V</w:t>
      </w:r>
      <w:r w:rsidRPr="005A2B96">
        <w:rPr>
          <w:rFonts w:ascii="Times New Roman" w:hAnsi="Times New Roman" w:cs="Times New Roman"/>
          <w:color w:val="000000" w:themeColor="text1"/>
          <w:sz w:val="24"/>
          <w:szCs w:val="24"/>
        </w:rPr>
        <w:t xml:space="preserve">. </w:t>
      </w:r>
    </w:p>
    <w:p w14:paraId="57167D11" w14:textId="77777777" w:rsidR="005A2B96" w:rsidRPr="005A2B96" w:rsidRDefault="005A2B96" w:rsidP="005A2B96">
      <w:pPr>
        <w:spacing w:after="0" w:line="240" w:lineRule="auto"/>
        <w:rPr>
          <w:rFonts w:ascii="Times New Roman" w:hAnsi="Times New Roman" w:cs="Times New Roman"/>
          <w:color w:val="000000" w:themeColor="text1"/>
          <w:sz w:val="24"/>
          <w:szCs w:val="24"/>
        </w:rPr>
      </w:pPr>
      <w:r w:rsidRPr="005A2B96">
        <w:rPr>
          <w:rFonts w:ascii="Times New Roman" w:hAnsi="Times New Roman" w:cs="Times New Roman"/>
          <w:b/>
          <w:bCs/>
          <w:color w:val="000000" w:themeColor="text1"/>
          <w:sz w:val="24"/>
          <w:szCs w:val="24"/>
        </w:rPr>
        <w:t>8. Портативність:</w:t>
      </w:r>
      <w:r w:rsidRPr="005A2B96">
        <w:rPr>
          <w:rFonts w:ascii="Times New Roman" w:hAnsi="Times New Roman" w:cs="Times New Roman"/>
          <w:color w:val="000000" w:themeColor="text1"/>
          <w:sz w:val="24"/>
          <w:szCs w:val="24"/>
        </w:rPr>
        <w:br/>
        <w:t>— Вага не більше ~1,5 к</w:t>
      </w:r>
      <w:r w:rsidRPr="005A2B96">
        <w:rPr>
          <w:rFonts w:ascii="Times New Roman" w:hAnsi="Times New Roman" w:cs="Times New Roman"/>
          <w:b/>
          <w:bCs/>
          <w:color w:val="000000" w:themeColor="text1"/>
          <w:sz w:val="24"/>
          <w:szCs w:val="24"/>
        </w:rPr>
        <w:t>г</w:t>
      </w:r>
      <w:r w:rsidRPr="005A2B96">
        <w:rPr>
          <w:rFonts w:ascii="Times New Roman" w:hAnsi="Times New Roman" w:cs="Times New Roman"/>
          <w:color w:val="000000" w:themeColor="text1"/>
          <w:sz w:val="24"/>
          <w:szCs w:val="24"/>
        </w:rPr>
        <w:t xml:space="preserve">; компактний корпус для польових робіт. </w:t>
      </w:r>
    </w:p>
    <w:p w14:paraId="14C8DBE8" w14:textId="77777777" w:rsidR="005A2B96" w:rsidRPr="005A2B96" w:rsidRDefault="005A2B96" w:rsidP="005A2B96">
      <w:pPr>
        <w:spacing w:after="0" w:line="240" w:lineRule="auto"/>
        <w:rPr>
          <w:rFonts w:ascii="Times New Roman" w:hAnsi="Times New Roman" w:cs="Times New Roman"/>
          <w:color w:val="000000" w:themeColor="text1"/>
          <w:sz w:val="24"/>
          <w:szCs w:val="24"/>
        </w:rPr>
      </w:pPr>
      <w:r w:rsidRPr="005A2B96">
        <w:rPr>
          <w:rFonts w:ascii="Times New Roman" w:hAnsi="Times New Roman" w:cs="Times New Roman"/>
          <w:b/>
          <w:bCs/>
          <w:color w:val="000000" w:themeColor="text1"/>
          <w:sz w:val="24"/>
          <w:szCs w:val="24"/>
        </w:rPr>
        <w:t>9. Інтерфейси:</w:t>
      </w:r>
      <w:r w:rsidRPr="005A2B96">
        <w:rPr>
          <w:rFonts w:ascii="Times New Roman" w:hAnsi="Times New Roman" w:cs="Times New Roman"/>
          <w:color w:val="000000" w:themeColor="text1"/>
          <w:sz w:val="24"/>
          <w:szCs w:val="24"/>
        </w:rPr>
        <w:br/>
        <w:t>— USB 2.0 (2 порти);</w:t>
      </w:r>
      <w:r w:rsidRPr="005A2B96">
        <w:rPr>
          <w:rFonts w:ascii="Times New Roman" w:hAnsi="Times New Roman" w:cs="Times New Roman"/>
          <w:color w:val="000000" w:themeColor="text1"/>
          <w:sz w:val="24"/>
          <w:szCs w:val="24"/>
        </w:rPr>
        <w:br/>
        <w:t xml:space="preserve">— </w:t>
      </w:r>
      <w:proofErr w:type="spellStart"/>
      <w:r w:rsidRPr="005A2B96">
        <w:rPr>
          <w:rFonts w:ascii="Times New Roman" w:hAnsi="Times New Roman" w:cs="Times New Roman"/>
          <w:color w:val="000000" w:themeColor="text1"/>
          <w:sz w:val="24"/>
          <w:szCs w:val="24"/>
        </w:rPr>
        <w:t>Ethernet</w:t>
      </w:r>
      <w:proofErr w:type="spellEnd"/>
      <w:r w:rsidRPr="005A2B96">
        <w:rPr>
          <w:rFonts w:ascii="Times New Roman" w:hAnsi="Times New Roman" w:cs="Times New Roman"/>
          <w:color w:val="000000" w:themeColor="text1"/>
          <w:sz w:val="24"/>
          <w:szCs w:val="24"/>
        </w:rPr>
        <w:t xml:space="preserve"> RJ45 (10/100 </w:t>
      </w:r>
      <w:proofErr w:type="spellStart"/>
      <w:r w:rsidRPr="005A2B96">
        <w:rPr>
          <w:rFonts w:ascii="Times New Roman" w:hAnsi="Times New Roman" w:cs="Times New Roman"/>
          <w:color w:val="000000" w:themeColor="text1"/>
          <w:sz w:val="24"/>
          <w:szCs w:val="24"/>
        </w:rPr>
        <w:t>Mbit</w:t>
      </w:r>
      <w:proofErr w:type="spellEnd"/>
      <w:r w:rsidRPr="005A2B96">
        <w:rPr>
          <w:rFonts w:ascii="Times New Roman" w:hAnsi="Times New Roman" w:cs="Times New Roman"/>
          <w:color w:val="000000" w:themeColor="text1"/>
          <w:sz w:val="24"/>
          <w:szCs w:val="24"/>
        </w:rPr>
        <w:t xml:space="preserve">/s). </w:t>
      </w:r>
    </w:p>
    <w:p w14:paraId="78A907E1" w14:textId="77777777" w:rsidR="005A2B96" w:rsidRPr="005A2B96" w:rsidRDefault="005A2B96" w:rsidP="005A2B96">
      <w:pPr>
        <w:spacing w:after="0" w:line="240" w:lineRule="auto"/>
        <w:rPr>
          <w:rFonts w:ascii="Times New Roman" w:hAnsi="Times New Roman" w:cs="Times New Roman"/>
          <w:color w:val="000000" w:themeColor="text1"/>
          <w:sz w:val="24"/>
          <w:szCs w:val="24"/>
        </w:rPr>
      </w:pPr>
      <w:r w:rsidRPr="005A2B96">
        <w:rPr>
          <w:rFonts w:ascii="Times New Roman" w:hAnsi="Times New Roman" w:cs="Times New Roman"/>
          <w:b/>
          <w:bCs/>
          <w:color w:val="000000" w:themeColor="text1"/>
          <w:sz w:val="24"/>
          <w:szCs w:val="24"/>
        </w:rPr>
        <w:t>10. Пам’ять і запис даних:</w:t>
      </w:r>
      <w:r w:rsidRPr="005A2B96">
        <w:rPr>
          <w:rFonts w:ascii="Times New Roman" w:hAnsi="Times New Roman" w:cs="Times New Roman"/>
          <w:color w:val="000000" w:themeColor="text1"/>
          <w:sz w:val="24"/>
          <w:szCs w:val="24"/>
        </w:rPr>
        <w:br/>
        <w:t xml:space="preserve">— Вбудована пам’ять ≥ 2 GB (мін. 20 000 трас OTDR). </w:t>
      </w:r>
    </w:p>
    <w:p w14:paraId="07A03036" w14:textId="77777777" w:rsidR="005A2B96" w:rsidRPr="005A2B96" w:rsidRDefault="005A2B96" w:rsidP="005A2B96">
      <w:pPr>
        <w:spacing w:after="0" w:line="240" w:lineRule="auto"/>
        <w:rPr>
          <w:rFonts w:ascii="Times New Roman" w:hAnsi="Times New Roman" w:cs="Times New Roman"/>
          <w:b/>
          <w:bCs/>
          <w:color w:val="000000" w:themeColor="text1"/>
          <w:sz w:val="24"/>
          <w:szCs w:val="24"/>
        </w:rPr>
      </w:pPr>
    </w:p>
    <w:p w14:paraId="276649A1" w14:textId="77777777" w:rsidR="005A2B96" w:rsidRPr="005A2B96" w:rsidRDefault="005A2B96" w:rsidP="005A2B96">
      <w:pPr>
        <w:spacing w:after="0" w:line="240" w:lineRule="auto"/>
        <w:rPr>
          <w:rFonts w:ascii="Times New Roman" w:hAnsi="Times New Roman" w:cs="Times New Roman"/>
          <w:color w:val="000000" w:themeColor="text1"/>
          <w:sz w:val="24"/>
          <w:szCs w:val="24"/>
        </w:rPr>
      </w:pPr>
      <w:r w:rsidRPr="005A2B96">
        <w:rPr>
          <w:rFonts w:ascii="Times New Roman" w:hAnsi="Times New Roman" w:cs="Times New Roman"/>
          <w:b/>
          <w:bCs/>
          <w:color w:val="000000" w:themeColor="text1"/>
          <w:sz w:val="24"/>
          <w:szCs w:val="24"/>
        </w:rPr>
        <w:t>11. Функції та опції:</w:t>
      </w:r>
      <w:r w:rsidRPr="005A2B96">
        <w:rPr>
          <w:rFonts w:ascii="Times New Roman" w:hAnsi="Times New Roman" w:cs="Times New Roman"/>
          <w:color w:val="000000" w:themeColor="text1"/>
          <w:sz w:val="24"/>
          <w:szCs w:val="24"/>
        </w:rPr>
        <w:br/>
        <w:t>Пристрій повинен забезпечувати:</w:t>
      </w:r>
      <w:r w:rsidRPr="005A2B96">
        <w:rPr>
          <w:rFonts w:ascii="Times New Roman" w:hAnsi="Times New Roman" w:cs="Times New Roman"/>
          <w:color w:val="000000" w:themeColor="text1"/>
          <w:sz w:val="24"/>
          <w:szCs w:val="24"/>
        </w:rPr>
        <w:br/>
        <w:t xml:space="preserve">— побудову </w:t>
      </w:r>
      <w:proofErr w:type="spellStart"/>
      <w:r w:rsidRPr="005A2B96">
        <w:rPr>
          <w:rFonts w:ascii="Times New Roman" w:hAnsi="Times New Roman" w:cs="Times New Roman"/>
          <w:color w:val="000000" w:themeColor="text1"/>
          <w:sz w:val="24"/>
          <w:szCs w:val="24"/>
        </w:rPr>
        <w:t>рефлектограм</w:t>
      </w:r>
      <w:proofErr w:type="spellEnd"/>
      <w:r w:rsidRPr="005A2B96">
        <w:rPr>
          <w:rFonts w:ascii="Times New Roman" w:hAnsi="Times New Roman" w:cs="Times New Roman"/>
          <w:color w:val="000000" w:themeColor="text1"/>
          <w:sz w:val="24"/>
          <w:szCs w:val="24"/>
        </w:rPr>
        <w:t xml:space="preserve"> з оцінкою втрат;</w:t>
      </w:r>
      <w:r w:rsidRPr="005A2B96">
        <w:rPr>
          <w:rFonts w:ascii="Times New Roman" w:hAnsi="Times New Roman" w:cs="Times New Roman"/>
          <w:color w:val="000000" w:themeColor="text1"/>
          <w:sz w:val="24"/>
          <w:szCs w:val="24"/>
        </w:rPr>
        <w:br/>
        <w:t xml:space="preserve">— виведення графіка траси, локалізацію </w:t>
      </w:r>
      <w:proofErr w:type="spellStart"/>
      <w:r w:rsidRPr="005A2B96">
        <w:rPr>
          <w:rFonts w:ascii="Times New Roman" w:hAnsi="Times New Roman" w:cs="Times New Roman"/>
          <w:color w:val="000000" w:themeColor="text1"/>
          <w:sz w:val="24"/>
          <w:szCs w:val="24"/>
        </w:rPr>
        <w:t>несправностей</w:t>
      </w:r>
      <w:proofErr w:type="spellEnd"/>
      <w:r w:rsidRPr="005A2B96">
        <w:rPr>
          <w:rFonts w:ascii="Times New Roman" w:hAnsi="Times New Roman" w:cs="Times New Roman"/>
          <w:color w:val="000000" w:themeColor="text1"/>
          <w:sz w:val="24"/>
          <w:szCs w:val="24"/>
        </w:rPr>
        <w:t>;</w:t>
      </w:r>
      <w:r w:rsidRPr="005A2B96">
        <w:rPr>
          <w:rFonts w:ascii="Times New Roman" w:hAnsi="Times New Roman" w:cs="Times New Roman"/>
          <w:color w:val="000000" w:themeColor="text1"/>
          <w:sz w:val="24"/>
          <w:szCs w:val="24"/>
        </w:rPr>
        <w:br/>
        <w:t xml:space="preserve">— опцію </w:t>
      </w:r>
      <w:proofErr w:type="spellStart"/>
      <w:r w:rsidRPr="005A2B96">
        <w:rPr>
          <w:rFonts w:ascii="Times New Roman" w:hAnsi="Times New Roman" w:cs="Times New Roman"/>
          <w:color w:val="000000" w:themeColor="text1"/>
          <w:sz w:val="24"/>
          <w:szCs w:val="24"/>
        </w:rPr>
        <w:t>зʼєднання</w:t>
      </w:r>
      <w:proofErr w:type="spellEnd"/>
      <w:r w:rsidRPr="005A2B96">
        <w:rPr>
          <w:rFonts w:ascii="Times New Roman" w:hAnsi="Times New Roman" w:cs="Times New Roman"/>
          <w:color w:val="000000" w:themeColor="text1"/>
          <w:sz w:val="24"/>
          <w:szCs w:val="24"/>
        </w:rPr>
        <w:t xml:space="preserve"> з ПК для передачі даних та створення звітів;</w:t>
      </w:r>
      <w:r w:rsidRPr="005A2B96">
        <w:rPr>
          <w:rFonts w:ascii="Times New Roman" w:hAnsi="Times New Roman" w:cs="Times New Roman"/>
          <w:color w:val="000000" w:themeColor="text1"/>
          <w:sz w:val="24"/>
          <w:szCs w:val="24"/>
        </w:rPr>
        <w:br/>
        <w:t xml:space="preserve">— (опціонально) вбудований візуальний локатор дефектів (VFL), вимірювач потужності (OPM) або функції </w:t>
      </w:r>
      <w:proofErr w:type="spellStart"/>
      <w:r w:rsidRPr="005A2B96">
        <w:rPr>
          <w:rFonts w:ascii="Times New Roman" w:hAnsi="Times New Roman" w:cs="Times New Roman"/>
          <w:color w:val="000000" w:themeColor="text1"/>
          <w:sz w:val="24"/>
          <w:szCs w:val="24"/>
        </w:rPr>
        <w:t>iOLM</w:t>
      </w:r>
      <w:proofErr w:type="spellEnd"/>
      <w:r w:rsidRPr="005A2B96">
        <w:rPr>
          <w:rFonts w:ascii="Times New Roman" w:hAnsi="Times New Roman" w:cs="Times New Roman"/>
          <w:color w:val="000000" w:themeColor="text1"/>
          <w:sz w:val="24"/>
          <w:szCs w:val="24"/>
        </w:rPr>
        <w:t xml:space="preserve"> у разі потреби за додаткові модулі/ліцензії.</w:t>
      </w:r>
    </w:p>
    <w:p w14:paraId="1A23804E" w14:textId="77777777" w:rsidR="005A2B96" w:rsidRPr="005A2B96" w:rsidRDefault="005A2B96" w:rsidP="005A2B96">
      <w:pPr>
        <w:spacing w:after="0" w:line="240" w:lineRule="auto"/>
        <w:rPr>
          <w:rFonts w:ascii="Times New Roman" w:hAnsi="Times New Roman" w:cs="Times New Roman"/>
          <w:b/>
          <w:bCs/>
          <w:color w:val="000000" w:themeColor="text1"/>
          <w:sz w:val="24"/>
          <w:szCs w:val="24"/>
        </w:rPr>
      </w:pPr>
      <w:r w:rsidRPr="005A2B96">
        <w:rPr>
          <w:rFonts w:ascii="Times New Roman" w:hAnsi="Times New Roman" w:cs="Times New Roman"/>
          <w:b/>
          <w:bCs/>
          <w:color w:val="000000" w:themeColor="text1"/>
          <w:sz w:val="24"/>
          <w:szCs w:val="24"/>
        </w:rPr>
        <w:t>12. Комплектація</w:t>
      </w:r>
    </w:p>
    <w:p w14:paraId="5EFDE981" w14:textId="77777777" w:rsidR="005A2B96" w:rsidRPr="005A2B96" w:rsidRDefault="005A2B96" w:rsidP="005A2B96">
      <w:pPr>
        <w:spacing w:after="0" w:line="240" w:lineRule="auto"/>
        <w:rPr>
          <w:rFonts w:ascii="Times New Roman" w:hAnsi="Times New Roman" w:cs="Times New Roman"/>
          <w:b/>
          <w:bCs/>
          <w:color w:val="000000" w:themeColor="text1"/>
          <w:sz w:val="24"/>
          <w:szCs w:val="24"/>
        </w:rPr>
      </w:pPr>
      <w:r w:rsidRPr="005A2B96">
        <w:rPr>
          <w:rFonts w:ascii="Times New Roman" w:hAnsi="Times New Roman" w:cs="Times New Roman"/>
          <w:color w:val="000000" w:themeColor="text1"/>
          <w:sz w:val="24"/>
          <w:szCs w:val="24"/>
        </w:rPr>
        <w:t xml:space="preserve">— Акумулятор </w:t>
      </w:r>
      <w:proofErr w:type="spellStart"/>
      <w:r w:rsidRPr="005A2B96">
        <w:rPr>
          <w:rFonts w:ascii="Times New Roman" w:hAnsi="Times New Roman" w:cs="Times New Roman"/>
          <w:color w:val="000000" w:themeColor="text1"/>
          <w:sz w:val="24"/>
          <w:szCs w:val="24"/>
        </w:rPr>
        <w:t>Li-Po</w:t>
      </w:r>
      <w:proofErr w:type="spellEnd"/>
      <w:r w:rsidRPr="005A2B96">
        <w:rPr>
          <w:rFonts w:ascii="Times New Roman" w:hAnsi="Times New Roman" w:cs="Times New Roman"/>
          <w:color w:val="000000" w:themeColor="text1"/>
          <w:sz w:val="24"/>
          <w:szCs w:val="24"/>
        </w:rPr>
        <w:t xml:space="preserve"> (встановлений всередині рефлектометра)</w:t>
      </w:r>
    </w:p>
    <w:p w14:paraId="4DF3EA68" w14:textId="77777777" w:rsidR="005A2B96" w:rsidRPr="005A2B96" w:rsidRDefault="005A2B96" w:rsidP="005A2B96">
      <w:pPr>
        <w:spacing w:after="0" w:line="240" w:lineRule="auto"/>
        <w:rPr>
          <w:rFonts w:ascii="Times New Roman" w:hAnsi="Times New Roman" w:cs="Times New Roman"/>
          <w:color w:val="000000" w:themeColor="text1"/>
          <w:sz w:val="24"/>
          <w:szCs w:val="24"/>
        </w:rPr>
      </w:pPr>
      <w:r w:rsidRPr="005A2B96">
        <w:rPr>
          <w:rFonts w:ascii="Times New Roman" w:hAnsi="Times New Roman" w:cs="Times New Roman"/>
          <w:color w:val="000000" w:themeColor="text1"/>
          <w:sz w:val="24"/>
          <w:szCs w:val="24"/>
        </w:rPr>
        <w:t>— М'яка сумка для перенесення рефлектометра (1-шт)</w:t>
      </w:r>
    </w:p>
    <w:p w14:paraId="21746AE1" w14:textId="77777777" w:rsidR="005A2B96" w:rsidRPr="005A2B96" w:rsidRDefault="005A2B96" w:rsidP="005A2B96">
      <w:pPr>
        <w:spacing w:after="0" w:line="240" w:lineRule="auto"/>
        <w:rPr>
          <w:rFonts w:ascii="Times New Roman" w:hAnsi="Times New Roman" w:cs="Times New Roman"/>
          <w:sz w:val="24"/>
          <w:szCs w:val="24"/>
        </w:rPr>
      </w:pPr>
      <w:r w:rsidRPr="005A2B96">
        <w:rPr>
          <w:rFonts w:ascii="Times New Roman" w:hAnsi="Times New Roman" w:cs="Times New Roman"/>
          <w:color w:val="000000" w:themeColor="text1"/>
          <w:sz w:val="24"/>
          <w:szCs w:val="24"/>
        </w:rPr>
        <w:t>— Зовнішній блок живлення (1-шт)</w:t>
      </w:r>
    </w:p>
    <w:p w14:paraId="0A34FE14" w14:textId="77777777" w:rsidR="005A2B96" w:rsidRPr="005A2B96" w:rsidRDefault="005A2B96" w:rsidP="005A2B96">
      <w:pPr>
        <w:spacing w:after="0" w:line="240" w:lineRule="auto"/>
        <w:rPr>
          <w:rFonts w:ascii="Times New Roman" w:hAnsi="Times New Roman" w:cs="Times New Roman"/>
          <w:color w:val="000000" w:themeColor="text1"/>
          <w:sz w:val="24"/>
          <w:szCs w:val="24"/>
        </w:rPr>
      </w:pPr>
      <w:r w:rsidRPr="005A2B96">
        <w:rPr>
          <w:rFonts w:ascii="Times New Roman" w:hAnsi="Times New Roman" w:cs="Times New Roman"/>
          <w:color w:val="000000" w:themeColor="text1"/>
          <w:sz w:val="24"/>
          <w:szCs w:val="24"/>
        </w:rPr>
        <w:t xml:space="preserve">— </w:t>
      </w:r>
      <w:proofErr w:type="spellStart"/>
      <w:r w:rsidRPr="005A2B96">
        <w:rPr>
          <w:rFonts w:ascii="Times New Roman" w:hAnsi="Times New Roman" w:cs="Times New Roman"/>
          <w:color w:val="000000" w:themeColor="text1"/>
          <w:sz w:val="24"/>
          <w:szCs w:val="24"/>
        </w:rPr>
        <w:t>Стілус</w:t>
      </w:r>
      <w:proofErr w:type="spellEnd"/>
      <w:r w:rsidRPr="005A2B96">
        <w:rPr>
          <w:rFonts w:ascii="Times New Roman" w:hAnsi="Times New Roman" w:cs="Times New Roman"/>
          <w:color w:val="000000" w:themeColor="text1"/>
          <w:sz w:val="24"/>
          <w:szCs w:val="24"/>
        </w:rPr>
        <w:t xml:space="preserve"> (1 </w:t>
      </w:r>
      <w:proofErr w:type="spellStart"/>
      <w:r w:rsidRPr="005A2B96">
        <w:rPr>
          <w:rFonts w:ascii="Times New Roman" w:hAnsi="Times New Roman" w:cs="Times New Roman"/>
          <w:color w:val="000000" w:themeColor="text1"/>
          <w:sz w:val="24"/>
          <w:szCs w:val="24"/>
        </w:rPr>
        <w:t>шт</w:t>
      </w:r>
      <w:proofErr w:type="spellEnd"/>
      <w:r w:rsidRPr="005A2B96">
        <w:rPr>
          <w:rFonts w:ascii="Times New Roman" w:hAnsi="Times New Roman" w:cs="Times New Roman"/>
          <w:color w:val="000000" w:themeColor="text1"/>
          <w:sz w:val="24"/>
          <w:szCs w:val="24"/>
        </w:rPr>
        <w:t xml:space="preserve">) </w:t>
      </w:r>
    </w:p>
    <w:p w14:paraId="2E03EB8E" w14:textId="77777777" w:rsidR="005A2B96" w:rsidRPr="005A2B96" w:rsidRDefault="005A2B96" w:rsidP="005A2B96">
      <w:pPr>
        <w:suppressAutoHyphens/>
        <w:spacing w:after="0" w:line="240" w:lineRule="auto"/>
        <w:ind w:firstLine="567"/>
        <w:jc w:val="center"/>
        <w:rPr>
          <w:rFonts w:ascii="Times New Roman" w:eastAsia="Aptos" w:hAnsi="Times New Roman" w:cs="Times New Roman"/>
          <w:b/>
          <w:bCs/>
          <w:color w:val="000000"/>
          <w:kern w:val="2"/>
          <w:sz w:val="24"/>
          <w:szCs w:val="24"/>
          <w14:ligatures w14:val="standardContextual"/>
        </w:rPr>
      </w:pPr>
    </w:p>
    <w:p w14:paraId="67707974" w14:textId="77777777" w:rsidR="005A2B96" w:rsidRPr="005A2B96" w:rsidRDefault="005A2B96" w:rsidP="005A2B96">
      <w:pPr>
        <w:suppressAutoHyphens/>
        <w:spacing w:after="0" w:line="240" w:lineRule="auto"/>
        <w:ind w:firstLine="567"/>
        <w:jc w:val="both"/>
        <w:rPr>
          <w:rFonts w:ascii="Times New Roman" w:eastAsia="Aptos" w:hAnsi="Times New Roman" w:cs="Times New Roman"/>
          <w:color w:val="000000"/>
          <w:kern w:val="2"/>
          <w:sz w:val="24"/>
          <w:szCs w:val="24"/>
          <w14:ligatures w14:val="standardContextual"/>
        </w:rPr>
      </w:pPr>
    </w:p>
    <w:p w14:paraId="60F0534C" w14:textId="77777777" w:rsidR="005A2B96" w:rsidRPr="005A2B96" w:rsidRDefault="005A2B96" w:rsidP="005A2B96">
      <w:pPr>
        <w:suppressAutoHyphens/>
        <w:spacing w:after="0" w:line="240" w:lineRule="auto"/>
        <w:ind w:firstLine="567"/>
        <w:jc w:val="both"/>
        <w:rPr>
          <w:rFonts w:ascii="Times New Roman" w:eastAsia="Aptos" w:hAnsi="Times New Roman" w:cs="Times New Roman"/>
          <w:i/>
          <w:color w:val="000000"/>
          <w:kern w:val="2"/>
          <w:sz w:val="24"/>
          <w:szCs w:val="24"/>
          <w14:ligatures w14:val="standardContextual"/>
        </w:rPr>
      </w:pPr>
      <w:bookmarkStart w:id="10" w:name="_Hlk204248034_копія_1"/>
      <w:bookmarkEnd w:id="10"/>
      <w:r w:rsidRPr="005A2B96">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7EB8639F" w14:textId="77777777" w:rsidR="005A2B96" w:rsidRPr="005A2B96" w:rsidRDefault="005A2B96" w:rsidP="005A2B96">
      <w:pPr>
        <w:suppressAutoHyphens/>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5A2B96">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02D2C2E0" w14:textId="77777777" w:rsidR="005A2B96" w:rsidRPr="005A2B96" w:rsidRDefault="005A2B96" w:rsidP="005A2B96">
      <w:pPr>
        <w:suppressAutoHyphens/>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5A2B96">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bookmarkEnd w:id="0"/>
      <w:bookmarkEnd w:id="1"/>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w:t>
      </w:r>
      <w:r w:rsidR="00632F6D">
        <w:rPr>
          <w:rFonts w:ascii="Times New Roman" w:eastAsia="Times New Roman" w:hAnsi="Times New Roman" w:cs="Times New Roman"/>
          <w:sz w:val="24"/>
          <w:szCs w:val="24"/>
          <w:lang w:eastAsia="ru-RU"/>
        </w:rPr>
        <w:lastRenderedPageBreak/>
        <w:t>«Забезпечення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5327076"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5A2B96">
        <w:rPr>
          <w:rFonts w:ascii="Times New Roman" w:eastAsia="Times New Roman" w:hAnsi="Times New Roman" w:cs="Times New Roman"/>
          <w:sz w:val="24"/>
          <w:szCs w:val="24"/>
          <w:lang w:eastAsia="ru-RU"/>
        </w:rPr>
        <w:t>216 277</w:t>
      </w:r>
      <w:r w:rsidR="0086417F">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5A2B96">
        <w:rPr>
          <w:rFonts w:ascii="Times New Roman" w:eastAsia="Times New Roman" w:hAnsi="Times New Roman" w:cs="Times New Roman"/>
          <w:sz w:val="24"/>
          <w:szCs w:val="24"/>
          <w:lang w:eastAsia="ru-RU"/>
        </w:rPr>
        <w:t>двісті шістнадцять тисяч двісті сімдесят сім</w:t>
      </w:r>
      <w:r w:rsidR="00E1484E">
        <w:rPr>
          <w:rFonts w:ascii="Times New Roman" w:eastAsia="Times New Roman" w:hAnsi="Times New Roman" w:cs="Times New Roman"/>
          <w:sz w:val="24"/>
          <w:szCs w:val="24"/>
          <w:lang w:eastAsia="ru-RU"/>
        </w:rPr>
        <w:t xml:space="preserve"> </w:t>
      </w:r>
      <w:r w:rsidR="00FC2730">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7B47B" w14:textId="77777777" w:rsidR="009D5285" w:rsidRDefault="009D5285">
      <w:pPr>
        <w:spacing w:after="0" w:line="240" w:lineRule="auto"/>
      </w:pPr>
      <w:r>
        <w:separator/>
      </w:r>
    </w:p>
  </w:endnote>
  <w:endnote w:type="continuationSeparator" w:id="0">
    <w:p w14:paraId="37C54C83" w14:textId="77777777" w:rsidR="009D5285" w:rsidRDefault="009D5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1"/>
    <w:family w:val="roman"/>
    <w:pitch w:val="variable"/>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B596D" w14:textId="77777777" w:rsidR="009D5285" w:rsidRDefault="009D5285">
      <w:pPr>
        <w:spacing w:after="0" w:line="240" w:lineRule="auto"/>
      </w:pPr>
      <w:r>
        <w:separator/>
      </w:r>
    </w:p>
  </w:footnote>
  <w:footnote w:type="continuationSeparator" w:id="0">
    <w:p w14:paraId="213F1E49" w14:textId="77777777" w:rsidR="009D5285" w:rsidRDefault="009D52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054B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A2B96"/>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D1AE9"/>
    <w:rsid w:val="009D2593"/>
    <w:rsid w:val="009D5285"/>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3</Pages>
  <Words>895</Words>
  <Characters>5798</Characters>
  <Application>Microsoft Office Word</Application>
  <DocSecurity>0</DocSecurity>
  <Lines>152</Lines>
  <Paragraphs>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212</cp:revision>
  <dcterms:created xsi:type="dcterms:W3CDTF">2022-11-01T12:47:00Z</dcterms:created>
  <dcterms:modified xsi:type="dcterms:W3CDTF">2026-03-04T05:54:00Z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