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організації та доступу до каналів передачі даних за код ДК 021:2015 64210000-1 «</w:t>
      </w:r>
      <w:r>
        <w:rPr>
          <w:b w:val="0"/>
          <w:bCs w:val="0"/>
          <w:sz w:val="24"/>
          <w:szCs w:val="24"/>
        </w:rPr>
        <w:t xml:space="preserve">Послуги телефонного зв’язку та передачі даних</w:t>
      </w:r>
      <w:r>
        <w:rPr>
          <w:b w:val="0"/>
          <w:bCs w:val="0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011938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організації та доступу до каналів передачі даних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W w:w="97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4799"/>
        <w:gridCol w:w="1254"/>
        <w:gridCol w:w="1148"/>
        <w:gridCol w:w="1700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Вартість з ПДВ 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адревами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вул. Волинська,  26 – м. Вінниця, вул. 600-річчя, 11,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адресами: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Вінниця, вул. Театральна, 10,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адресами: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Вінниця, вул. Пирогова, 46а,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Вінниця,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Широцького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Житомир, вул. Героїв Пожежних, 67б, 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Житомир, вул. Старий Бульвар, 5/37, адміністративна будівля № 1,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Житомир, вул. Покровська, 98в,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Житомир, вул.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Фещенко-Чоповського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Черкаси, вул. Прикордонника Лазаренка, 1,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Черкаси, вул. Смілянська, 57,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Черкаси, вул. Академіка Корольова, 15,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Черкаси, вул. Залізняка, 142,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Чернігів, проспект Миру, 190а,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Чернігів, пр. Перемоги, 74,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Чернігів, вул. Шевченко, 160,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Києв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вул. Волинська,  26 – м. Чернігів, вул. Любецька, 68,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5352"/>
        <w:gridCol w:w="2468"/>
        <w:gridCol w:w="1786"/>
      </w:tblGrid>
      <w:tr>
        <w:trPr>
          <w:jc w:val="center"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jc w:val="center"/>
          <w:trHeight w:val="5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Використання каналів передачі даних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/>
          </w:p>
        </w:tc>
      </w:tr>
    </w:tbl>
    <w:p>
      <w:pPr>
        <w:ind w:right="-79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p>
      <w:pPr>
        <w:pStyle w:val="701"/>
        <w:ind w:left="0"/>
        <w:jc w:val="center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Технічні та якісні характеристики</w:t>
      </w:r>
      <w:r/>
    </w:p>
    <w:p>
      <w:pPr>
        <w:pStyle w:val="729"/>
        <w:ind w:firstLine="567"/>
        <w:jc w:val="both"/>
        <w:spacing w:before="0" w:beforeAutospacing="0" w:after="0" w:afterAutospacing="0"/>
        <w:shd w:val="clear" w:color="auto" w:fill="ffffff"/>
        <w:rPr>
          <w:lang w:val="uk-UA"/>
        </w:rPr>
      </w:pPr>
      <w:r>
        <w:rPr>
          <w:lang w:val="uk-UA"/>
        </w:rPr>
        <w:t xml:space="preserve">1. Обсяг надання послуги: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адревами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Волинська,  26 – м. Вінниця, вул. 600-річчя, 11,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адресами: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Вінниця, вул. Театральна, 10,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адресами: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Вінниця, вул. Пирогова, 46а,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Вінниця,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Широцького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24,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Житомир, вул. Героїв Пожежних, 67б,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Житомир, вул. Старий Бульвар, 5/37, адміністративна будівля № 1,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Житомир, вул. Покровська, 98в,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Житомир, вул.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Фещенко-Чоповського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35,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Черкаси, вул. Прикордонника Лазаренка, 1,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Черкаси, вул. Смілянська, 57,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Черкаси, вул. Академіка Корольова, 15,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Черкаси, вул. Залізняка, 142,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Чернігів, проспект Миру, 190а,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Чернігів, пр. Перемоги, 74,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Чернігів, вул. Шевченко, 160,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Києв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Волинська,  26 – м. Чернігів, вул. Любецька, 68, з подальшим наданням у користування цього каналу передачі даних;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цілодобова доступність  каналів передачі даних для користування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цілодобова технічна підтримка користувачів щодо користування каналами передачі даних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</w:t>
      </w:r>
      <w:r/>
    </w:p>
    <w:p>
      <w:pPr>
        <w:pStyle w:val="701"/>
        <w:numPr>
          <w:ilvl w:val="0"/>
          <w:numId w:val="26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оперативне усунення технічних проблем зі сторони Виконавця, що призводять до неможливості надання послуги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</w:t>
      </w:r>
      <w:r/>
    </w:p>
    <w:p>
      <w:pPr>
        <w:ind w:right="-79"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Строк надання послуги – з моменту підписання договору , до 31.12.2023 року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Послуга надається з метою організації каналу передачі даних між окремо розташованими будівлями (надати гарантійний лист).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підключення у відповідності до всіх означених технічних вимогу не пізніше ніж 3 трьох  днів з дати укладення Договору (надати гарантійний лист).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numPr>
          <w:ilvl w:val="0"/>
          <w:numId w:val="27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сертифікат відповідності системи управління інформаційною безпекою оператора міжнародному стандарту ISO 27001 (надати скановану копію сертифікату)</w:t>
      </w:r>
      <w:r/>
    </w:p>
    <w:p>
      <w:pPr>
        <w:numPr>
          <w:ilvl w:val="0"/>
          <w:numId w:val="27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бути доданий до переліку операторів Національної системи конфіденційного зв’язку (НСКЗ) (надати підтвердження).</w:t>
      </w:r>
      <w:r/>
    </w:p>
    <w:p>
      <w:pPr>
        <w:numPr>
          <w:ilvl w:val="0"/>
          <w:numId w:val="27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Завірені копії Наказу та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Інтернет.»</w:t>
      </w:r>
      <w:r/>
    </w:p>
    <w:p>
      <w:pPr>
        <w:numPr>
          <w:ilvl w:val="0"/>
          <w:numId w:val="27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забезпечити, на період дії Договору надання послуг протягом 24 годин на добу 7 днів на тиждень. (надати гарантійний лист).</w:t>
      </w:r>
      <w:r/>
    </w:p>
    <w:p>
      <w:pPr>
        <w:numPr>
          <w:ilvl w:val="0"/>
          <w:numId w:val="27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цілодобову службу технічної підтримки. (надати гарантійний лист).</w:t>
      </w:r>
      <w:r/>
    </w:p>
    <w:p>
      <w:pPr>
        <w:pStyle w:val="701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ць повинен мати власний Центр технічної підтримки, що працює в режимі 24х7х365 (цілодобово (00:00-24:00) з понеділка по неділю включно, 365 днів на рік) з можливістю звернення по телефону або через веб-сайт, або електронну пошту). (надати гарантійний лист)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156 000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п’ятдесят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7"/>
  </w:num>
  <w:num w:numId="5">
    <w:abstractNumId w:val="5"/>
  </w:num>
  <w:num w:numId="6">
    <w:abstractNumId w:val="21"/>
  </w:num>
  <w:num w:numId="7">
    <w:abstractNumId w:val="8"/>
  </w:num>
  <w:num w:numId="8">
    <w:abstractNumId w:val="2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2"/>
  </w:num>
  <w:num w:numId="17">
    <w:abstractNumId w:val="0"/>
  </w:num>
  <w:num w:numId="18">
    <w:abstractNumId w:val="24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4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96"/>
    <w:next w:val="696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8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8"/>
    <w:link w:val="697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96"/>
    <w:next w:val="69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8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96"/>
    <w:next w:val="69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8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96"/>
    <w:next w:val="69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8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6"/>
    <w:next w:val="69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8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96"/>
    <w:next w:val="69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8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6"/>
    <w:next w:val="69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8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6"/>
    <w:next w:val="69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8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96"/>
    <w:next w:val="69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8"/>
    <w:link w:val="33"/>
    <w:uiPriority w:val="10"/>
    <w:rPr>
      <w:sz w:val="48"/>
      <w:szCs w:val="48"/>
    </w:rPr>
  </w:style>
  <w:style w:type="paragraph" w:styleId="35">
    <w:name w:val="Subtitle"/>
    <w:basedOn w:val="696"/>
    <w:next w:val="69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8"/>
    <w:link w:val="35"/>
    <w:uiPriority w:val="11"/>
    <w:rPr>
      <w:sz w:val="24"/>
      <w:szCs w:val="24"/>
    </w:rPr>
  </w:style>
  <w:style w:type="paragraph" w:styleId="37">
    <w:name w:val="Quote"/>
    <w:basedOn w:val="696"/>
    <w:next w:val="69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6"/>
    <w:next w:val="69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9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8"/>
    <w:link w:val="41"/>
    <w:uiPriority w:val="99"/>
  </w:style>
  <w:style w:type="character" w:styleId="44">
    <w:name w:val="Footer Char"/>
    <w:basedOn w:val="698"/>
    <w:link w:val="707"/>
    <w:uiPriority w:val="99"/>
  </w:style>
  <w:style w:type="paragraph" w:styleId="45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7"/>
    <w:uiPriority w:val="99"/>
  </w:style>
  <w:style w:type="table" w:styleId="48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9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8"/>
    <w:uiPriority w:val="99"/>
    <w:unhideWhenUsed/>
    <w:rPr>
      <w:vertAlign w:val="superscript"/>
    </w:rPr>
  </w:style>
  <w:style w:type="paragraph" w:styleId="177">
    <w:name w:val="endnote text"/>
    <w:basedOn w:val="69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8"/>
    <w:uiPriority w:val="99"/>
    <w:semiHidden/>
    <w:unhideWhenUsed/>
    <w:rPr>
      <w:vertAlign w:val="superscript"/>
    </w:rPr>
  </w:style>
  <w:style w:type="paragraph" w:styleId="180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qFormat/>
    <w:rPr>
      <w:lang w:val="uk-UA"/>
    </w:rPr>
  </w:style>
  <w:style w:type="paragraph" w:styleId="697">
    <w:name w:val="Heading 2"/>
    <w:basedOn w:val="696"/>
    <w:link w:val="71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paragraph" w:styleId="701">
    <w:name w:val="List Paragraph"/>
    <w:basedOn w:val="696"/>
    <w:link w:val="70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2" w:customStyle="1">
    <w:name w:val="Абзац списку Знак"/>
    <w:link w:val="701"/>
    <w:uiPriority w:val="34"/>
    <w:rPr>
      <w:rFonts w:ascii="Calibri" w:hAnsi="Calibri" w:eastAsia="Calibri" w:cs="Calibri"/>
      <w:lang w:eastAsia="zh-CN"/>
    </w:rPr>
  </w:style>
  <w:style w:type="table" w:styleId="703">
    <w:name w:val="Table Grid"/>
    <w:basedOn w:val="69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4" w:customStyle="1">
    <w:name w:val="Сетка таблицы2"/>
    <w:basedOn w:val="699"/>
    <w:next w:val="70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5">
    <w:name w:val="Normal (Web)"/>
    <w:basedOn w:val="696"/>
    <w:link w:val="712"/>
    <w:unhideWhenUsed/>
    <w:qFormat/>
    <w:rPr>
      <w:rFonts w:ascii="Times New Roman" w:hAnsi="Times New Roman" w:cs="Times New Roman"/>
      <w:sz w:val="24"/>
      <w:szCs w:val="24"/>
    </w:rPr>
  </w:style>
  <w:style w:type="table" w:styleId="706" w:customStyle="1">
    <w:name w:val="Сетка таблицы1"/>
    <w:basedOn w:val="699"/>
    <w:next w:val="70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7">
    <w:name w:val="Footer"/>
    <w:basedOn w:val="696"/>
    <w:link w:val="70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8" w:customStyle="1">
    <w:name w:val="Нижній колонтитул Знак"/>
    <w:basedOn w:val="698"/>
    <w:link w:val="707"/>
    <w:uiPriority w:val="99"/>
    <w:rPr>
      <w:rFonts w:ascii="Calibri" w:hAnsi="Calibri" w:eastAsia="Calibri" w:cs="Calibri"/>
      <w:lang w:eastAsia="zh-CN"/>
    </w:rPr>
  </w:style>
  <w:style w:type="paragraph" w:styleId="70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0">
    <w:name w:val="Hyperlink"/>
    <w:basedOn w:val="698"/>
    <w:uiPriority w:val="99"/>
    <w:unhideWhenUsed/>
    <w:rPr>
      <w:color w:val="0563c1" w:themeColor="hyperlink"/>
      <w:u w:val="single"/>
    </w:rPr>
  </w:style>
  <w:style w:type="character" w:styleId="711" w:customStyle="1">
    <w:name w:val="xfm_93972720"/>
    <w:basedOn w:val="698"/>
  </w:style>
  <w:style w:type="character" w:styleId="712" w:customStyle="1">
    <w:name w:val="Звичайний (веб) Знак"/>
    <w:link w:val="705"/>
    <w:qFormat/>
    <w:rPr>
      <w:rFonts w:ascii="Times New Roman" w:hAnsi="Times New Roman" w:cs="Times New Roman"/>
      <w:sz w:val="24"/>
      <w:szCs w:val="24"/>
      <w:lang w:val="uk-UA"/>
    </w:rPr>
  </w:style>
  <w:style w:type="paragraph" w:styleId="713">
    <w:name w:val="Body Text 2"/>
    <w:basedOn w:val="696"/>
    <w:link w:val="71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4" w:customStyle="1">
    <w:name w:val="Основний текст 2 Знак"/>
    <w:basedOn w:val="698"/>
    <w:link w:val="71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6" w:customStyle="1">
    <w:name w:val="Заголовок 2 Знак"/>
    <w:basedOn w:val="698"/>
    <w:link w:val="69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7">
    <w:name w:val="No Spacing"/>
    <w:link w:val="71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8" w:customStyle="1">
    <w:name w:val="Без інтервалів Знак"/>
    <w:basedOn w:val="698"/>
    <w:link w:val="717"/>
    <w:uiPriority w:val="1"/>
    <w:rPr>
      <w:rFonts w:ascii="Calibri" w:hAnsi="Calibri" w:eastAsia="Calibri" w:cs="Times New Roman"/>
      <w:lang w:val="uk-UA"/>
    </w:rPr>
  </w:style>
  <w:style w:type="character" w:styleId="719" w:customStyle="1">
    <w:name w:val="Другое_"/>
    <w:basedOn w:val="698"/>
    <w:link w:val="720"/>
    <w:rPr>
      <w:rFonts w:ascii="Calibri" w:hAnsi="Calibri" w:eastAsia="Calibri" w:cs="Calibri"/>
      <w:sz w:val="20"/>
      <w:szCs w:val="20"/>
    </w:rPr>
  </w:style>
  <w:style w:type="paragraph" w:styleId="720" w:customStyle="1">
    <w:name w:val="Другое"/>
    <w:basedOn w:val="696"/>
    <w:link w:val="719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21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22" w:customStyle="1">
    <w:name w:val="Основной текст (2)_"/>
    <w:basedOn w:val="698"/>
    <w:link w:val="723"/>
    <w:rPr>
      <w:rFonts w:eastAsia="Times New Roman" w:cs="Times New Roman"/>
      <w:shd w:val="clear" w:color="auto" w:fill="ffffff"/>
    </w:rPr>
  </w:style>
  <w:style w:type="paragraph" w:styleId="723" w:customStyle="1">
    <w:name w:val="Основной текст (2)"/>
    <w:basedOn w:val="696"/>
    <w:link w:val="722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24" w:customStyle="1">
    <w:name w:val="Текст у виносці Знак"/>
    <w:basedOn w:val="698"/>
    <w:link w:val="7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25">
    <w:name w:val="Balloon Text"/>
    <w:basedOn w:val="696"/>
    <w:link w:val="724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26" w:customStyle="1">
    <w:name w:val="Текст у виносці Знак1"/>
    <w:basedOn w:val="698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7" w:customStyle="1">
    <w:name w:val="T23"/>
    <w:rPr>
      <w:rFonts w:hint="default" w:ascii="Times New Roman" w:hAnsi="Times New Roman" w:eastAsia="Times New Roman1" w:cs="Times New Roman"/>
    </w:rPr>
  </w:style>
  <w:style w:type="paragraph" w:styleId="728" w:customStyle="1">
    <w:name w:val="Абзац списку1"/>
    <w:basedOn w:val="696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paragraph" w:styleId="729" w:customStyle="1">
    <w:name w:val="rvps6"/>
    <w:basedOn w:val="69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2023-10-06T14:16:16Z</dcterms:modified>
</cp:coreProperties>
</file>