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07242E4E" w14:textId="21EDA654" w:rsidR="00245020" w:rsidRPr="00F90C90" w:rsidRDefault="00245020" w:rsidP="004B1038">
      <w:pPr>
        <w:pStyle w:val="2"/>
        <w:shd w:val="clear" w:color="auto" w:fill="FFFFFF" w:themeFill="background1"/>
        <w:spacing w:before="0" w:beforeAutospacing="0" w:after="0" w:afterAutospacing="0"/>
        <w:jc w:val="both"/>
        <w:textAlignment w:val="baseline"/>
        <w:rPr>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B1038" w:rsidRPr="004B1038">
        <w:rPr>
          <w:b w:val="0"/>
          <w:bCs w:val="0"/>
          <w:sz w:val="24"/>
          <w:szCs w:val="24"/>
        </w:rPr>
        <w:t>Протигази фільтруючі ГП-9 (в комплекті панорамна маска, фільтр, сумка протигазова) за ДК 021:2015:35810000-5 – Індивідуальне обмундирування</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2581355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4B1038">
        <w:rPr>
          <w:rFonts w:ascii="Times New Roman" w:hAnsi="Times New Roman" w:cs="Times New Roman"/>
          <w:sz w:val="24"/>
          <w:szCs w:val="24"/>
        </w:rPr>
        <w:t>17</w:t>
      </w:r>
      <w:r w:rsidR="00F60A0F" w:rsidRPr="00F90C90">
        <w:rPr>
          <w:rFonts w:ascii="Times New Roman" w:hAnsi="Times New Roman" w:cs="Times New Roman"/>
          <w:sz w:val="24"/>
          <w:szCs w:val="24"/>
        </w:rPr>
        <w:t>-</w:t>
      </w:r>
      <w:r w:rsidR="004B1038">
        <w:rPr>
          <w:rFonts w:ascii="Times New Roman" w:hAnsi="Times New Roman" w:cs="Times New Roman"/>
          <w:sz w:val="24"/>
          <w:szCs w:val="24"/>
        </w:rPr>
        <w:t>000375</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7F787F17" w14:textId="0E3DACC9" w:rsidR="0084770C" w:rsidRPr="004B1038" w:rsidRDefault="009D1AE9" w:rsidP="00362DEB">
      <w:pPr>
        <w:spacing w:after="0" w:line="240" w:lineRule="auto"/>
        <w:jc w:val="both"/>
        <w:rPr>
          <w:rFonts w:ascii="Times New Roman" w:hAnsi="Times New Roman" w:cs="Times New Roman"/>
          <w:sz w:val="24"/>
          <w:szCs w:val="24"/>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4B1038" w:rsidRPr="004B1038">
        <w:rPr>
          <w:rFonts w:ascii="Times New Roman" w:eastAsia="Times New Roman" w:hAnsi="Times New Roman" w:cs="Times New Roman"/>
          <w:sz w:val="24"/>
          <w:szCs w:val="24"/>
          <w:lang w:eastAsia="uk-UA"/>
        </w:rPr>
        <w:t>Протигази фільтруючі ГП-9 (в комплекті панорамна маска, фільтр, сумка протигазова) за ДК 021:2015:35810000-5 – Індивідуальне обмундирування</w:t>
      </w:r>
    </w:p>
    <w:tbl>
      <w:tblPr>
        <w:tblStyle w:val="a5"/>
        <w:tblW w:w="9776" w:type="dxa"/>
        <w:tblLayout w:type="fixed"/>
        <w:tblLook w:val="04A0" w:firstRow="1" w:lastRow="0" w:firstColumn="1" w:lastColumn="0" w:noHBand="0" w:noVBand="1"/>
      </w:tblPr>
      <w:tblGrid>
        <w:gridCol w:w="568"/>
        <w:gridCol w:w="1128"/>
        <w:gridCol w:w="4678"/>
        <w:gridCol w:w="3402"/>
      </w:tblGrid>
      <w:tr w:rsidR="004B1038" w:rsidRPr="004B1038" w14:paraId="508C2A9F" w14:textId="77777777" w:rsidTr="004B1038">
        <w:tc>
          <w:tcPr>
            <w:tcW w:w="568" w:type="dxa"/>
            <w:vAlign w:val="center"/>
          </w:tcPr>
          <w:p w14:paraId="1F4640E0"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w:t>
            </w:r>
          </w:p>
          <w:p w14:paraId="65338A9E"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з/п</w:t>
            </w:r>
          </w:p>
        </w:tc>
        <w:tc>
          <w:tcPr>
            <w:tcW w:w="1128" w:type="dxa"/>
            <w:vAlign w:val="center"/>
          </w:tcPr>
          <w:p w14:paraId="0559C6EA"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Найменування</w:t>
            </w:r>
          </w:p>
        </w:tc>
        <w:tc>
          <w:tcPr>
            <w:tcW w:w="4678" w:type="dxa"/>
            <w:vAlign w:val="center"/>
          </w:tcPr>
          <w:p w14:paraId="6030A79E"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Значення</w:t>
            </w:r>
          </w:p>
        </w:tc>
        <w:tc>
          <w:tcPr>
            <w:tcW w:w="3402" w:type="dxa"/>
            <w:vAlign w:val="center"/>
          </w:tcPr>
          <w:p w14:paraId="459B4379"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 xml:space="preserve">Нормативний </w:t>
            </w:r>
          </w:p>
          <w:p w14:paraId="70784216" w14:textId="77777777" w:rsidR="004B1038" w:rsidRPr="004B1038" w:rsidRDefault="004B1038" w:rsidP="00CB2ADB">
            <w:pPr>
              <w:jc w:val="center"/>
              <w:rPr>
                <w:rFonts w:ascii="Times New Roman" w:hAnsi="Times New Roman" w:cs="Times New Roman"/>
                <w:b/>
                <w:bCs/>
              </w:rPr>
            </w:pPr>
            <w:r w:rsidRPr="004B1038">
              <w:rPr>
                <w:rFonts w:ascii="Times New Roman" w:hAnsi="Times New Roman" w:cs="Times New Roman"/>
                <w:b/>
                <w:bCs/>
              </w:rPr>
              <w:t>документ</w:t>
            </w:r>
          </w:p>
        </w:tc>
      </w:tr>
      <w:tr w:rsidR="004B1038" w:rsidRPr="004B1038" w14:paraId="38AFA38E" w14:textId="77777777" w:rsidTr="004B1038">
        <w:tc>
          <w:tcPr>
            <w:tcW w:w="568" w:type="dxa"/>
          </w:tcPr>
          <w:p w14:paraId="2C4BED81" w14:textId="77777777" w:rsidR="004B1038" w:rsidRPr="004B1038" w:rsidRDefault="004B1038" w:rsidP="00CB2ADB">
            <w:pPr>
              <w:jc w:val="center"/>
              <w:rPr>
                <w:rFonts w:ascii="Times New Roman" w:hAnsi="Times New Roman" w:cs="Times New Roman"/>
              </w:rPr>
            </w:pPr>
            <w:r w:rsidRPr="004B1038">
              <w:rPr>
                <w:rFonts w:ascii="Times New Roman" w:hAnsi="Times New Roman" w:cs="Times New Roman"/>
              </w:rPr>
              <w:t>1</w:t>
            </w:r>
          </w:p>
        </w:tc>
        <w:tc>
          <w:tcPr>
            <w:tcW w:w="1128" w:type="dxa"/>
          </w:tcPr>
          <w:p w14:paraId="77E33C3C" w14:textId="77777777" w:rsidR="004B1038" w:rsidRPr="004B1038" w:rsidRDefault="004B1038" w:rsidP="00CB2ADB">
            <w:pPr>
              <w:widowControl w:val="0"/>
              <w:tabs>
                <w:tab w:val="left" w:pos="1033"/>
              </w:tabs>
              <w:rPr>
                <w:rFonts w:ascii="Times New Roman" w:hAnsi="Times New Roman" w:cs="Times New Roman"/>
                <w:color w:val="000000"/>
              </w:rPr>
            </w:pPr>
            <w:r w:rsidRPr="004B1038">
              <w:rPr>
                <w:rFonts w:ascii="Times New Roman" w:hAnsi="Times New Roman" w:cs="Times New Roman"/>
                <w:color w:val="000000"/>
                <w:lang w:eastAsia="uk-UA"/>
              </w:rPr>
              <w:t>Протигаз фільтруючий</w:t>
            </w:r>
            <w:r w:rsidRPr="004B1038">
              <w:rPr>
                <w:rFonts w:ascii="Times New Roman" w:hAnsi="Times New Roman" w:cs="Times New Roman"/>
                <w:color w:val="000000"/>
              </w:rPr>
              <w:t xml:space="preserve"> ГП-9</w:t>
            </w:r>
          </w:p>
          <w:p w14:paraId="638AC9D9" w14:textId="77777777" w:rsidR="004B1038" w:rsidRPr="004B1038" w:rsidRDefault="004B1038" w:rsidP="00CB2ADB">
            <w:pPr>
              <w:rPr>
                <w:rFonts w:ascii="Times New Roman" w:hAnsi="Times New Roman" w:cs="Times New Roman"/>
              </w:rPr>
            </w:pPr>
          </w:p>
        </w:tc>
        <w:tc>
          <w:tcPr>
            <w:tcW w:w="4678" w:type="dxa"/>
          </w:tcPr>
          <w:p w14:paraId="5E6E7401" w14:textId="77777777" w:rsidR="004B1038" w:rsidRPr="004B1038" w:rsidRDefault="004B1038" w:rsidP="00CB2ADB">
            <w:pPr>
              <w:jc w:val="both"/>
              <w:rPr>
                <w:rFonts w:ascii="Times New Roman" w:hAnsi="Times New Roman" w:cs="Times New Roman"/>
                <w:b/>
                <w:bCs/>
                <w:lang w:eastAsia="uk-UA"/>
              </w:rPr>
            </w:pPr>
            <w:r w:rsidRPr="004B1038">
              <w:rPr>
                <w:rFonts w:ascii="Times New Roman" w:hAnsi="Times New Roman" w:cs="Times New Roman"/>
                <w:b/>
                <w:bCs/>
                <w:lang w:eastAsia="uk-UA"/>
              </w:rPr>
              <w:t xml:space="preserve">Технічні параметри маски </w:t>
            </w:r>
          </w:p>
          <w:p w14:paraId="4E6532F6"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Протигази фільтруючи мають забезпечити очищення повітря, що вдихують, від бойових отруйних, хімічних, радіоактивних речовин та біологічних патогенних агентів, вміст яких у повітрі перевищує гранично допустимі рівні.</w:t>
            </w:r>
          </w:p>
          <w:p w14:paraId="1B60F716"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Лицева частина для більш точного прилягання її до обличчя виготовляється різних типорозмірів не менше 4-х (1 - найбільший, 4 - найменший) чи може бути універсального розміру.</w:t>
            </w:r>
          </w:p>
          <w:p w14:paraId="71F3DA29"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Протигазова маска повинна бути обладнана одним панорамним склом.</w:t>
            </w:r>
          </w:p>
          <w:p w14:paraId="33054890"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Панорамне скло не повинно спотворювати бачення, має бути надійно й герметично приєднаним до маски.</w:t>
            </w:r>
          </w:p>
          <w:p w14:paraId="6CBD84EA"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Площа поля зору маски у відношенні до звичайної площі:</w:t>
            </w:r>
          </w:p>
          <w:p w14:paraId="3DA10596"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ефективна -70%;</w:t>
            </w:r>
          </w:p>
          <w:p w14:paraId="656019A4"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 </w:t>
            </w:r>
            <w:proofErr w:type="spellStart"/>
            <w:r w:rsidRPr="004B1038">
              <w:rPr>
                <w:rFonts w:ascii="Times New Roman" w:hAnsi="Times New Roman" w:cs="Times New Roman"/>
                <w:lang w:eastAsia="uk-UA"/>
              </w:rPr>
              <w:t>перекривна</w:t>
            </w:r>
            <w:proofErr w:type="spellEnd"/>
            <w:r w:rsidRPr="004B1038">
              <w:rPr>
                <w:rFonts w:ascii="Times New Roman" w:hAnsi="Times New Roman" w:cs="Times New Roman"/>
                <w:lang w:eastAsia="uk-UA"/>
              </w:rPr>
              <w:t xml:space="preserve"> -80%.</w:t>
            </w:r>
          </w:p>
          <w:p w14:paraId="32C493BA"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Матеріали, що використовують у масці, мають бути стійкими до дії поверхнево-активних речовин і засобів чищення, дезінфікування, </w:t>
            </w:r>
            <w:proofErr w:type="spellStart"/>
            <w:r w:rsidRPr="004B1038">
              <w:rPr>
                <w:rFonts w:ascii="Times New Roman" w:hAnsi="Times New Roman" w:cs="Times New Roman"/>
                <w:lang w:eastAsia="uk-UA"/>
              </w:rPr>
              <w:t>дезактивування</w:t>
            </w:r>
            <w:proofErr w:type="spellEnd"/>
            <w:r w:rsidRPr="004B1038">
              <w:rPr>
                <w:rFonts w:ascii="Times New Roman" w:hAnsi="Times New Roman" w:cs="Times New Roman"/>
                <w:lang w:eastAsia="uk-UA"/>
              </w:rPr>
              <w:t xml:space="preserve">, </w:t>
            </w:r>
            <w:proofErr w:type="spellStart"/>
            <w:r w:rsidRPr="004B1038">
              <w:rPr>
                <w:rFonts w:ascii="Times New Roman" w:hAnsi="Times New Roman" w:cs="Times New Roman"/>
                <w:lang w:eastAsia="uk-UA"/>
              </w:rPr>
              <w:t>дегазування</w:t>
            </w:r>
            <w:proofErr w:type="spellEnd"/>
            <w:r w:rsidRPr="004B1038">
              <w:rPr>
                <w:rFonts w:ascii="Times New Roman" w:hAnsi="Times New Roman" w:cs="Times New Roman"/>
                <w:lang w:eastAsia="uk-UA"/>
              </w:rPr>
              <w:t>, що рекомендовані виробником. Лицева частина повинна містити переговорну мембрану.</w:t>
            </w:r>
          </w:p>
          <w:p w14:paraId="3A6416AB"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Переговорна мембрана повинна мати захист від механічного пошкодження, витримувати різницю тиску 8 кПа (статичний тиск) за позитивного зовнішнього</w:t>
            </w:r>
            <w:r w:rsidRPr="004B1038">
              <w:rPr>
                <w:rFonts w:ascii="Times New Roman" w:hAnsi="Times New Roman" w:cs="Times New Roman"/>
              </w:rPr>
              <w:t xml:space="preserve"> </w:t>
            </w:r>
            <w:r w:rsidRPr="004B1038">
              <w:rPr>
                <w:rFonts w:ascii="Times New Roman" w:hAnsi="Times New Roman" w:cs="Times New Roman"/>
                <w:lang w:eastAsia="uk-UA"/>
              </w:rPr>
              <w:t>тиску (навколишня атмосфера).</w:t>
            </w:r>
          </w:p>
          <w:p w14:paraId="2CC67EA1"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lastRenderedPageBreak/>
              <w:t>Розбірливість мови при використанні переговорного пристрою не менш ніж 80%.</w:t>
            </w:r>
          </w:p>
          <w:p w14:paraId="55F4BE87"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Маска повинна бути стійкою до коливань температури навколишнього середовища і не повинна деформуватись в діапазоні температур від мінус 30℃ до 70 ℃.</w:t>
            </w:r>
          </w:p>
          <w:p w14:paraId="293E2B4B"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Фільтруючий елемент повинен розташовуватися по центру маски.</w:t>
            </w:r>
          </w:p>
          <w:p w14:paraId="510FA573"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Фільтруючи елементи та лицьові частини протигазу повинні мати стандартні нарізові з'єднання згідно з ДСТУ EN 148-1:2004.</w:t>
            </w:r>
          </w:p>
          <w:p w14:paraId="604B185F"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З’єднання між фільтром та лицевою частиною має бути міцним та герметичним.</w:t>
            </w:r>
          </w:p>
          <w:p w14:paraId="3BF2EE6C"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Всі знімні частини маски повинні легко приєднуватися та закріплюватися за можливості без використання інструментів. Будь-які засоби ущільнювання повинні залишатися на своїх місцях у разі роз’єднування з’єднань в процесі нормального експлуатування. Повинно бути забезпечене правильне і надійне з’єднання між лицевою частиною і іншими</w:t>
            </w:r>
          </w:p>
          <w:p w14:paraId="71B16D03"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частинами. Маса протигазу без нагнітання повітря повинна бути:</w:t>
            </w:r>
          </w:p>
          <w:p w14:paraId="3EB00CBE"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у разі розміщення фільтра в лицьовій частині – не більше ніж 1,2 кг.</w:t>
            </w:r>
          </w:p>
          <w:p w14:paraId="02E5AA39"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Комплектація протигаза:</w:t>
            </w:r>
          </w:p>
          <w:p w14:paraId="3FBFEDFA"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маска протигазова;</w:t>
            </w:r>
          </w:p>
          <w:p w14:paraId="41195C2D"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фільтруючий елемент;</w:t>
            </w:r>
          </w:p>
          <w:p w14:paraId="04F1F85A"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сумка протигазова з наплічним ременем (кожен протигаз з фільтром повинен поставлятися у індивідуальній сумці).</w:t>
            </w:r>
          </w:p>
          <w:p w14:paraId="51D14B8B"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Гарантований термін зберігання – не менше 10 років з дати виготовлення (зазначений параметр підтверджується гарантійним листом в довільній формі від виробника).</w:t>
            </w:r>
          </w:p>
          <w:p w14:paraId="654BEBD6"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Маска повинна відповідати суттєвим вимогам щодо безпеки та охорони здоров'я третьої категорії ризиків засобів захисту «Технічного регламенту засобів індивідуального захисту», затвердженого Постановою КМУ від 21.08.2019 №771 (Додаток </w:t>
            </w:r>
            <w:proofErr w:type="spellStart"/>
            <w:r w:rsidRPr="004B1038">
              <w:rPr>
                <w:rFonts w:ascii="Times New Roman" w:eastAsia="MS Gothic" w:hAnsi="Times New Roman" w:cs="Times New Roman"/>
                <w:lang w:eastAsia="uk-UA"/>
              </w:rPr>
              <w:t>ⅠⅠ</w:t>
            </w:r>
            <w:proofErr w:type="spellEnd"/>
            <w:r w:rsidRPr="004B1038">
              <w:rPr>
                <w:rFonts w:ascii="Times New Roman" w:hAnsi="Times New Roman" w:cs="Times New Roman"/>
                <w:lang w:eastAsia="uk-UA"/>
              </w:rPr>
              <w:t>), ДСТУ EN 136:2003 та ДСТУ EN 9296:2024</w:t>
            </w:r>
          </w:p>
        </w:tc>
        <w:tc>
          <w:tcPr>
            <w:tcW w:w="3402" w:type="dxa"/>
          </w:tcPr>
          <w:p w14:paraId="2CA35081"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lastRenderedPageBreak/>
              <w:t>ДСТУ EN 148-1:2004;</w:t>
            </w:r>
          </w:p>
          <w:p w14:paraId="10541D96"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«Технічний регламент засобів індивідуального захисту», затверджений</w:t>
            </w:r>
          </w:p>
          <w:p w14:paraId="05FFCA3A"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Постановою КМУ від 21.08.2019 № 771</w:t>
            </w:r>
          </w:p>
          <w:p w14:paraId="40FDD887"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 xml:space="preserve">(Додаток </w:t>
            </w:r>
            <w:proofErr w:type="spellStart"/>
            <w:r w:rsidRPr="004B1038">
              <w:rPr>
                <w:rFonts w:ascii="Times New Roman" w:eastAsia="MS Gothic" w:hAnsi="Times New Roman" w:cs="Times New Roman"/>
                <w:lang w:eastAsia="uk-UA"/>
              </w:rPr>
              <w:t>ⅠⅠ</w:t>
            </w:r>
            <w:proofErr w:type="spellEnd"/>
            <w:r w:rsidRPr="004B1038">
              <w:rPr>
                <w:rFonts w:ascii="Times New Roman" w:hAnsi="Times New Roman" w:cs="Times New Roman"/>
                <w:lang w:eastAsia="uk-UA"/>
              </w:rPr>
              <w:t>);</w:t>
            </w:r>
          </w:p>
          <w:p w14:paraId="65689B7E"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ДСТУ EN 136:2003;</w:t>
            </w:r>
          </w:p>
          <w:p w14:paraId="7922128D"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ДСТУ EN 9296:2024</w:t>
            </w:r>
          </w:p>
          <w:p w14:paraId="2B2EAD00" w14:textId="77777777" w:rsidR="004B1038" w:rsidRPr="004B1038" w:rsidRDefault="004B1038" w:rsidP="00CB2ADB">
            <w:pPr>
              <w:jc w:val="center"/>
              <w:rPr>
                <w:rFonts w:ascii="Times New Roman" w:hAnsi="Times New Roman" w:cs="Times New Roman"/>
              </w:rPr>
            </w:pPr>
          </w:p>
        </w:tc>
      </w:tr>
      <w:tr w:rsidR="004B1038" w:rsidRPr="004B1038" w14:paraId="2FD1737D" w14:textId="77777777" w:rsidTr="004B1038">
        <w:tc>
          <w:tcPr>
            <w:tcW w:w="568" w:type="dxa"/>
          </w:tcPr>
          <w:p w14:paraId="45224E29" w14:textId="77777777" w:rsidR="004B1038" w:rsidRPr="004B1038" w:rsidRDefault="004B1038" w:rsidP="00CB2ADB">
            <w:pPr>
              <w:jc w:val="center"/>
              <w:rPr>
                <w:rFonts w:ascii="Times New Roman" w:hAnsi="Times New Roman" w:cs="Times New Roman"/>
              </w:rPr>
            </w:pPr>
            <w:r w:rsidRPr="004B1038">
              <w:rPr>
                <w:rFonts w:ascii="Times New Roman" w:hAnsi="Times New Roman" w:cs="Times New Roman"/>
              </w:rPr>
              <w:t>2</w:t>
            </w:r>
          </w:p>
        </w:tc>
        <w:tc>
          <w:tcPr>
            <w:tcW w:w="1128" w:type="dxa"/>
          </w:tcPr>
          <w:p w14:paraId="501D50FD" w14:textId="77777777" w:rsidR="004B1038" w:rsidRPr="004B1038" w:rsidRDefault="004B1038" w:rsidP="00CB2ADB">
            <w:pPr>
              <w:rPr>
                <w:rFonts w:ascii="Times New Roman" w:hAnsi="Times New Roman" w:cs="Times New Roman"/>
              </w:rPr>
            </w:pPr>
            <w:r w:rsidRPr="004B1038">
              <w:rPr>
                <w:rFonts w:ascii="Times New Roman" w:hAnsi="Times New Roman" w:cs="Times New Roman"/>
              </w:rPr>
              <w:t>Фільтр-поглинач</w:t>
            </w:r>
          </w:p>
        </w:tc>
        <w:tc>
          <w:tcPr>
            <w:tcW w:w="4678" w:type="dxa"/>
          </w:tcPr>
          <w:p w14:paraId="0FB8C870" w14:textId="77777777" w:rsidR="004B1038" w:rsidRPr="004B1038" w:rsidRDefault="004B1038" w:rsidP="00CB2ADB">
            <w:pPr>
              <w:jc w:val="both"/>
              <w:rPr>
                <w:rFonts w:ascii="Times New Roman" w:hAnsi="Times New Roman" w:cs="Times New Roman"/>
                <w:b/>
                <w:bCs/>
                <w:lang w:eastAsia="uk-UA"/>
              </w:rPr>
            </w:pPr>
            <w:r w:rsidRPr="004B1038">
              <w:rPr>
                <w:rFonts w:ascii="Times New Roman" w:hAnsi="Times New Roman" w:cs="Times New Roman"/>
                <w:b/>
                <w:bCs/>
                <w:lang w:eastAsia="uk-UA"/>
              </w:rPr>
              <w:t>Технічні параметри фільтра-поглинача</w:t>
            </w:r>
          </w:p>
          <w:p w14:paraId="3EEE31F3"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Фільтруючий елемент повинен бути призначений для захисту органів дихання від впливу бойових отруйних, хімічних,</w:t>
            </w:r>
          </w:p>
          <w:p w14:paraId="52FF1922"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радіоактивних речовин та біологічних патогенних агентів за рахунок фільтрації забрудненого повітря у фільтруюче-поглинаючий системі протигазу.</w:t>
            </w:r>
          </w:p>
          <w:p w14:paraId="1F740FBC"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Фільтруючий елемент повинен бути виготовлений з придатних матеріалів, які витримують умови нормальної експлуатації, тривких до впливу очікуваних температур, вологості та агресивних</w:t>
            </w:r>
          </w:p>
          <w:p w14:paraId="428C65BB"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середовищ. Зсередини корпус фільтруючого елементу має бути тривким до корозії, яку може спричинити фільтрувальний матеріал. Фільтруючий елемент повинен бути </w:t>
            </w:r>
            <w:r w:rsidRPr="004B1038">
              <w:rPr>
                <w:rFonts w:ascii="Times New Roman" w:hAnsi="Times New Roman" w:cs="Times New Roman"/>
                <w:lang w:eastAsia="uk-UA"/>
              </w:rPr>
              <w:lastRenderedPageBreak/>
              <w:t>упакованим так, щоб він був захищений від механічних пошкоджень або забруднення аж до початку використання. Щоб запобігти</w:t>
            </w:r>
          </w:p>
          <w:p w14:paraId="1F2786E2"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контакту фільтрувального матеріалу з навколишнім середовищем, фільтри повинні мати заводське герметичне пакування, виконане так, щоб його розгерметизацію було легко виявити.</w:t>
            </w:r>
          </w:p>
          <w:p w14:paraId="4A6E5EAC"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Повинен бути призначений для захисту дихальної системи від отруйних речовин, що містяться у повітрі, а саме:</w:t>
            </w:r>
          </w:p>
          <w:p w14:paraId="0732CCC5"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1. Пил, дим і туман (тверді та рідкі частки) з коефіцієнтом проникнення, передбаченого для класу P3.</w:t>
            </w:r>
          </w:p>
          <w:p w14:paraId="42E664B4"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2. Пари і гази органічних </w:t>
            </w:r>
            <w:proofErr w:type="spellStart"/>
            <w:r w:rsidRPr="004B1038">
              <w:rPr>
                <w:rFonts w:ascii="Times New Roman" w:hAnsi="Times New Roman" w:cs="Times New Roman"/>
                <w:lang w:eastAsia="uk-UA"/>
              </w:rPr>
              <w:t>сполук</w:t>
            </w:r>
            <w:proofErr w:type="spellEnd"/>
            <w:r w:rsidRPr="004B1038">
              <w:rPr>
                <w:rFonts w:ascii="Times New Roman" w:hAnsi="Times New Roman" w:cs="Times New Roman"/>
                <w:lang w:eastAsia="uk-UA"/>
              </w:rPr>
              <w:t xml:space="preserve"> з температурою кипіння вище 65°С з коефіцієнтом проникнення, передбаченого для класу А2.</w:t>
            </w:r>
          </w:p>
          <w:p w14:paraId="1BB21DA4"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3. Неорганічні речовини у вигляді парів або газів, за винятком оксиду вуглецю з коефіцієнтом проникнення, передбаченого для класу В2.</w:t>
            </w:r>
          </w:p>
          <w:p w14:paraId="1B27E4A9"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4. Діоксид сірки та інші кислотні пари і гази при концентрації випробувального газу у повітрі не менше 2,7 мг/л з мінімальним часом захисної дії 28 хв., з коефіцієнтом проникнення, передбаченого для класу Е1.</w:t>
            </w:r>
          </w:p>
          <w:p w14:paraId="647BF731"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5. Аміак та органічні похідні аміаку при концентрації випробувального газу у повітрі не менше 0,7 мг/л з мінімальним часом захисної дії 50 хв., з коефіцієнтом проникнення, передбаченого для класу K1.</w:t>
            </w:r>
          </w:p>
          <w:p w14:paraId="02C6FDCD"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6. Хлорпікрин при концентрації випробувального газу у повітрі не менше 0,1 мг/л з мінімальним часом захисної дії 90 хв., з коефіцієнтом проникнення, передбаченого для класу SX.</w:t>
            </w:r>
          </w:p>
          <w:p w14:paraId="270363A3"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7. Фосген при концентрації випробувального газу у повітрі не менше 1,0 мг/л з мінімальним часом захисної дії 110 хв., з коефіцієнтом проникнення, передбаченого для класу SX.</w:t>
            </w:r>
          </w:p>
          <w:p w14:paraId="4812269A" w14:textId="77777777" w:rsidR="004B1038" w:rsidRPr="004B1038" w:rsidRDefault="004B1038" w:rsidP="00CB2ADB">
            <w:pPr>
              <w:jc w:val="both"/>
              <w:rPr>
                <w:rFonts w:ascii="Times New Roman" w:hAnsi="Times New Roman" w:cs="Times New Roman"/>
                <w:b/>
                <w:bCs/>
                <w:lang w:eastAsia="uk-UA"/>
              </w:rPr>
            </w:pPr>
            <w:r w:rsidRPr="004B1038">
              <w:rPr>
                <w:rFonts w:ascii="Times New Roman" w:hAnsi="Times New Roman" w:cs="Times New Roman"/>
                <w:b/>
                <w:bCs/>
                <w:lang w:eastAsia="uk-UA"/>
              </w:rPr>
              <w:t>Також захищає додатково від:</w:t>
            </w:r>
          </w:p>
          <w:p w14:paraId="7B5FD03D"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8. Ціан водню при концентрації випробувального газу у повітрі не менше 1,1 мг/л з мінімальним часом захисної дії 30 хв.</w:t>
            </w:r>
          </w:p>
          <w:p w14:paraId="25C49C63"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9. Ціан хлору при концентрації випробувального газу у повітрі не менше 5,0 мг/л з мінімальним часом захисної дії 18 хв.</w:t>
            </w:r>
          </w:p>
          <w:p w14:paraId="02B04EEC"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10. Зарин при концентрації випробувального газу у повітрі не менше 1,0 мг/л з мінімальним часом захисної дії 90 хв.;</w:t>
            </w:r>
          </w:p>
          <w:p w14:paraId="40D055C1"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11. Іприт при концентрації випробувального газу в повітрі не менше 1 мг/л та постійному потокові повітря 30 л/хв з мінімальним часом захисної дії 360 хв.</w:t>
            </w:r>
          </w:p>
          <w:p w14:paraId="1376926D"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Маса фільтру – повинна бути не більше 0,5 кг.</w:t>
            </w:r>
          </w:p>
          <w:p w14:paraId="46DC2AC0"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Тип фільтру: скомбінований.</w:t>
            </w:r>
          </w:p>
          <w:p w14:paraId="0760E8B6"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Тип і клас фільтруючого елемента повинен відповідати не менше A2B2E1K1SXP3 RD.</w:t>
            </w:r>
          </w:p>
          <w:p w14:paraId="2BCC433E"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lastRenderedPageBreak/>
              <w:t>Фільтруючий елемент повинен мати гарантований термін зберігання не менше 10-ти років з дати виготовлення та відповідати ДСТУ EN 14387:2017 (EN 14387:2004 + A1:2008, IDT); та/або ДСТУ EN 14387:2021 (EN 14387:2021, IDT); та/або ДСТУ EN 9296:2024 (зазначений параметр повинен підтверджуватися гарантійним листом в довільній формі від виробника).</w:t>
            </w:r>
          </w:p>
          <w:p w14:paraId="563C730B" w14:textId="77777777" w:rsidR="004B1038" w:rsidRPr="004B1038" w:rsidRDefault="004B1038" w:rsidP="00CB2ADB">
            <w:pPr>
              <w:jc w:val="both"/>
              <w:rPr>
                <w:rFonts w:ascii="Times New Roman" w:hAnsi="Times New Roman" w:cs="Times New Roman"/>
                <w:lang w:eastAsia="uk-UA"/>
              </w:rPr>
            </w:pPr>
            <w:r w:rsidRPr="004B1038">
              <w:rPr>
                <w:rFonts w:ascii="Times New Roman" w:hAnsi="Times New Roman" w:cs="Times New Roman"/>
                <w:lang w:eastAsia="uk-UA"/>
              </w:rPr>
              <w:t xml:space="preserve">Фільтруючий елемент повинен відповідати суттєвим вимогам щодо безпеки та охорони здоров'я третьої категорії ризику засобів захисту «Технічного регламенту засобів індивідуального захисту», затвердженого Постановою КМУ від 21.08.2019 №771 (Додаток </w:t>
            </w:r>
            <w:proofErr w:type="spellStart"/>
            <w:r w:rsidRPr="004B1038">
              <w:rPr>
                <w:rFonts w:ascii="Times New Roman" w:eastAsia="MS Gothic" w:hAnsi="Times New Roman" w:cs="Times New Roman"/>
                <w:lang w:eastAsia="uk-UA"/>
              </w:rPr>
              <w:t>ⅠⅠ</w:t>
            </w:r>
            <w:proofErr w:type="spellEnd"/>
            <w:r w:rsidRPr="004B1038">
              <w:rPr>
                <w:rFonts w:ascii="Times New Roman" w:hAnsi="Times New Roman" w:cs="Times New Roman"/>
                <w:lang w:eastAsia="uk-UA"/>
              </w:rPr>
              <w:t>), ДСТУ EN 14387:2017 (EN 14387:2004+A1:2008, IDT); та/або ДСТУ EN 14387:2021 (EN 14387:2021, IDT); та/або ДСТУ EN 9296:2024.</w:t>
            </w:r>
          </w:p>
        </w:tc>
        <w:tc>
          <w:tcPr>
            <w:tcW w:w="3402" w:type="dxa"/>
          </w:tcPr>
          <w:p w14:paraId="68165ECF"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lastRenderedPageBreak/>
              <w:t xml:space="preserve">Технічний регламент засобів індивідуального захисту», затверджений Постановою КМУ від 21.08.2019 № 771 (Додаток </w:t>
            </w:r>
            <w:proofErr w:type="spellStart"/>
            <w:r w:rsidRPr="004B1038">
              <w:rPr>
                <w:rFonts w:ascii="Times New Roman" w:eastAsia="MS Gothic" w:hAnsi="Times New Roman" w:cs="Times New Roman"/>
                <w:lang w:eastAsia="uk-UA"/>
              </w:rPr>
              <w:t>ⅠⅠ</w:t>
            </w:r>
            <w:proofErr w:type="spellEnd"/>
            <w:r w:rsidRPr="004B1038">
              <w:rPr>
                <w:rFonts w:ascii="Times New Roman" w:hAnsi="Times New Roman" w:cs="Times New Roman"/>
                <w:lang w:eastAsia="uk-UA"/>
              </w:rPr>
              <w:t>);</w:t>
            </w:r>
          </w:p>
          <w:p w14:paraId="3D402808"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ДСТУ EN 14387:2017 (EN</w:t>
            </w:r>
          </w:p>
          <w:p w14:paraId="614C85E8" w14:textId="77777777" w:rsidR="004B1038" w:rsidRPr="004B1038" w:rsidRDefault="004B1038" w:rsidP="00CB2ADB">
            <w:pPr>
              <w:rPr>
                <w:rFonts w:ascii="Times New Roman" w:hAnsi="Times New Roman" w:cs="Times New Roman"/>
                <w:lang w:eastAsia="uk-UA"/>
              </w:rPr>
            </w:pPr>
            <w:r w:rsidRPr="004B1038">
              <w:rPr>
                <w:rFonts w:ascii="Times New Roman" w:hAnsi="Times New Roman" w:cs="Times New Roman"/>
                <w:lang w:eastAsia="uk-UA"/>
              </w:rPr>
              <w:t>14387:2004+A1:2008, IDT);</w:t>
            </w:r>
          </w:p>
          <w:p w14:paraId="4FBA0EAA" w14:textId="77777777" w:rsidR="004B1038" w:rsidRPr="004B1038" w:rsidRDefault="004B1038" w:rsidP="00CB2ADB">
            <w:pPr>
              <w:rPr>
                <w:rFonts w:ascii="Times New Roman" w:hAnsi="Times New Roman" w:cs="Times New Roman"/>
              </w:rPr>
            </w:pPr>
            <w:r w:rsidRPr="004B1038">
              <w:rPr>
                <w:rFonts w:ascii="Times New Roman" w:hAnsi="Times New Roman" w:cs="Times New Roman"/>
                <w:lang w:eastAsia="uk-UA"/>
              </w:rPr>
              <w:t>ДСТУ EN 14387:2021 (EN 14387:2021, IDT); ДСТУ EN 9296:2024</w:t>
            </w:r>
          </w:p>
        </w:tc>
      </w:tr>
    </w:tbl>
    <w:p w14:paraId="7C8E816B" w14:textId="4B62904A" w:rsidR="00CD0EC0" w:rsidRPr="00E62C9F" w:rsidRDefault="00CD0EC0" w:rsidP="00CD0EC0">
      <w:pPr>
        <w:spacing w:after="0" w:line="240" w:lineRule="auto"/>
        <w:jc w:val="center"/>
        <w:rPr>
          <w:rFonts w:ascii="Times New Roman" w:hAnsi="Times New Roman" w:cs="Times New Roman"/>
          <w:spacing w:val="1"/>
          <w:sz w:val="24"/>
          <w:szCs w:val="24"/>
        </w:rPr>
      </w:pPr>
    </w:p>
    <w:p w14:paraId="2C980AD9" w14:textId="77777777" w:rsidR="00CD0EC0" w:rsidRDefault="00CD0EC0" w:rsidP="00CD0EC0">
      <w:pPr>
        <w:widowControl w:val="0"/>
        <w:spacing w:after="0" w:line="240" w:lineRule="auto"/>
        <w:ind w:right="-1"/>
        <w:jc w:val="both"/>
        <w:rPr>
          <w:rFonts w:ascii="Times New Roman" w:hAnsi="Times New Roman"/>
          <w:sz w:val="24"/>
          <w:szCs w:val="24"/>
        </w:rPr>
      </w:pP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A3D07D8"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1 632 500,00</w:t>
      </w:r>
      <w:r w:rsidR="001A4A79">
        <w:rPr>
          <w:rFonts w:ascii="Times New Roman" w:eastAsia="Times New Roman" w:hAnsi="Times New Roman" w:cs="Times New Roman"/>
          <w:sz w:val="24"/>
          <w:szCs w:val="24"/>
          <w:lang w:eastAsia="ru-RU"/>
        </w:rPr>
        <w:t xml:space="preserve"> </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4B1038">
        <w:rPr>
          <w:rFonts w:ascii="Times New Roman" w:eastAsia="Times New Roman" w:hAnsi="Times New Roman" w:cs="Times New Roman"/>
          <w:sz w:val="24"/>
          <w:szCs w:val="24"/>
          <w:lang w:eastAsia="ru-RU"/>
        </w:rPr>
        <w:t>один мільйон шістсот тридцять дві тисячі п’ятсот гривень 00 копійок</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2AF9FADD"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w:t>
      </w:r>
      <w:r w:rsidR="000E2C01">
        <w:rPr>
          <w:rFonts w:ascii="Times New Roman" w:eastAsia="Times New Roman" w:hAnsi="Times New Roman" w:cs="Times New Roman"/>
          <w:sz w:val="24"/>
          <w:szCs w:val="24"/>
          <w:lang w:eastAsia="ru-RU"/>
        </w:rPr>
        <w:t>запит ціни пропозиції</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27810" w14:textId="77777777" w:rsidR="00BD66E9" w:rsidRDefault="00BD66E9">
      <w:pPr>
        <w:spacing w:after="0" w:line="240" w:lineRule="auto"/>
      </w:pPr>
      <w:r>
        <w:separator/>
      </w:r>
    </w:p>
  </w:endnote>
  <w:endnote w:type="continuationSeparator" w:id="0">
    <w:p w14:paraId="2A131175" w14:textId="77777777" w:rsidR="00BD66E9" w:rsidRDefault="00BD6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5BD2F" w14:textId="77777777" w:rsidR="00BD66E9" w:rsidRDefault="00BD66E9">
      <w:pPr>
        <w:spacing w:after="0" w:line="240" w:lineRule="auto"/>
      </w:pPr>
      <w:r>
        <w:separator/>
      </w:r>
    </w:p>
  </w:footnote>
  <w:footnote w:type="continuationSeparator" w:id="0">
    <w:p w14:paraId="441DD748" w14:textId="77777777" w:rsidR="00BD66E9" w:rsidRDefault="00BD6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924C8"/>
    <w:rsid w:val="00295ECA"/>
    <w:rsid w:val="002C1FA8"/>
    <w:rsid w:val="002D01D5"/>
    <w:rsid w:val="002D4BAA"/>
    <w:rsid w:val="002F6FAA"/>
    <w:rsid w:val="00317AB4"/>
    <w:rsid w:val="00330018"/>
    <w:rsid w:val="00362DEB"/>
    <w:rsid w:val="00372714"/>
    <w:rsid w:val="003819AD"/>
    <w:rsid w:val="00381FCE"/>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65313"/>
    <w:rsid w:val="00C665CD"/>
    <w:rsid w:val="00C66F3C"/>
    <w:rsid w:val="00C90E52"/>
    <w:rsid w:val="00C92558"/>
    <w:rsid w:val="00CA125D"/>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B1718"/>
    <w:rsid w:val="00DB4D77"/>
    <w:rsid w:val="00DD01DD"/>
    <w:rsid w:val="00DD0F05"/>
    <w:rsid w:val="00E10599"/>
    <w:rsid w:val="00E129BB"/>
    <w:rsid w:val="00E17A11"/>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Pages>
  <Words>6030</Words>
  <Characters>3438</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2026-08-17T07:35:00Z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