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жалюзі зі встановленням за кодом CPV за ЄЗС ДК 021:2015: 39510000-0 Вироби домашнього текстилю</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68</w:t>
      </w:r>
      <w:r>
        <w:rPr>
          <w:rFonts w:ascii="Times New Roman" w:hAnsi="Times New Roman" w:cs="Times New Roman"/>
          <w:sz w:val="24"/>
          <w:szCs w:val="24"/>
        </w:rPr>
        <w:t xml:space="preserve">02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жалюзі зі встановленням за кодом CPV за ЄЗС ДК 021:2015: 39510000-0 Вироби домашнього текстилю</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bookmarkStart w:id="0" w:name="_Hlk173497941"/>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rPr>
                <w:b/>
                <w:bCs/>
              </w:rPr>
            </w:pPr>
            <w:r>
              <w:rPr>
                <w:b/>
                <w:bCs/>
              </w:rPr>
              <w:t xml:space="preserve">1</w:t>
            </w:r>
            <w:r/>
          </w:p>
        </w:tc>
        <w:tc>
          <w:tcPr>
            <w:tcW w:w="5670" w:type="dxa"/>
            <w:textDirection w:val="lrTb"/>
            <w:noWrap w:val="false"/>
          </w:tcPr>
          <w:p>
            <w:pPr>
              <w:pStyle w:val="738"/>
              <w:jc w:val="both"/>
              <w:rPr>
                <w:b/>
                <w:bCs/>
              </w:rPr>
            </w:pPr>
            <w:r>
              <w:rPr>
                <w:b/>
                <w:bCs/>
                <w:color w:val="000000"/>
              </w:rPr>
              <w:t xml:space="preserve">Жалюзі </w:t>
            </w:r>
            <w:r>
              <w:rPr>
                <w:b/>
                <w:bCs/>
                <w:color w:val="000000"/>
              </w:rPr>
              <w:t xml:space="preserve">Басвуд</w:t>
            </w:r>
            <w:r>
              <w:rPr>
                <w:b/>
                <w:bCs/>
                <w:color w:val="000000"/>
              </w:rPr>
              <w:t xml:space="preserve"> 50 мм </w:t>
            </w:r>
            <w:r>
              <w:rPr>
                <w:b/>
                <w:bCs/>
                <w:color w:val="000000"/>
              </w:rPr>
              <w:t xml:space="preserve">Galaxy</w:t>
            </w:r>
            <w:r>
              <w:rPr>
                <w:b/>
                <w:bCs/>
                <w:color w:val="000000"/>
              </w:rPr>
              <w:t xml:space="preserve"> 2000*4000  з натурального дерева Лісовий горіх</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2</w:t>
            </w:r>
            <w:r/>
          </w:p>
        </w:tc>
        <w:tc>
          <w:tcPr>
            <w:tcW w:w="5670" w:type="dxa"/>
            <w:textDirection w:val="lrTb"/>
            <w:noWrap w:val="false"/>
          </w:tcPr>
          <w:p>
            <w:pPr>
              <w:pStyle w:val="738"/>
              <w:jc w:val="both"/>
              <w:rPr>
                <w:b/>
                <w:bCs/>
              </w:rPr>
            </w:pPr>
            <w:r>
              <w:rPr>
                <w:b/>
                <w:bCs/>
                <w:color w:val="000000"/>
              </w:rPr>
              <w:t xml:space="preserve">Жалюзі </w:t>
            </w:r>
            <w:r>
              <w:rPr>
                <w:b/>
                <w:bCs/>
                <w:color w:val="000000"/>
              </w:rPr>
              <w:t xml:space="preserve">Басвуд</w:t>
            </w:r>
            <w:r>
              <w:rPr>
                <w:b/>
                <w:bCs/>
                <w:color w:val="000000"/>
              </w:rPr>
              <w:t xml:space="preserve"> 50 мм </w:t>
            </w:r>
            <w:r>
              <w:rPr>
                <w:b/>
                <w:bCs/>
                <w:color w:val="000000"/>
              </w:rPr>
              <w:t xml:space="preserve">Galaxy</w:t>
            </w:r>
            <w:r>
              <w:rPr>
                <w:b/>
                <w:bCs/>
                <w:color w:val="000000"/>
              </w:rPr>
              <w:t xml:space="preserve"> 50КБ04 2000*4000  з натурального дерева Лісовий горіх</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3</w:t>
            </w:r>
            <w:r/>
          </w:p>
        </w:tc>
        <w:tc>
          <w:tcPr>
            <w:tcW w:w="5670" w:type="dxa"/>
            <w:textDirection w:val="lrTb"/>
            <w:noWrap w:val="false"/>
          </w:tcPr>
          <w:p>
            <w:pPr>
              <w:pStyle w:val="738"/>
              <w:jc w:val="both"/>
              <w:rPr>
                <w:b/>
                <w:bCs/>
              </w:rPr>
            </w:pPr>
            <w:r>
              <w:rPr>
                <w:b/>
                <w:bCs/>
                <w:color w:val="000000"/>
              </w:rPr>
              <w:t xml:space="preserve">Жалюзі </w:t>
            </w:r>
            <w:r>
              <w:rPr>
                <w:b/>
                <w:bCs/>
                <w:color w:val="000000"/>
              </w:rPr>
              <w:t xml:space="preserve">Басвуд</w:t>
            </w:r>
            <w:r>
              <w:rPr>
                <w:b/>
                <w:bCs/>
                <w:color w:val="000000"/>
              </w:rPr>
              <w:t xml:space="preserve"> 50 мм </w:t>
            </w:r>
            <w:r>
              <w:rPr>
                <w:b/>
                <w:bCs/>
                <w:color w:val="000000"/>
              </w:rPr>
              <w:t xml:space="preserve">Galaxy</w:t>
            </w:r>
            <w:r>
              <w:rPr>
                <w:b/>
                <w:bCs/>
                <w:color w:val="000000"/>
              </w:rPr>
              <w:t xml:space="preserve"> 50КБ04 2000*4000  з натурального дерева Лісовий горіх</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4</w:t>
            </w:r>
            <w:r/>
          </w:p>
        </w:tc>
        <w:tc>
          <w:tcPr>
            <w:tcW w:w="5670" w:type="dxa"/>
            <w:textDirection w:val="lrTb"/>
            <w:noWrap w:val="false"/>
          </w:tcPr>
          <w:p>
            <w:pPr>
              <w:pStyle w:val="738"/>
              <w:jc w:val="both"/>
              <w:rPr>
                <w:b/>
                <w:bCs/>
              </w:rPr>
            </w:pPr>
            <w:r>
              <w:rPr>
                <w:b/>
                <w:bCs/>
                <w:color w:val="000000"/>
              </w:rPr>
              <w:t xml:space="preserve">Жалюзі </w:t>
            </w:r>
            <w:r>
              <w:rPr>
                <w:b/>
                <w:bCs/>
                <w:color w:val="000000"/>
              </w:rPr>
              <w:t xml:space="preserve">Басвуд</w:t>
            </w:r>
            <w:r>
              <w:rPr>
                <w:b/>
                <w:bCs/>
                <w:color w:val="000000"/>
              </w:rPr>
              <w:t xml:space="preserve"> 50 мм </w:t>
            </w:r>
            <w:r>
              <w:rPr>
                <w:b/>
                <w:bCs/>
                <w:color w:val="000000"/>
              </w:rPr>
              <w:t xml:space="preserve">Galaxy</w:t>
            </w:r>
            <w:r>
              <w:rPr>
                <w:b/>
                <w:bCs/>
                <w:color w:val="000000"/>
              </w:rPr>
              <w:t xml:space="preserve"> 50КБ04 2000*4000  з натурального дерева Лісовий горіх</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5</w:t>
            </w:r>
            <w:r/>
          </w:p>
        </w:tc>
        <w:tc>
          <w:tcPr>
            <w:tcW w:w="5670" w:type="dxa"/>
            <w:textDirection w:val="lrTb"/>
            <w:noWrap w:val="false"/>
          </w:tcPr>
          <w:p>
            <w:pPr>
              <w:pStyle w:val="738"/>
              <w:jc w:val="both"/>
              <w:rPr>
                <w:b/>
                <w:bCs/>
              </w:rPr>
            </w:pPr>
            <w:r>
              <w:rPr>
                <w:b/>
                <w:bCs/>
                <w:color w:val="000000"/>
              </w:rPr>
              <w:t xml:space="preserve">Жалюзі-ролет автоматизовані Атлант 42 Палітра 2000х2000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6</w:t>
            </w:r>
            <w:r/>
          </w:p>
        </w:tc>
        <w:tc>
          <w:tcPr>
            <w:tcW w:w="5670" w:type="dxa"/>
            <w:textDirection w:val="lrTb"/>
            <w:noWrap w:val="false"/>
          </w:tcPr>
          <w:p>
            <w:pPr>
              <w:pStyle w:val="738"/>
              <w:jc w:val="both"/>
              <w:rPr>
                <w:b/>
                <w:bCs/>
              </w:rPr>
            </w:pPr>
            <w:r>
              <w:rPr>
                <w:b/>
                <w:bCs/>
                <w:color w:val="000000"/>
              </w:rPr>
              <w:t xml:space="preserve">Жалюзі-ролет автоматизовані Атлант 42 Палітра 1500х4000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7</w:t>
            </w:r>
            <w:r/>
          </w:p>
        </w:tc>
        <w:tc>
          <w:tcPr>
            <w:tcW w:w="5670" w:type="dxa"/>
            <w:textDirection w:val="lrTb"/>
            <w:noWrap w:val="false"/>
          </w:tcPr>
          <w:p>
            <w:pPr>
              <w:pStyle w:val="738"/>
              <w:jc w:val="both"/>
              <w:rPr>
                <w:b/>
                <w:bCs/>
              </w:rPr>
            </w:pPr>
            <w:r>
              <w:rPr>
                <w:b/>
                <w:bCs/>
                <w:color w:val="000000"/>
              </w:rPr>
              <w:t xml:space="preserve">Жалюзі-ролет автоматизовані Атлант 42 Палітра 1000х4000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8</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9</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10</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11</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1500*4000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12</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1950х4000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13</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1950х4000</w:t>
            </w:r>
            <w:r/>
          </w:p>
        </w:tc>
        <w:tc>
          <w:tcPr>
            <w:tcW w:w="1701" w:type="dxa"/>
            <w:vAlign w:val="center"/>
            <w:textDirection w:val="lrTb"/>
            <w:noWrap w:val="false"/>
          </w:tcPr>
          <w:p>
            <w:pPr>
              <w:pStyle w:val="738"/>
              <w:jc w:val="center"/>
              <w:rPr>
                <w:b/>
                <w:bCs/>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14</w:t>
            </w:r>
            <w:r/>
          </w:p>
        </w:tc>
        <w:tc>
          <w:tcPr>
            <w:tcW w:w="5670" w:type="dxa"/>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1500х4000</w:t>
            </w:r>
            <w:r/>
          </w:p>
        </w:tc>
        <w:tc>
          <w:tcPr>
            <w:tcW w:w="1701" w:type="dxa"/>
            <w:vAlign w:val="center"/>
            <w:textDirection w:val="lrTb"/>
            <w:noWrap w:val="false"/>
          </w:tcPr>
          <w:p>
            <w:pPr>
              <w:pStyle w:val="738"/>
              <w:jc w:val="center"/>
              <w:rPr>
                <w:b/>
                <w:bCs/>
                <w:color w:val="000000"/>
              </w:rPr>
            </w:pPr>
            <w:r>
              <w:rPr>
                <w:b/>
                <w:bCs/>
                <w:color w:val="000000"/>
              </w:rPr>
              <w:t xml:space="preserve">Комплект</w:t>
            </w:r>
            <w:r/>
          </w:p>
        </w:tc>
        <w:tc>
          <w:tcPr>
            <w:tcW w:w="1701" w:type="dxa"/>
            <w:vAlign w:val="center"/>
            <w:textDirection w:val="lrTb"/>
            <w:noWrap w:val="false"/>
          </w:tcPr>
          <w:p>
            <w:pPr>
              <w:pStyle w:val="738"/>
              <w:jc w:val="center"/>
              <w:rPr>
                <w:b/>
                <w:bCs/>
              </w:rPr>
            </w:pPr>
            <w:r>
              <w:rPr>
                <w:b/>
                <w:bCs/>
              </w:rPr>
              <w:t xml:space="preserve">1</w:t>
            </w:r>
            <w:bookmarkEnd w:id="0"/>
            <w:r/>
          </w:p>
        </w:tc>
      </w:tr>
    </w:tbl>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 монтаж Товару на об’єкті замовника, первинна перевірка та введення в експлуатацію Товару.</w:t>
      </w:r>
      <w:r/>
    </w:p>
    <w:p>
      <w:pPr>
        <w:pStyle w:val="738"/>
        <w:jc w:val="both"/>
        <w:spacing w:after="0" w:line="240" w:lineRule="auto"/>
        <w:rPr>
          <w:b/>
          <w:bCs/>
          <w:i/>
          <w:iCs/>
        </w:rPr>
      </w:pPr>
      <w:r>
        <w:rPr>
          <w:b/>
          <w:bCs/>
          <w:i/>
          <w:iCs/>
        </w:rPr>
      </w:r>
      <w:r/>
    </w:p>
    <w:p>
      <w:pPr>
        <w:pStyle w:val="738"/>
        <w:ind w:firstLine="567"/>
        <w:jc w:val="both"/>
        <w:spacing w:after="0" w:line="240" w:lineRule="auto"/>
        <w:rPr>
          <w:color w:val="000000" w:themeColor="text1"/>
          <w:shd w:val="clear" w:color="auto" w:fill="ffffff"/>
        </w:rPr>
      </w:pPr>
      <w:r/>
      <w:bookmarkStart w:id="1" w:name="_Hlk131598067"/>
      <w:r/>
      <w:bookmarkStart w:id="2"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   Надати </w:t>
      </w:r>
      <w:r>
        <w:rPr>
          <w:rFonts w:ascii="Times New Roman" w:hAnsi="Times New Roman" w:cs="Times New Roman"/>
          <w:color w:val="000000" w:themeColor="text1"/>
          <w:sz w:val="24"/>
          <w:szCs w:val="24"/>
          <w:shd w:val="clear" w:color="auto" w:fill="ffffff"/>
        </w:rPr>
        <w:t xml:space="preserve">скан</w:t>
      </w:r>
      <w:r>
        <w:rPr>
          <w:rFonts w:ascii="Times New Roman" w:hAnsi="Times New Roman" w:cs="Times New Roman"/>
          <w:color w:val="000000" w:themeColor="text1"/>
          <w:sz w:val="24"/>
          <w:szCs w:val="24"/>
          <w:shd w:val="clear" w:color="auto" w:fill="ffffff"/>
        </w:rPr>
        <w:t xml:space="preserve">-копії Висновків державної санітарно-епідеміологічної експертизи на:</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жалюзі; тканину для жалюзі та фурнітуру (деталі) для жалюзі.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5. Надати </w:t>
      </w:r>
      <w:r>
        <w:rPr>
          <w:rFonts w:ascii="Times New Roman" w:hAnsi="Times New Roman" w:cs="Times New Roman"/>
          <w:color w:val="000000" w:themeColor="text1"/>
          <w:sz w:val="24"/>
          <w:szCs w:val="24"/>
          <w:shd w:val="clear" w:color="auto" w:fill="ffffff"/>
        </w:rPr>
        <w:t xml:space="preserve">скан</w:t>
      </w:r>
      <w:r>
        <w:rPr>
          <w:rFonts w:ascii="Times New Roman" w:hAnsi="Times New Roman" w:cs="Times New Roman"/>
          <w:color w:val="000000" w:themeColor="text1"/>
          <w:sz w:val="24"/>
          <w:szCs w:val="24"/>
          <w:shd w:val="clear" w:color="auto" w:fill="ffffff"/>
        </w:rPr>
        <w:t xml:space="preserve">-копію листа ДП </w:t>
      </w:r>
      <w:r>
        <w:rPr>
          <w:rFonts w:ascii="Times New Roman" w:hAnsi="Times New Roman" w:cs="Times New Roman"/>
          <w:color w:val="000000" w:themeColor="text1"/>
          <w:sz w:val="24"/>
          <w:szCs w:val="24"/>
          <w:shd w:val="clear" w:color="auto" w:fill="ffffff"/>
        </w:rPr>
        <w:t xml:space="preserve">Укрметртестстандарт</w:t>
      </w:r>
      <w:r>
        <w:rPr>
          <w:rFonts w:ascii="Times New Roman" w:hAnsi="Times New Roman" w:cs="Times New Roman"/>
          <w:color w:val="000000" w:themeColor="text1"/>
          <w:sz w:val="24"/>
          <w:szCs w:val="24"/>
          <w:shd w:val="clear" w:color="auto" w:fill="ffffff"/>
        </w:rPr>
        <w:t xml:space="preserve"> щодо сертифікації запропонованого товару до постачання, згідно чинного законодавства та нормативно-правових актів.</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3" w:name="_Hlk131682113"/>
      <w:r/>
      <w:bookmarkEnd w:id="1"/>
      <w:r/>
      <w:bookmarkEnd w:id="3"/>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Учасн</w:t>
      </w:r>
      <w:r>
        <w:rPr>
          <w:rFonts w:ascii="Times New Roman" w:hAnsi="Times New Roman" w:cs="Times New Roman"/>
          <w:sz w:val="24"/>
          <w:szCs w:val="24"/>
        </w:rPr>
        <w:t xml:space="preserve">ику за домовленістю із Замовником необхідно відвідати та оглянути об’єкт Замовника де необхідно встановити предмет закупівлі та провести відповідні заміри (надані Замовником є орієнтовні, об’єкт будується) та розрахунки для точного прорахунку тендерної про</w:t>
      </w:r>
      <w:r>
        <w:rPr>
          <w:rFonts w:ascii="Times New Roman" w:hAnsi="Times New Roman" w:cs="Times New Roman"/>
          <w:sz w:val="24"/>
          <w:szCs w:val="24"/>
        </w:rPr>
        <w:t xml:space="preserve">позиції та всіх матеріалів, обладнання та устаткування,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w:t>
      </w:r>
      <w:r>
        <w:rPr>
          <w:rFonts w:ascii="Times New Roman" w:hAnsi="Times New Roman" w:cs="Times New Roman"/>
          <w:sz w:val="24"/>
          <w:szCs w:val="24"/>
        </w:rPr>
        <w:t xml:space="preserve">йним Учасникам за зверненням та при обстеженню об’єкта. Учаснику у складі тендерної пропозиції необхідно надати довідку/акт, будь який інший документ, що підтверджує проведення замірів та розрахунків Учасником на об’єкті Замовника із підписами обох сторін.</w:t>
      </w:r>
      <w:r/>
    </w:p>
    <w:p>
      <w:pPr>
        <w:ind w:firstLine="567"/>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9. Учасник-переможець відвантажує Товар на склад Замовника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м. Київ) із документами, що підтверджують якість Товару та його кількісні х</w:t>
      </w:r>
      <w:r>
        <w:rPr>
          <w:rFonts w:ascii="Times New Roman" w:hAnsi="Times New Roman" w:cs="Times New Roman"/>
          <w:sz w:val="24"/>
          <w:szCs w:val="24"/>
        </w:rPr>
        <w:t xml:space="preserve">арактеристики (видаткові накладні та акт прийому-передачі Товару та паспорти на Товар/сертифікати/тощо). Замовник перевіряє якість товару, повноту відвантаження та інші технічні характеристики предмету закупівлі, після чого Учасник-переможець власними сила</w:t>
      </w:r>
      <w:r>
        <w:rPr>
          <w:rFonts w:ascii="Times New Roman" w:hAnsi="Times New Roman" w:cs="Times New Roman"/>
          <w:sz w:val="24"/>
          <w:szCs w:val="24"/>
        </w:rPr>
        <w:t xml:space="preserve">ми транспортує (розвантаження, завантаження, транспортування) Товар до місця встановлення та проводить монтаж Товару на об’єкті Замовника, первинну перевірку та інші Заходи для передачі змонтованого Товару Замовнику, після чого Замовником будуть підписані </w:t>
      </w:r>
      <w:r>
        <w:rPr>
          <w:rFonts w:ascii="Times New Roman" w:hAnsi="Times New Roman" w:cs="Times New Roman"/>
          <w:sz w:val="24"/>
          <w:szCs w:val="24"/>
        </w:rPr>
        <w:t xml:space="preserve">видаткові накладні на Товар та Акти прийому-передачі змонтованого Товару. </w:t>
      </w:r>
      <w:r>
        <w:rPr>
          <w:rFonts w:ascii="Times New Roman" w:hAnsi="Times New Roman" w:cs="Times New Roman"/>
          <w:b/>
          <w:bCs/>
          <w:i/>
          <w:iCs/>
          <w:sz w:val="24"/>
          <w:szCs w:val="24"/>
        </w:rPr>
        <w:t xml:space="preserve">(надати гарантійний лист).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Замовник перевіряє характеристики запропоновано Товару (згідно </w:t>
      </w:r>
      <w:r>
        <w:rPr>
          <w:rFonts w:ascii="Times New Roman" w:hAnsi="Times New Roman" w:cs="Times New Roman"/>
          <w:sz w:val="24"/>
          <w:szCs w:val="24"/>
        </w:rPr>
        <w:t xml:space="preserve">пункту 7 документа «Цінова пропозиція») із характеристиками предмета закупівлі зазначеного в Специфікації Додатку 2 до Тендерної документації. Товар запропонований Учасником повинен повністю відповідати та/або бути кращим за Товар наведений в Специфікації.</w:t>
      </w:r>
      <w:bookmarkEnd w:id="2"/>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5000" w:type="pct"/>
        <w:tblLayout w:type="fixed"/>
        <w:tblLook w:val="04A0" w:firstRow="1" w:lastRow="0" w:firstColumn="1" w:lastColumn="0" w:noHBand="0" w:noVBand="1"/>
      </w:tblPr>
      <w:tblGrid>
        <w:gridCol w:w="662"/>
        <w:gridCol w:w="5711"/>
        <w:gridCol w:w="1843"/>
        <w:gridCol w:w="1411"/>
      </w:tblGrid>
      <w:tr>
        <w:trPr>
          <w:trHeight w:val="300"/>
        </w:trPr>
        <w:tc>
          <w:tcPr>
            <w:shd w:val="clear" w:color="auto" w:fill="auto"/>
            <w:tcBorders>
              <w:top w:val="single" w:color="auto" w:sz="4" w:space="0"/>
              <w:left w:val="single" w:color="auto" w:sz="4" w:space="0"/>
              <w:bottom w:val="single" w:color="auto" w:sz="4" w:space="0"/>
              <w:right w:val="single" w:color="auto" w:sz="4" w:space="0"/>
            </w:tcBorders>
            <w:tcW w:w="344" w:type="pct"/>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з/п</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Наименованное</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val="false"/>
          </w:tcPr>
          <w:p>
            <w:pPr>
              <w:ind w:right="-113"/>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w:t>
            </w:r>
            <w:r>
              <w:rPr>
                <w:rFonts w:ascii="Times New Roman" w:hAnsi="Times New Roman" w:cs="Times New Roman"/>
                <w:b/>
                <w:bCs/>
                <w:sz w:val="24"/>
                <w:szCs w:val="24"/>
                <w:lang w:eastAsia="uk-UA"/>
              </w:rPr>
              <w:t xml:space="preserve">ть</w:t>
            </w:r>
            <w:r>
              <w:rPr>
                <w:rFonts w:ascii="Times New Roman" w:hAnsi="Times New Roman" w:cs="Times New Roman"/>
                <w:b/>
                <w:bCs/>
                <w:sz w:val="24"/>
                <w:szCs w:val="24"/>
                <w:lang w:eastAsia="uk-UA"/>
              </w:rPr>
              <w:t xml:space="preserve">, </w:t>
            </w:r>
            <w:r>
              <w:rPr>
                <w:rFonts w:ascii="Times New Roman" w:hAnsi="Times New Roman" w:cs="Times New Roman"/>
                <w:b/>
                <w:bCs/>
                <w:sz w:val="24"/>
                <w:szCs w:val="24"/>
                <w:lang w:eastAsia="uk-UA"/>
              </w:rPr>
              <w:t xml:space="preserve">шт</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 xml:space="preserve">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val="false"/>
          </w:tcPr>
          <w:p>
            <w:pPr>
              <w:spacing w:after="0" w:line="240" w:lineRule="auto"/>
              <w:shd w:val="clear" w:color="auto" w:fill="ffffff"/>
              <w:rPr>
                <w:rFonts w:ascii="Times New Roman" w:hAnsi="Times New Roman" w:cs="Times New Roman"/>
                <w:b/>
                <w:bCs/>
                <w:sz w:val="24"/>
                <w:szCs w:val="24"/>
                <w:lang w:eastAsia="uk-UA"/>
              </w:rPr>
            </w:pPr>
            <w:r>
              <w:rPr>
                <w:rFonts w:ascii="Times New Roman" w:hAnsi="Times New Roman" w:cs="Times New Roman"/>
                <w:b/>
                <w:bCs/>
                <w:color w:val="000000"/>
                <w:sz w:val="24"/>
                <w:szCs w:val="24"/>
              </w:rPr>
              <w:t xml:space="preserve">Жалюзі </w:t>
            </w:r>
            <w:r>
              <w:rPr>
                <w:rFonts w:ascii="Times New Roman" w:hAnsi="Times New Roman" w:cs="Times New Roman"/>
                <w:b/>
                <w:bCs/>
                <w:color w:val="000000"/>
                <w:sz w:val="24"/>
                <w:szCs w:val="24"/>
              </w:rPr>
              <w:t xml:space="preserve">Басвуд</w:t>
            </w:r>
            <w:r>
              <w:rPr>
                <w:rFonts w:ascii="Times New Roman" w:hAnsi="Times New Roman" w:cs="Times New Roman"/>
                <w:b/>
                <w:bCs/>
                <w:color w:val="000000"/>
                <w:sz w:val="24"/>
                <w:szCs w:val="24"/>
              </w:rPr>
              <w:t xml:space="preserve"> 50 мм </w:t>
            </w:r>
            <w:r>
              <w:rPr>
                <w:rFonts w:ascii="Times New Roman" w:hAnsi="Times New Roman" w:cs="Times New Roman"/>
                <w:b/>
                <w:bCs/>
                <w:color w:val="000000"/>
                <w:sz w:val="24"/>
                <w:szCs w:val="24"/>
              </w:rPr>
              <w:t xml:space="preserve">Galaxy</w:t>
            </w:r>
            <w:r>
              <w:rPr>
                <w:rFonts w:ascii="Times New Roman" w:hAnsi="Times New Roman" w:cs="Times New Roman"/>
                <w:b/>
                <w:bCs/>
                <w:color w:val="000000"/>
                <w:sz w:val="24"/>
                <w:szCs w:val="24"/>
              </w:rPr>
              <w:t xml:space="preserve"> 2000*4000  з натурального дерева Лісовий горіх,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val="false"/>
          </w:tcPr>
          <w:p>
            <w:pPr>
              <w:spacing w:after="0" w:line="240" w:lineRule="auto"/>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ДГЖ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10/17 (ДГЖ 50)</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ДГЖ зі ЗЗ G RD-io-1 DD1810H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 </w:t>
            </w:r>
            <w:r>
              <w:rPr>
                <w:rFonts w:ascii="Times New Roman" w:hAnsi="Times New Roman" w:cs="Times New Roman"/>
                <w:b/>
                <w:bCs/>
                <w:color w:val="000000"/>
                <w:sz w:val="24"/>
                <w:szCs w:val="24"/>
              </w:rPr>
              <w:t xml:space="preserve">Басвуд</w:t>
            </w:r>
            <w:r>
              <w:rPr>
                <w:rFonts w:ascii="Times New Roman" w:hAnsi="Times New Roman" w:cs="Times New Roman"/>
                <w:b/>
                <w:bCs/>
                <w:color w:val="000000"/>
                <w:sz w:val="24"/>
                <w:szCs w:val="24"/>
              </w:rPr>
              <w:t xml:space="preserve"> 50 мм </w:t>
            </w:r>
            <w:r>
              <w:rPr>
                <w:rFonts w:ascii="Times New Roman" w:hAnsi="Times New Roman" w:cs="Times New Roman"/>
                <w:b/>
                <w:bCs/>
                <w:color w:val="000000"/>
                <w:sz w:val="24"/>
                <w:szCs w:val="24"/>
              </w:rPr>
              <w:t xml:space="preserve">Galaxy</w:t>
            </w:r>
            <w:r>
              <w:rPr>
                <w:rFonts w:ascii="Times New Roman" w:hAnsi="Times New Roman" w:cs="Times New Roman"/>
                <w:b/>
                <w:bCs/>
                <w:color w:val="000000"/>
                <w:sz w:val="24"/>
                <w:szCs w:val="24"/>
              </w:rPr>
              <w:t xml:space="preserve"> 50КБ04 2000*4000  з натурального дерева Лісовий горіх,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2.1.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ДГЖ 220 V радіо зі зворотнім зв'язком ,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10/17 (ДГЖ 50)</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2.2.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ДГЖ зі ЗЗ G RD-io-1 DD1810H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 </w:t>
            </w:r>
            <w:r>
              <w:rPr>
                <w:rFonts w:ascii="Times New Roman" w:hAnsi="Times New Roman" w:cs="Times New Roman"/>
                <w:b/>
                <w:bCs/>
                <w:color w:val="000000"/>
                <w:sz w:val="24"/>
                <w:szCs w:val="24"/>
              </w:rPr>
              <w:t xml:space="preserve">Басвуд</w:t>
            </w:r>
            <w:r>
              <w:rPr>
                <w:rFonts w:ascii="Times New Roman" w:hAnsi="Times New Roman" w:cs="Times New Roman"/>
                <w:b/>
                <w:bCs/>
                <w:color w:val="000000"/>
                <w:sz w:val="24"/>
                <w:szCs w:val="24"/>
              </w:rPr>
              <w:t xml:space="preserve"> 50 мм </w:t>
            </w:r>
            <w:r>
              <w:rPr>
                <w:rFonts w:ascii="Times New Roman" w:hAnsi="Times New Roman" w:cs="Times New Roman"/>
                <w:b/>
                <w:bCs/>
                <w:color w:val="000000"/>
                <w:sz w:val="24"/>
                <w:szCs w:val="24"/>
              </w:rPr>
              <w:t xml:space="preserve">Galaxy</w:t>
            </w:r>
            <w:r>
              <w:rPr>
                <w:rFonts w:ascii="Times New Roman" w:hAnsi="Times New Roman" w:cs="Times New Roman"/>
                <w:b/>
                <w:bCs/>
                <w:color w:val="000000"/>
                <w:sz w:val="24"/>
                <w:szCs w:val="24"/>
              </w:rPr>
              <w:t xml:space="preserve"> 50КБ04 2000*4000  з натурального дерева Лісовий горіх,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3.1.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ДГЖ 220 V радіо зі зворотнім зв'язком ,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10/17 (ДГЖ 50)</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3.2.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15-кан для приводів зі ЗЗ GRI-io-15, білий, DD1802H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 </w:t>
            </w:r>
            <w:r>
              <w:rPr>
                <w:rFonts w:ascii="Times New Roman" w:hAnsi="Times New Roman" w:cs="Times New Roman"/>
                <w:b/>
                <w:bCs/>
                <w:color w:val="000000"/>
                <w:sz w:val="24"/>
                <w:szCs w:val="24"/>
              </w:rPr>
              <w:t xml:space="preserve">Басвуд</w:t>
            </w:r>
            <w:r>
              <w:rPr>
                <w:rFonts w:ascii="Times New Roman" w:hAnsi="Times New Roman" w:cs="Times New Roman"/>
                <w:b/>
                <w:bCs/>
                <w:color w:val="000000"/>
                <w:sz w:val="24"/>
                <w:szCs w:val="24"/>
              </w:rPr>
              <w:t xml:space="preserve"> 50 мм </w:t>
            </w:r>
            <w:r>
              <w:rPr>
                <w:rFonts w:ascii="Times New Roman" w:hAnsi="Times New Roman" w:cs="Times New Roman"/>
                <w:b/>
                <w:bCs/>
                <w:color w:val="000000"/>
                <w:sz w:val="24"/>
                <w:szCs w:val="24"/>
              </w:rPr>
              <w:t xml:space="preserve">Galaxy</w:t>
            </w:r>
            <w:r>
              <w:rPr>
                <w:rFonts w:ascii="Times New Roman" w:hAnsi="Times New Roman" w:cs="Times New Roman"/>
                <w:b/>
                <w:bCs/>
                <w:color w:val="000000"/>
                <w:sz w:val="24"/>
                <w:szCs w:val="24"/>
              </w:rPr>
              <w:t xml:space="preserve"> 50КБ04 2000*4000  з натурального дерева Лісовий горіх,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4.1.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ДГЖ 220 V радіо зі зворотнім зв'язком ,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10/17 (ДГЖ 50)  з натурального дерева Лісовий горіх</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4.2.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15-кан білий для приводів ДГЖ зі ЗЗ G RD-io-1 DD1812H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5</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2000х2000,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5.1.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220V радіо- зі зворотним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5.2.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6</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1500х4000 ,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6.1.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6.2.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7</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1000х4000,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7.1.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7.2.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8</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8.1.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8.2.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9</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9.1.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9.2.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10</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1900х4000,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10.1.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10.2.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15-кан для приводів зі ЗЗ GRI-io-15, білий, DD1802H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1500*4000, </w:t>
            </w:r>
            <w:r>
              <w:rPr>
                <w:rFonts w:ascii="Times New Roman" w:hAnsi="Times New Roman" w:cs="Times New Roman"/>
                <w:i/>
                <w:iCs/>
                <w:color w:val="000000"/>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11.1.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Привод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зворотним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1950х4000,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12.1.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12.2.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15-кан для приводів зі ЗЗ GRI-io-15, білий, DD1802H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13</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1950х4000,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13.1.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13.2.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14</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Жалюзі-ролет автоматизовані Атлант 42 Палітра 1500х4000, </w:t>
            </w:r>
            <w:r>
              <w:rPr>
                <w:rFonts w:ascii="Times New Roman" w:hAnsi="Times New Roman" w:cs="Times New Roman"/>
                <w:i/>
                <w:iCs/>
                <w:color w:val="000000"/>
                <w:sz w:val="24"/>
                <w:szCs w:val="24"/>
              </w:rPr>
              <w:t xml:space="preserve">у складі:</w:t>
            </w:r>
            <w:r>
              <w:rPr>
                <w:rFonts w:ascii="Times New Roman" w:hAnsi="Times New Roman" w:cs="Times New Roman"/>
                <w:b/>
                <w:bCs/>
                <w:color w:val="000000"/>
                <w:sz w:val="24"/>
                <w:szCs w:val="24"/>
              </w:rPr>
              <w:t xml:space="preserve">  </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14.1.</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Привід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220 V радіо зі зворотнім зв'язком, G MRW </w:t>
            </w:r>
            <w:r>
              <w:rPr>
                <w:rFonts w:ascii="Times New Roman" w:hAnsi="Times New Roman" w:cs="Times New Roman"/>
                <w:color w:val="000000"/>
                <w:sz w:val="24"/>
                <w:szCs w:val="24"/>
              </w:rPr>
              <w:t xml:space="preserve">io</w:t>
            </w:r>
            <w:r>
              <w:rPr>
                <w:rFonts w:ascii="Times New Roman" w:hAnsi="Times New Roman" w:cs="Times New Roman"/>
                <w:color w:val="000000"/>
                <w:sz w:val="24"/>
                <w:szCs w:val="24"/>
              </w:rPr>
              <w:t xml:space="preserve"> 35 6/28</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14.2.</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Пульт 1-кан білий для приводів з ЗЗ G R-io-1 , білий DD1800H</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bl>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pStyle w:val="734"/>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Інші характеристики предмета закупівлі, що не вказані Замовником в Специфікації </w:t>
      </w:r>
      <w:r>
        <w:rPr>
          <w:rFonts w:ascii="Times New Roman" w:hAnsi="Times New Roman" w:cs="Times New Roman"/>
          <w:color w:val="000000" w:themeColor="text1"/>
          <w:sz w:val="24"/>
          <w:szCs w:val="24"/>
          <w:lang w:val="uk-UA"/>
        </w:rPr>
        <w:t xml:space="preserve">уточнюються</w:t>
      </w:r>
      <w:r>
        <w:rPr>
          <w:rFonts w:ascii="Times New Roman" w:hAnsi="Times New Roman" w:cs="Times New Roman"/>
          <w:color w:val="000000" w:themeColor="text1"/>
          <w:sz w:val="24"/>
          <w:szCs w:val="24"/>
          <w:lang w:val="uk-UA"/>
        </w:rPr>
        <w:t xml:space="preserve"> при обстеженні об’єкта Учасником, з наданням пропозицій Замовнику та на вибір Замовника, у зв’язку із відсутністю кваліфікованих спеціалістів даного напрямку у Замовника.</w:t>
      </w:r>
      <w:r/>
    </w:p>
    <w:p>
      <w:pPr>
        <w:pStyle w:val="734"/>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right="-1"/>
        <w:jc w:val="both"/>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w:t>
      </w:r>
      <w:r>
        <w:rPr>
          <w:rFonts w:ascii="Times New Roman" w:hAnsi="Times New Roman" w:cs="Times New Roman"/>
          <w:bCs/>
          <w:color w:val="000000" w:themeColor="text1"/>
          <w:sz w:val="24"/>
          <w:szCs w:val="24"/>
        </w:rPr>
        <w:t xml:space="preserve">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w:t>
      </w:r>
      <w:r>
        <w:rPr>
          <w:rFonts w:ascii="Times New Roman" w:hAnsi="Times New Roman" w:cs="Times New Roman"/>
          <w:bCs/>
          <w:color w:val="000000" w:themeColor="text1"/>
          <w:sz w:val="24"/>
          <w:szCs w:val="24"/>
        </w:rPr>
        <w:t xml:space="preserve">таблицю із зазначенням  найменування товару та запропонованого учасником  аналогу.</w:t>
      </w:r>
      <w:r/>
    </w:p>
    <w:p>
      <w:pPr>
        <w:ind w:right="-1"/>
        <w:jc w:val="both"/>
        <w:spacing w:after="0" w:line="240" w:lineRule="auto"/>
        <w:widowControl w:val="off"/>
        <w:rPr>
          <w:bCs/>
          <w:color w:val="000000" w:themeColor="text1"/>
          <w:sz w:val="24"/>
          <w:szCs w:val="24"/>
        </w:rPr>
      </w:pPr>
      <w:r>
        <w:rPr>
          <w:bCs/>
          <w:color w:val="000000" w:themeColor="text1"/>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763 026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42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сімсот шістдесят три тисячі двадцять шість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42</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99"/>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99"/>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2024-08-08T07:56:17Z</dcterms:modified>
</cp:coreProperties>
</file>