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5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крісел офісних за кодом CPV за ЄЗС ДК 021:2015: 39110000-6 Сидіння, стільці та супутні вироби і частини до них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707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1996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крісел офісних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01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  <w:lang w:val="ru-RU"/>
              </w:rPr>
            </w:pPr>
            <w:r>
              <w:rPr>
                <w:rFonts w:eastAsia="Times New Roman"/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Назва 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703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mallCaps/>
                <w:color w:val="000000"/>
                <w:lang w:eastAsia="ru-RU"/>
              </w:rPr>
              <w:t xml:space="preserve">Крісло офісне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20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0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шт</w:t>
            </w:r>
            <w:r/>
          </w:p>
        </w:tc>
      </w:tr>
    </w:tbl>
    <w:p>
      <w:pPr>
        <w:pStyle w:val="703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703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eastAsia="Times New Roman"/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eastAsia="Times New Roman"/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eastAsia="Times New Roman"/>
          <w:b/>
          <w:bCs/>
          <w:i/>
          <w:iCs/>
          <w:lang w:eastAsia="ru-RU"/>
        </w:rPr>
        <w:t xml:space="preserve">проєкту</w:t>
      </w:r>
      <w:r>
        <w:rPr>
          <w:rFonts w:eastAsia="Times New Roman"/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rFonts w:eastAsia="Times New Roman"/>
          <w:b/>
          <w:bCs/>
          <w:i/>
          <w:iCs/>
          <w:lang w:eastAsia="uk-UA"/>
        </w:rPr>
        <w:t xml:space="preserve">.</w:t>
      </w:r>
      <w:r/>
    </w:p>
    <w:p>
      <w:pPr>
        <w:pStyle w:val="703"/>
        <w:ind w:firstLine="567"/>
        <w:jc w:val="both"/>
        <w:spacing w:after="0" w:line="240" w:lineRule="auto"/>
        <w:rPr>
          <w:rFonts w:eastAsia="Times New Roman"/>
          <w:color w:val="000000" w:themeColor="text1"/>
          <w:shd w:val="clear" w:color="auto" w:fill="ffffff"/>
        </w:rPr>
      </w:pPr>
      <w:r/>
      <w:bookmarkStart w:id="1" w:name="_Hlk131598067"/>
      <w:r>
        <w:rPr>
          <w:rFonts w:eastAsia="Times New Roman"/>
          <w:color w:val="000000" w:themeColor="text1"/>
          <w:shd w:val="clear" w:color="auto" w:fill="ffffff"/>
          <w:lang w:eastAsia="uk-UA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99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складати не менше 12ти місяців з дати підписання видаткової накладної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(надати гарантійний лист).</w:t>
      </w:r>
      <w:r/>
    </w:p>
    <w:p>
      <w:pPr>
        <w:ind w:firstLine="567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Відповідати  вимогам діючого природоохоронного  законодавства, та мати відповідні дозволи.</w:t>
      </w:r>
      <w:r/>
    </w:p>
    <w:p>
      <w:pPr>
        <w:pStyle w:val="703"/>
        <w:ind w:firstLine="567"/>
        <w:jc w:val="both"/>
        <w:spacing w:after="0" w:line="240" w:lineRule="auto"/>
        <w:rPr>
          <w:rStyle w:val="720"/>
        </w:rPr>
      </w:pPr>
      <w:r>
        <w:t xml:space="preserve">8. </w:t>
      </w:r>
      <w:r>
        <w:rPr>
          <w:rStyle w:val="720"/>
        </w:rPr>
        <w:t xml:space="preserve">Товар, що є предметом закупівлі, постачається у зібраному вигляді, готовим до використання (надати гарантійний лист).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pStyle w:val="703"/>
        <w:ind w:firstLine="567"/>
        <w:jc w:val="center"/>
        <w:spacing w:after="0" w:line="240" w:lineRule="auto"/>
        <w:rPr>
          <w:rStyle w:val="720"/>
          <w:b/>
          <w:lang w:eastAsia="ru-RU"/>
        </w:rPr>
      </w:pPr>
      <w:r/>
      <w:bookmarkStart w:id="3" w:name="_Hlk137148721"/>
      <w:r>
        <w:rPr>
          <w:rStyle w:val="720"/>
          <w:b/>
          <w:bCs/>
          <w:lang w:eastAsia="ru-RU"/>
        </w:rPr>
        <w:t xml:space="preserve">ТЕХНІЧНІ ТА ЯКІСНІ ХАРАКТЕРИСТИКИ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колір – чорний;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матеріал оббивки – нейлонова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мікросітка</w:t>
      </w:r>
      <w:r>
        <w:rPr>
          <w:rFonts w:ascii="Times New Roman" w:hAnsi="Times New Roman" w:cs="Times New Roman"/>
          <w:bCs/>
          <w:sz w:val="24"/>
          <w:szCs w:val="24"/>
        </w:rPr>
        <w:t xml:space="preserve">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механізм – газ-ліфт;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колеса – подвійні прорезинені;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ширина крісла (см) – не менше 59;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висота сидіння в верхньому положенні (см) – не менше 62;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висота сидіння в нижньому положенні (см) – не менше 49;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висота з урахуванням спинки (см) – не менше 93 см;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висота спинки (см) – не менше 48;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ширина спинки (см) – не менше 41;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глибина сидіння (см) – не менше 47;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ширина сидіння (см) – не менше 48;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кількість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колес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5;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основа – хрестовина з роликами;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наявність підлокітників – так;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матеріал хрестовини – метал.</w:t>
      </w:r>
      <w:bookmarkEnd w:id="3"/>
      <w:r/>
    </w:p>
    <w:p>
      <w:pPr>
        <w:pStyle w:val="703"/>
        <w:ind w:firstLine="567"/>
        <w:jc w:val="center"/>
        <w:spacing w:after="0" w:line="240" w:lineRule="auto"/>
        <w:rPr>
          <w:rStyle w:val="720"/>
          <w:b/>
          <w:lang w:eastAsia="ru-RU"/>
        </w:rPr>
      </w:pPr>
      <w:r>
        <w:rPr>
          <w:b/>
          <w:lang w:eastAsia="ru-RU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44 000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сорок чотири тисячі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17"/>
  </w:num>
  <w:num w:numId="5">
    <w:abstractNumId w:val="5"/>
  </w:num>
  <w:num w:numId="6">
    <w:abstractNumId w:val="20"/>
  </w:num>
  <w:num w:numId="7">
    <w:abstractNumId w:val="10"/>
  </w:num>
  <w:num w:numId="8">
    <w:abstractNumId w:val="22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1"/>
  </w:num>
  <w:num w:numId="17">
    <w:abstractNumId w:val="1"/>
  </w:num>
  <w:num w:numId="18">
    <w:abstractNumId w:val="23"/>
  </w:num>
  <w:num w:numId="19">
    <w:abstractNumId w:val="1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9"/>
  </w:num>
  <w:num w:numId="23">
    <w:abstractNumId w:val="13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4"/>
    <w:next w:val="69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6"/>
    <w:link w:val="69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4"/>
    <w:next w:val="69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4"/>
    <w:next w:val="69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4"/>
    <w:next w:val="69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4"/>
    <w:next w:val="69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4"/>
    <w:next w:val="69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4"/>
    <w:next w:val="69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4"/>
    <w:next w:val="69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4"/>
    <w:next w:val="69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4"/>
    <w:next w:val="69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4"/>
    <w:next w:val="69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4"/>
    <w:next w:val="69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6"/>
    <w:link w:val="42"/>
    <w:uiPriority w:val="99"/>
  </w:style>
  <w:style w:type="character" w:styleId="45">
    <w:name w:val="Footer Char"/>
    <w:basedOn w:val="696"/>
    <w:link w:val="705"/>
    <w:uiPriority w:val="99"/>
  </w:style>
  <w:style w:type="paragraph" w:styleId="46">
    <w:name w:val="Caption"/>
    <w:basedOn w:val="694"/>
    <w:next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5"/>
    <w:uiPriority w:val="99"/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4"/>
    <w:next w:val="69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4"/>
    <w:next w:val="69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4"/>
    <w:next w:val="69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4"/>
    <w:next w:val="69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4"/>
    <w:next w:val="69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4"/>
    <w:next w:val="69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4"/>
    <w:next w:val="69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4"/>
    <w:next w:val="69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4"/>
    <w:next w:val="69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4"/>
    <w:next w:val="694"/>
    <w:uiPriority w:val="99"/>
    <w:unhideWhenUsed/>
    <w:pPr>
      <w:spacing w:after="0" w:afterAutospacing="0"/>
    </w:pPr>
  </w:style>
  <w:style w:type="paragraph" w:styleId="694" w:default="1">
    <w:name w:val="Normal"/>
    <w:qFormat/>
    <w:rPr>
      <w:lang w:val="uk-UA"/>
    </w:rPr>
  </w:style>
  <w:style w:type="paragraph" w:styleId="695">
    <w:name w:val="Heading 2"/>
    <w:basedOn w:val="694"/>
    <w:link w:val="714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List Paragraph"/>
    <w:basedOn w:val="694"/>
    <w:link w:val="70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00" w:customStyle="1">
    <w:name w:val="Абзац списку Знак"/>
    <w:link w:val="699"/>
    <w:uiPriority w:val="34"/>
    <w:rPr>
      <w:rFonts w:ascii="Calibri" w:hAnsi="Calibri" w:eastAsia="Calibri" w:cs="Calibri"/>
      <w:lang w:eastAsia="zh-CN"/>
    </w:rPr>
  </w:style>
  <w:style w:type="table" w:styleId="701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2" w:customStyle="1">
    <w:name w:val="Сетка таблицы2"/>
    <w:basedOn w:val="697"/>
    <w:next w:val="701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3">
    <w:name w:val="Normal (Web)"/>
    <w:basedOn w:val="694"/>
    <w:link w:val="710"/>
    <w:unhideWhenUsed/>
    <w:qFormat/>
    <w:rPr>
      <w:rFonts w:ascii="Times New Roman" w:hAnsi="Times New Roman" w:cs="Times New Roman"/>
      <w:sz w:val="24"/>
      <w:szCs w:val="24"/>
    </w:rPr>
  </w:style>
  <w:style w:type="table" w:styleId="704" w:customStyle="1">
    <w:name w:val="Сетка таблицы1"/>
    <w:basedOn w:val="697"/>
    <w:next w:val="701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5">
    <w:name w:val="Footer"/>
    <w:basedOn w:val="694"/>
    <w:link w:val="706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6" w:customStyle="1">
    <w:name w:val="Нижній колонтитул Знак"/>
    <w:basedOn w:val="696"/>
    <w:link w:val="705"/>
    <w:uiPriority w:val="99"/>
    <w:rPr>
      <w:rFonts w:ascii="Calibri" w:hAnsi="Calibri" w:eastAsia="Calibri" w:cs="Calibri"/>
      <w:lang w:eastAsia="zh-CN"/>
    </w:rPr>
  </w:style>
  <w:style w:type="paragraph" w:styleId="707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8">
    <w:name w:val="Hyperlink"/>
    <w:basedOn w:val="696"/>
    <w:uiPriority w:val="99"/>
    <w:unhideWhenUsed/>
    <w:rPr>
      <w:color w:val="0563c1" w:themeColor="hyperlink"/>
      <w:u w:val="single"/>
    </w:rPr>
  </w:style>
  <w:style w:type="character" w:styleId="709" w:customStyle="1">
    <w:name w:val="xfm_93972720"/>
    <w:basedOn w:val="696"/>
  </w:style>
  <w:style w:type="character" w:styleId="710" w:customStyle="1">
    <w:name w:val="Звичайний (веб) Знак"/>
    <w:link w:val="703"/>
    <w:qFormat/>
    <w:rPr>
      <w:rFonts w:ascii="Times New Roman" w:hAnsi="Times New Roman" w:cs="Times New Roman"/>
      <w:sz w:val="24"/>
      <w:szCs w:val="24"/>
      <w:lang w:val="uk-UA"/>
    </w:rPr>
  </w:style>
  <w:style w:type="paragraph" w:styleId="711">
    <w:name w:val="Body Text 2"/>
    <w:basedOn w:val="694"/>
    <w:link w:val="712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12" w:customStyle="1">
    <w:name w:val="Основний текст 2 Знак"/>
    <w:basedOn w:val="696"/>
    <w:link w:val="71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3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4" w:customStyle="1">
    <w:name w:val="Заголовок 2 Знак"/>
    <w:basedOn w:val="696"/>
    <w:link w:val="695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5">
    <w:name w:val="No Spacing"/>
    <w:link w:val="716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6" w:customStyle="1">
    <w:name w:val="Без інтервалів Знак"/>
    <w:basedOn w:val="696"/>
    <w:link w:val="715"/>
    <w:uiPriority w:val="1"/>
    <w:rPr>
      <w:rFonts w:ascii="Calibri" w:hAnsi="Calibri" w:eastAsia="Calibri" w:cs="Times New Roman"/>
      <w:lang w:val="uk-UA"/>
    </w:rPr>
  </w:style>
  <w:style w:type="character" w:styleId="717" w:customStyle="1">
    <w:name w:val="Другое_"/>
    <w:basedOn w:val="696"/>
    <w:link w:val="718"/>
    <w:rPr>
      <w:rFonts w:ascii="Calibri" w:hAnsi="Calibri" w:eastAsia="Calibri" w:cs="Calibri"/>
      <w:sz w:val="20"/>
      <w:szCs w:val="20"/>
    </w:rPr>
  </w:style>
  <w:style w:type="paragraph" w:styleId="718" w:customStyle="1">
    <w:name w:val="Другое"/>
    <w:basedOn w:val="694"/>
    <w:link w:val="717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9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20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109</cp:revision>
  <dcterms:created xsi:type="dcterms:W3CDTF">2022-11-01T12:47:00Z</dcterms:created>
  <dcterms:modified xsi:type="dcterms:W3CDTF">2023-06-13T06:57:12Z</dcterms:modified>
</cp:coreProperties>
</file>