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офісних меблів за ДК 021:2015: 39130000-2 Офісні меблі</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31</w:t>
      </w:r>
      <w:r>
        <w:rPr>
          <w:rFonts w:ascii="Times New Roman" w:hAnsi="Times New Roman" w:cs="Times New Roman"/>
          <w:sz w:val="24"/>
          <w:szCs w:val="24"/>
        </w:rPr>
        <w:t xml:space="preserve">-</w:t>
      </w:r>
      <w:r>
        <w:rPr>
          <w:rFonts w:ascii="Times New Roman" w:hAnsi="Times New Roman" w:cs="Times New Roman"/>
          <w:sz w:val="24"/>
          <w:szCs w:val="24"/>
        </w:rPr>
        <w:t xml:space="preserve">006554</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офісних меблів за ДК 021:2015: 39130000-2 Офісні меблі</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0" w:name="_Hlk163655665"/>
      <w:r>
        <w:rPr>
          <w:rFonts w:ascii="Times New Roman" w:hAnsi="Times New Roman" w:cs="Times New Roman"/>
          <w:b/>
          <w:color w:val="000000"/>
          <w:sz w:val="24"/>
          <w:szCs w:val="24"/>
        </w:rPr>
        <w:t xml:space="preserve">ТЕХНІЧНІ ВИМОГИ</w:t>
      </w:r>
      <w:r/>
    </w:p>
    <w:tbl>
      <w:tblPr>
        <w:tblStyle w:val="734"/>
        <w:tblW w:w="9634" w:type="dxa"/>
        <w:tblLook w:val="04A0" w:firstRow="1" w:lastRow="0" w:firstColumn="1" w:lastColumn="0" w:noHBand="0" w:noVBand="1"/>
      </w:tblPr>
      <w:tblGrid>
        <w:gridCol w:w="562"/>
        <w:gridCol w:w="5670"/>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736"/>
              <w:jc w:val="center"/>
              <w:rPr>
                <w:rFonts w:eastAsia="Times New Roman"/>
                <w:b/>
                <w:bCs/>
                <w:lang w:val="ru-RU"/>
              </w:rPr>
            </w:pPr>
            <w:r>
              <w:rPr>
                <w:rFonts w:eastAsia="Times New Roman"/>
                <w:b/>
                <w:bCs/>
              </w:rPr>
              <w:t xml:space="preserve">№ п/п</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6"/>
              <w:jc w:val="center"/>
              <w:rPr>
                <w:rFonts w:eastAsia="Times New Roman"/>
                <w:b/>
                <w:bCs/>
              </w:rPr>
            </w:pPr>
            <w:r>
              <w:rPr>
                <w:rFonts w:eastAsia="Times New Roman"/>
                <w:b/>
                <w:bCs/>
              </w:rPr>
              <w:t xml:space="preserve">Назва 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6"/>
              <w:jc w:val="center"/>
              <w:rPr>
                <w:rFonts w:eastAsia="Times New Roman"/>
                <w:b/>
                <w:bCs/>
              </w:rPr>
            </w:pPr>
            <w:r>
              <w:rPr>
                <w:rFonts w:eastAsia="Times New Roman"/>
                <w:b/>
                <w:bCs/>
              </w:rPr>
              <w:t xml:space="preserve">Одиниця 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6"/>
              <w:jc w:val="center"/>
              <w:rPr>
                <w:rFonts w:eastAsia="Times New Roman"/>
                <w:b/>
                <w:bCs/>
              </w:rPr>
            </w:pPr>
            <w:r>
              <w:rPr>
                <w:rFonts w:eastAsia="Times New Roman"/>
                <w:b/>
                <w:bCs/>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36"/>
              <w:jc w:val="center"/>
              <w:rPr>
                <w:rFonts w:eastAsia="Times New Roman"/>
                <w:b/>
                <w:bCs/>
              </w:rPr>
            </w:pPr>
            <w:r>
              <w:rPr>
                <w:rFonts w:eastAsia="Times New Roman"/>
                <w:b/>
                <w:bCs/>
              </w:rPr>
              <w:t xml:space="preserve">1</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6"/>
              <w:rPr>
                <w:rFonts w:eastAsia="Times New Roman"/>
                <w:b/>
                <w:bCs/>
                <w:lang w:val="ru-RU"/>
              </w:rPr>
            </w:pPr>
            <w:r>
              <w:rPr>
                <w:rFonts w:eastAsia="Times New Roman"/>
                <w:b/>
                <w:bCs/>
                <w:smallCaps/>
                <w:color w:val="000000"/>
                <w:lang w:eastAsia="ru-RU"/>
              </w:rPr>
              <w:t xml:space="preserve">Комплект робочих станцій на одну особу з приставною тумбою</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6"/>
              <w:jc w:val="center"/>
              <w:rPr>
                <w:rFonts w:eastAsia="Times New Roman"/>
                <w:b/>
                <w:bCs/>
              </w:rPr>
            </w:pPr>
            <w:r>
              <w:rPr>
                <w:rFonts w:eastAsia="Times New Roman"/>
                <w:b/>
                <w:bCs/>
              </w:rPr>
              <w:t xml:space="preserve">комп.</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6"/>
              <w:jc w:val="center"/>
              <w:rPr>
                <w:rFonts w:eastAsia="Times New Roman"/>
                <w:b/>
                <w:bCs/>
              </w:rPr>
            </w:pPr>
            <w:r>
              <w:rPr>
                <w:rFonts w:eastAsia="Times New Roman"/>
                <w:b/>
                <w:bCs/>
              </w:rPr>
              <w:t xml:space="preserve">1</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36"/>
              <w:jc w:val="center"/>
              <w:rPr>
                <w:rFonts w:eastAsia="Times New Roman"/>
                <w:b/>
                <w:bCs/>
              </w:rPr>
            </w:pPr>
            <w:r>
              <w:rPr>
                <w:rFonts w:eastAsia="Times New Roman"/>
                <w:b/>
                <w:bCs/>
              </w:rPr>
              <w:t xml:space="preserve">2</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6"/>
              <w:rPr>
                <w:rFonts w:eastAsia="Times New Roman"/>
                <w:b/>
                <w:bCs/>
                <w:lang w:val="ru-RU"/>
              </w:rPr>
            </w:pPr>
            <w:r>
              <w:rPr>
                <w:rFonts w:eastAsia="Times New Roman"/>
                <w:b/>
                <w:bCs/>
                <w:smallCaps/>
                <w:color w:val="000000"/>
                <w:lang w:eastAsia="ru-RU"/>
              </w:rPr>
              <w:t xml:space="preserve">Робоча станція на одну особу</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6"/>
              <w:jc w:val="center"/>
              <w:rPr>
                <w:rFonts w:eastAsia="Times New Roman"/>
                <w:b/>
                <w:bCs/>
              </w:rPr>
            </w:pPr>
            <w:r>
              <w:rPr>
                <w:rFonts w:eastAsia="Times New Roman"/>
                <w:b/>
                <w:bCs/>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6"/>
              <w:jc w:val="center"/>
              <w:rPr>
                <w:rFonts w:eastAsia="Times New Roman"/>
                <w:b/>
                <w:bCs/>
              </w:rPr>
            </w:pPr>
            <w:r>
              <w:rPr>
                <w:rFonts w:eastAsia="Times New Roman"/>
                <w:b/>
                <w:bCs/>
              </w:rPr>
              <w:t xml:space="preserve">1</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36"/>
              <w:jc w:val="center"/>
              <w:rPr>
                <w:rFonts w:eastAsia="Times New Roman"/>
                <w:b/>
                <w:bCs/>
              </w:rPr>
            </w:pPr>
            <w:r>
              <w:rPr>
                <w:rFonts w:eastAsia="Times New Roman"/>
                <w:b/>
                <w:bCs/>
              </w:rPr>
              <w:t xml:space="preserve">3</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6"/>
              <w:rPr>
                <w:rFonts w:eastAsia="Times New Roman"/>
                <w:b/>
                <w:bCs/>
                <w:lang w:val="ru-RU"/>
              </w:rPr>
            </w:pPr>
            <w:r>
              <w:rPr>
                <w:rFonts w:eastAsia="Times New Roman"/>
                <w:b/>
                <w:bCs/>
              </w:rPr>
              <w:t xml:space="preserve">Тумба для принтера</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6"/>
              <w:jc w:val="center"/>
              <w:rPr>
                <w:rFonts w:eastAsia="Times New Roman"/>
                <w:b/>
                <w:bCs/>
              </w:rPr>
            </w:pPr>
            <w:r>
              <w:rPr>
                <w:rFonts w:eastAsia="Times New Roman"/>
                <w:b/>
                <w:bCs/>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6"/>
              <w:jc w:val="center"/>
              <w:rPr>
                <w:rFonts w:eastAsia="Times New Roman"/>
                <w:b/>
                <w:bCs/>
              </w:rPr>
            </w:pPr>
            <w:r>
              <w:rPr>
                <w:rFonts w:eastAsia="Times New Roman"/>
                <w:b/>
                <w:bCs/>
              </w:rPr>
              <w:t xml:space="preserve">1</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36"/>
              <w:jc w:val="center"/>
              <w:rPr>
                <w:rFonts w:eastAsia="Times New Roman"/>
                <w:b/>
                <w:bCs/>
              </w:rPr>
            </w:pPr>
            <w:r>
              <w:rPr>
                <w:rFonts w:eastAsia="Times New Roman"/>
                <w:b/>
                <w:bCs/>
              </w:rPr>
              <w:t xml:space="preserve">4</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6"/>
              <w:rPr>
                <w:rFonts w:eastAsia="Times New Roman"/>
                <w:b/>
                <w:bCs/>
                <w:lang w:val="ru-RU"/>
              </w:rPr>
            </w:pPr>
            <w:r>
              <w:rPr>
                <w:rFonts w:eastAsia="Times New Roman"/>
                <w:b/>
                <w:bCs/>
              </w:rPr>
              <w:t xml:space="preserve">Тумба</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6"/>
              <w:jc w:val="center"/>
              <w:rPr>
                <w:rFonts w:eastAsia="Times New Roman"/>
                <w:b/>
                <w:bCs/>
              </w:rPr>
            </w:pPr>
            <w:r>
              <w:rPr>
                <w:rFonts w:eastAsia="Times New Roman"/>
                <w:b/>
                <w:bCs/>
              </w:rP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6"/>
              <w:jc w:val="center"/>
              <w:rPr>
                <w:rFonts w:eastAsia="Times New Roman"/>
                <w:b/>
                <w:bCs/>
              </w:rPr>
            </w:pPr>
            <w:r>
              <w:rPr>
                <w:rFonts w:eastAsia="Times New Roman"/>
                <w:b/>
                <w:bCs/>
              </w:rPr>
              <w:t xml:space="preserve">2</w:t>
            </w:r>
            <w:r/>
          </w:p>
        </w:tc>
      </w:tr>
    </w:tbl>
    <w:p>
      <w:pPr>
        <w:pStyle w:val="736"/>
        <w:jc w:val="both"/>
        <w:spacing w:after="0" w:line="240" w:lineRule="auto"/>
        <w:rPr>
          <w:rFonts w:eastAsia="Times New Roman"/>
          <w:b/>
          <w:bCs/>
          <w:i/>
          <w:iCs/>
          <w:lang w:eastAsia="ru-RU"/>
        </w:rPr>
      </w:pPr>
      <w:r>
        <w:rPr>
          <w:rFonts w:eastAsia="Times New Roman"/>
          <w:b/>
          <w:bCs/>
          <w:i/>
          <w:iCs/>
          <w:lang w:eastAsia="ru-RU"/>
        </w:rPr>
      </w:r>
      <w:r/>
    </w:p>
    <w:p>
      <w:pPr>
        <w:pStyle w:val="736"/>
        <w:jc w:val="both"/>
        <w:spacing w:after="0" w:line="240" w:lineRule="auto"/>
        <w:rPr>
          <w:rFonts w:eastAsia="Times New Roman"/>
          <w:b/>
          <w:bCs/>
          <w:i/>
          <w:iCs/>
          <w:lang w:eastAsia="ru-RU"/>
        </w:rPr>
      </w:pPr>
      <w:r>
        <w:rPr>
          <w:rFonts w:eastAsia="Times New Roman"/>
          <w:b/>
          <w:bCs/>
          <w:i/>
          <w:iCs/>
          <w:lang w:eastAsia="ru-RU"/>
        </w:rPr>
        <w:t xml:space="preserve">У ціну мають бути включені прямі, загальновиробничі та адміністративні витрати з урахуванням витрат, у тому ч</w:t>
      </w:r>
      <w:r>
        <w:rPr>
          <w:rFonts w:eastAsia="Times New Roman"/>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rFonts w:eastAsia="Times New Roman"/>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rFonts w:eastAsia="Times New Roman"/>
          <w:b/>
          <w:bCs/>
          <w:i/>
          <w:iCs/>
          <w:lang w:eastAsia="ru-RU"/>
        </w:rPr>
        <w:t xml:space="preserve">проєкту</w:t>
      </w:r>
      <w:r>
        <w:rPr>
          <w:rFonts w:eastAsia="Times New Roman"/>
          <w:b/>
          <w:bCs/>
          <w:i/>
          <w:iCs/>
          <w:lang w:eastAsia="ru-RU"/>
        </w:rPr>
        <w:t xml:space="preserve"> Договору до моменту його повного завершення.</w:t>
      </w:r>
      <w:r/>
    </w:p>
    <w:p>
      <w:pPr>
        <w:ind w:firstLine="567"/>
        <w:jc w:val="both"/>
        <w:spacing w:after="0" w:line="240" w:lineRule="auto"/>
        <w:rPr>
          <w:rFonts w:ascii="Times New Roman" w:hAnsi="Times New Roman" w:eastAsia="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паспорт чи інструкція з експлуатації українською мовою</w:t>
      </w:r>
      <w:r>
        <w:rPr>
          <w:rFonts w:ascii="Times New Roman" w:hAnsi="Times New Roman" w:cs="Times New Roman"/>
          <w:sz w:val="24"/>
          <w:szCs w:val="24"/>
          <w:lang w:eastAsia="uk-UA"/>
        </w:rPr>
        <w:t xml:space="preserve">,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val="ru-RU"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jc w:val="both"/>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8. Товар, що постачається повинен відповідати  вимогам діючого природоохоронного  законодавства, та мати відповідні дозволи (надати копію висновку державної санітарно-</w:t>
      </w:r>
      <w:r>
        <w:rPr>
          <w:rFonts w:ascii="Times New Roman" w:hAnsi="Times New Roman" w:cs="Times New Roman"/>
          <w:sz w:val="24"/>
          <w:szCs w:val="24"/>
        </w:rPr>
        <w:t xml:space="preserve">епідемілогічної</w:t>
      </w:r>
      <w:r>
        <w:rPr>
          <w:rFonts w:ascii="Times New Roman" w:hAnsi="Times New Roman" w:cs="Times New Roman"/>
          <w:sz w:val="24"/>
          <w:szCs w:val="24"/>
        </w:rPr>
        <w:t xml:space="preserve"> експертизи на меблі, виготовлений у відповідності ДСТУ 4414:2005 "Меблі за індивідуальними замовленнями. Загальні технічні умови").</w:t>
      </w:r>
      <w:r/>
    </w:p>
    <w:p>
      <w:pPr>
        <w:pStyle w:val="736"/>
        <w:jc w:val="both"/>
        <w:spacing w:after="0" w:line="240" w:lineRule="auto"/>
        <w:rPr>
          <w:rStyle w:val="758"/>
          <w:b/>
          <w:bCs/>
          <w:i/>
          <w:iCs/>
        </w:rPr>
      </w:pPr>
      <w:r>
        <w:t xml:space="preserve">9. </w:t>
      </w:r>
      <w:bookmarkStart w:id="1" w:name="_Hlk163654049"/>
      <w:r>
        <w:rPr>
          <w:rStyle w:val="758"/>
        </w:rPr>
        <w:t xml:space="preserve">Товар, що є предметом закупівлі, постачається у зібраному вигляді, готовим до використання </w:t>
      </w:r>
      <w:r>
        <w:rPr>
          <w:rStyle w:val="758"/>
          <w:b/>
          <w:bCs/>
          <w:i/>
          <w:iCs/>
        </w:rPr>
        <w:t xml:space="preserve">(надати гарантійний лист).</w:t>
      </w:r>
      <w:bookmarkEnd w:id="1"/>
      <w:r/>
      <w:r/>
    </w:p>
    <w:p>
      <w:pPr>
        <w:pStyle w:val="736"/>
        <w:jc w:val="both"/>
        <w:spacing w:after="0" w:line="240" w:lineRule="auto"/>
        <w:rPr>
          <w:rStyle w:val="758"/>
        </w:rPr>
      </w:pPr>
      <w:r>
        <w:rPr>
          <w:rStyle w:val="758"/>
        </w:rPr>
        <w:t xml:space="preserve">10. Надати копії сертифікатів відповідності на </w:t>
      </w:r>
      <w:r>
        <w:t xml:space="preserve">систему управління якістю ДСТУ </w:t>
      </w:r>
      <w:r>
        <w:rPr>
          <w:lang w:val="en-US"/>
        </w:rPr>
        <w:t xml:space="preserve">EN ISO</w:t>
      </w:r>
      <w:r>
        <w:t xml:space="preserve"> 9001:2018, на систему управління охороною здоров’я та безпекою праці ДСТУ </w:t>
      </w:r>
      <w:r>
        <w:rPr>
          <w:lang w:val="en-US"/>
        </w:rPr>
        <w:t xml:space="preserve">ISO</w:t>
      </w:r>
      <w:r>
        <w:t xml:space="preserve"> 45001:2019, на систему управління безпекою ланцюга постачання ДСТУ </w:t>
      </w:r>
      <w:r>
        <w:rPr>
          <w:lang w:val="en-US"/>
        </w:rPr>
        <w:t xml:space="preserve">ISO</w:t>
      </w:r>
      <w:r>
        <w:t xml:space="preserve"> 28000:2008</w:t>
      </w:r>
      <w:r>
        <w:rPr>
          <w:rStyle w:val="758"/>
        </w:rPr>
        <w:t xml:space="preserve">.</w:t>
      </w:r>
      <w:r/>
    </w:p>
    <w:p>
      <w:pPr>
        <w:pStyle w:val="736"/>
        <w:jc w:val="both"/>
        <w:spacing w:after="0" w:line="240" w:lineRule="auto"/>
        <w:rPr>
          <w:rStyle w:val="758"/>
        </w:rPr>
      </w:pPr>
      <w:r>
        <w:rPr>
          <w:rStyle w:val="758"/>
        </w:rPr>
        <w:t xml:space="preserve">11. Надати у складі пропозиції гарантійний лист, що всі витрати на розвантаження, підіймання на поверхи будівлі несе Учасник та виконує власними силами.</w:t>
      </w:r>
      <w:r/>
    </w:p>
    <w:p>
      <w:pPr>
        <w:pStyle w:val="736"/>
        <w:jc w:val="both"/>
        <w:spacing w:after="0" w:line="240" w:lineRule="auto"/>
        <w:rPr>
          <w:rStyle w:val="758"/>
        </w:rPr>
      </w:pPr>
      <w:r/>
      <w:r/>
    </w:p>
    <w:p>
      <w:pPr>
        <w:ind w:firstLine="709"/>
        <w:jc w:val="both"/>
        <w:spacing w:after="0" w:line="240" w:lineRule="auto"/>
        <w:rPr>
          <w:rFonts w:ascii="Times New Roman" w:hAnsi="Times New Roman" w:eastAsia="Times New Roman" w:cs="Times New Roman"/>
          <w:b/>
          <w:bCs/>
          <w:i/>
          <w:iCs/>
          <w:sz w:val="24"/>
          <w:szCs w:val="24"/>
        </w:rPr>
      </w:pPr>
      <w:r>
        <w:rPr>
          <w:rFonts w:ascii="Times New Roman" w:hAnsi="Times New Roman" w:cs="Times New Roman"/>
          <w:b/>
          <w:bCs/>
          <w:i/>
          <w:iCs/>
          <w:sz w:val="24"/>
          <w:szCs w:val="24"/>
        </w:rPr>
        <w:t xml:space="preserve">Враховуючи специфіку та складність розташування меблів, Учасник, з дати оголошення процедури закупівлі до закінчення кінцевого строку подання  </w:t>
      </w:r>
      <w:r>
        <w:rPr>
          <w:rFonts w:ascii="Times New Roman" w:hAnsi="Times New Roman" w:cs="Times New Roman"/>
          <w:b/>
          <w:bCs/>
          <w:i/>
          <w:iCs/>
          <w:sz w:val="24"/>
          <w:szCs w:val="24"/>
        </w:rPr>
        <w:t xml:space="preserve">тендрних</w:t>
      </w:r>
      <w:r>
        <w:rPr>
          <w:rFonts w:ascii="Times New Roman" w:hAnsi="Times New Roman" w:cs="Times New Roman"/>
          <w:b/>
          <w:bCs/>
          <w:i/>
          <w:iCs/>
          <w:sz w:val="24"/>
          <w:szCs w:val="24"/>
        </w:rPr>
        <w:t xml:space="preserve"> пропозицій, за </w:t>
      </w:r>
      <w:r>
        <w:rPr>
          <w:rFonts w:ascii="Times New Roman" w:hAnsi="Times New Roman" w:cs="Times New Roman"/>
          <w:b/>
          <w:bCs/>
          <w:i/>
          <w:iCs/>
          <w:sz w:val="24"/>
          <w:szCs w:val="24"/>
        </w:rPr>
        <w:t xml:space="preserve">адресою</w:t>
      </w:r>
      <w:r>
        <w:rPr>
          <w:rFonts w:ascii="Times New Roman" w:hAnsi="Times New Roman" w:cs="Times New Roman"/>
          <w:b/>
          <w:bCs/>
          <w:i/>
          <w:iCs/>
          <w:sz w:val="24"/>
          <w:szCs w:val="24"/>
        </w:rPr>
        <w:t xml:space="preserve"> замовника ознайомлюється з специфікою розташування меблів та здійснює самостійні заміри, за результатами чого складається довідка про те, що учасник/уповноважена особа учасника (прізвище, ім’я, по-батькові, посада) у присутності представника(</w:t>
      </w:r>
      <w:r>
        <w:rPr>
          <w:rFonts w:ascii="Times New Roman" w:hAnsi="Times New Roman" w:cs="Times New Roman"/>
          <w:b/>
          <w:bCs/>
          <w:i/>
          <w:iCs/>
          <w:sz w:val="24"/>
          <w:szCs w:val="24"/>
        </w:rPr>
        <w:t xml:space="preserve">ів</w:t>
      </w:r>
      <w:r>
        <w:rPr>
          <w:rFonts w:ascii="Times New Roman" w:hAnsi="Times New Roman" w:cs="Times New Roman"/>
          <w:b/>
          <w:bCs/>
          <w:i/>
          <w:iCs/>
          <w:sz w:val="24"/>
          <w:szCs w:val="24"/>
        </w:rPr>
        <w:t xml:space="preserve">) Замовника   (прізвище, ім’я, по-батькові, посада) ознайомився(</w:t>
      </w:r>
      <w:r>
        <w:rPr>
          <w:rFonts w:ascii="Times New Roman" w:hAnsi="Times New Roman" w:cs="Times New Roman"/>
          <w:b/>
          <w:bCs/>
          <w:i/>
          <w:iCs/>
          <w:sz w:val="24"/>
          <w:szCs w:val="24"/>
        </w:rPr>
        <w:t xml:space="preserve">лась</w:t>
      </w:r>
      <w:r>
        <w:rPr>
          <w:rFonts w:ascii="Times New Roman" w:hAnsi="Times New Roman" w:cs="Times New Roman"/>
          <w:b/>
          <w:bCs/>
          <w:i/>
          <w:iCs/>
          <w:sz w:val="24"/>
          <w:szCs w:val="24"/>
        </w:rPr>
        <w:t xml:space="preserve">) і зобов’язується, що у разі обрання учасника переможцем процедури закупівлі, при постачанні товару продукція учасника буде відповідати технічним, якісним та кількісним хара</w:t>
      </w:r>
      <w:r>
        <w:rPr>
          <w:rFonts w:ascii="Times New Roman" w:hAnsi="Times New Roman" w:cs="Times New Roman"/>
          <w:b/>
          <w:bCs/>
          <w:i/>
          <w:iCs/>
          <w:sz w:val="24"/>
          <w:szCs w:val="24"/>
        </w:rPr>
        <w:t xml:space="preserve">ктеристикам предмету закупівлі та замірам, що провів учасник. Також зазначаємо, що у замовника є комплекти меблів даного типу, тому учаснику необхідно поставити товар в кольоровій гаммі та візуального вигляду ідентичний до меблів замовника. Дані комплекти </w:t>
      </w:r>
      <w:r>
        <w:rPr>
          <w:rFonts w:ascii="Times New Roman" w:hAnsi="Times New Roman" w:cs="Times New Roman"/>
          <w:b/>
          <w:bCs/>
          <w:i/>
          <w:iCs/>
          <w:sz w:val="24"/>
          <w:szCs w:val="24"/>
        </w:rPr>
        <w:t xml:space="preserve">меблім</w:t>
      </w:r>
      <w:r>
        <w:rPr>
          <w:rFonts w:ascii="Times New Roman" w:hAnsi="Times New Roman" w:cs="Times New Roman"/>
          <w:b/>
          <w:bCs/>
          <w:i/>
          <w:iCs/>
          <w:sz w:val="24"/>
          <w:szCs w:val="24"/>
        </w:rPr>
        <w:t xml:space="preserve"> можна проглянути у замовника за </w:t>
      </w:r>
      <w:r>
        <w:rPr>
          <w:rFonts w:ascii="Times New Roman" w:hAnsi="Times New Roman" w:cs="Times New Roman"/>
          <w:b/>
          <w:bCs/>
          <w:i/>
          <w:iCs/>
          <w:sz w:val="24"/>
          <w:szCs w:val="24"/>
        </w:rPr>
        <w:t xml:space="preserve">адресою</w:t>
      </w:r>
      <w:r>
        <w:rPr>
          <w:rFonts w:ascii="Times New Roman" w:hAnsi="Times New Roman" w:cs="Times New Roman"/>
          <w:b/>
          <w:bCs/>
          <w:i/>
          <w:iCs/>
          <w:sz w:val="24"/>
          <w:szCs w:val="24"/>
        </w:rPr>
        <w:t xml:space="preserve"> та/або у процедурах закупівлі раніше опублікованих замовником.</w:t>
      </w:r>
      <w:r/>
    </w:p>
    <w:p>
      <w:pPr>
        <w:ind w:firstLine="709"/>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Ця довідка підписується, присутнім(и) на ознайомленні представником(ками) замовника та учасником/уповноваженою особою учасника, а її копія надаєт</w:t>
      </w:r>
      <w:r>
        <w:rPr>
          <w:rFonts w:ascii="Times New Roman" w:hAnsi="Times New Roman" w:cs="Times New Roman"/>
          <w:b/>
          <w:bCs/>
          <w:i/>
          <w:iCs/>
          <w:sz w:val="24"/>
          <w:szCs w:val="24"/>
        </w:rPr>
        <w:t xml:space="preserve">ься у складі тендерної пропозиції. У разі відсутності копії цієї довідки у складі тендерної пропозиції, така пропозиції буде відхилена, як така, що не відповідає умовам технічної специфікації та іншим вимогам щодо предмета закупівлі тендерної документації.</w:t>
      </w:r>
      <w:r/>
    </w:p>
    <w:p>
      <w:pPr>
        <w:pStyle w:val="736"/>
        <w:jc w:val="both"/>
        <w:spacing w:after="0" w:line="240" w:lineRule="auto"/>
        <w:rPr>
          <w:rStyle w:val="758"/>
        </w:rPr>
      </w:pPr>
      <w:r/>
      <w:r/>
    </w:p>
    <w:p>
      <w:pPr>
        <w:ind w:left="14" w:firstLine="538"/>
        <w:jc w:val="both"/>
        <w:spacing w:after="0" w:line="240" w:lineRule="auto"/>
        <w:rPr>
          <w:rFonts w:ascii="Times New Roman" w:hAnsi="Times New Roman" w:eastAsia="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val="ru-RU" w:eastAsia="ar-SA"/>
        </w:rPr>
      </w:pPr>
      <w:r>
        <w:rPr>
          <w:rFonts w:ascii="Times New Roman" w:hAnsi="Times New Roman" w:cs="Times New Roman"/>
          <w:b/>
          <w:bCs/>
          <w:sz w:val="24"/>
          <w:szCs w:val="24"/>
          <w:lang w:val="ru-RU"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Borders>
              <w:top w:val="single" w:color="auto" w:sz="4" w:space="0"/>
              <w:left w:val="single" w:color="auto" w:sz="4" w:space="0"/>
              <w:bottom w:val="single" w:color="auto" w:sz="4" w:space="0"/>
              <w:right w:val="single" w:color="auto" w:sz="4" w:space="0"/>
            </w:tcBorders>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Borders>
              <w:top w:val="single" w:color="auto" w:sz="4" w:space="0"/>
              <w:left w:val="single" w:color="auto" w:sz="4" w:space="0"/>
              <w:bottom w:val="single" w:color="auto" w:sz="4" w:space="0"/>
              <w:right w:val="single" w:color="auto" w:sz="4" w:space="0"/>
            </w:tcBorders>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Borders>
              <w:top w:val="single" w:color="auto" w:sz="4" w:space="0"/>
              <w:left w:val="single" w:color="auto" w:sz="4" w:space="0"/>
              <w:bottom w:val="single" w:color="auto" w:sz="4" w:space="0"/>
              <w:right w:val="single" w:color="auto" w:sz="4" w:space="0"/>
            </w:tcBorders>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Borders>
              <w:top w:val="single" w:color="auto" w:sz="4" w:space="0"/>
              <w:left w:val="single" w:color="auto" w:sz="4" w:space="0"/>
              <w:bottom w:val="single" w:color="auto" w:sz="4" w:space="0"/>
              <w:right w:val="single" w:color="auto" w:sz="4" w:space="0"/>
            </w:tcBorders>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eastAsia="Times New Roman" w:cs="Times New Roman"/>
          <w:bCs/>
          <w:iCs/>
          <w:sz w:val="24"/>
          <w:szCs w:val="24"/>
          <w:lang w:val="ru-RU" w:eastAsia="ru-RU"/>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rPr>
          <w:rFonts w:ascii="Times New Roman" w:hAnsi="Times New Roman" w:cs="Times New Roman"/>
          <w:bCs/>
          <w:i/>
          <w:iCs/>
          <w:sz w:val="24"/>
          <w:szCs w:val="24"/>
        </w:rPr>
      </w:pPr>
      <w:r>
        <w:rPr>
          <w:rFonts w:ascii="Times New Roman" w:hAnsi="Times New Roman" w:cs="Times New Roman"/>
          <w:bCs/>
          <w:i/>
          <w:iCs/>
          <w:sz w:val="24"/>
          <w:szCs w:val="24"/>
        </w:rPr>
      </w:r>
      <w:r/>
    </w:p>
    <w:p>
      <w:pPr>
        <w:pStyle w:val="732"/>
        <w:ind w:left="0" w:firstLine="567"/>
        <w:jc w:val="center"/>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W w:w="0" w:type="auto"/>
        <w:jc w:val="center"/>
        <w:tblLayout w:type="fixed"/>
        <w:tblCellMar>
          <w:left w:w="10" w:type="dxa"/>
          <w:right w:w="10" w:type="dxa"/>
        </w:tblCellMar>
        <w:tblLook w:val="04A0" w:firstRow="1" w:lastRow="0" w:firstColumn="1" w:lastColumn="0" w:noHBand="0" w:noVBand="1"/>
      </w:tblPr>
      <w:tblGrid>
        <w:gridCol w:w="421"/>
        <w:gridCol w:w="7371"/>
        <w:gridCol w:w="850"/>
        <w:gridCol w:w="851"/>
      </w:tblGrid>
      <w:tr>
        <w:trPr>
          <w:jc w:val="center"/>
          <w:trHeight w:val="868"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spacing w:line="256" w:lineRule="auto"/>
              <w:rPr>
                <w:rFonts w:ascii="Times New Roman" w:hAnsi="Times New Roman" w:cs="Times New Roman"/>
                <w:sz w:val="24"/>
                <w:szCs w:val="24"/>
                <w:lang w:val="uk-UA"/>
              </w:rPr>
            </w:pPr>
            <w:r>
              <w:rPr>
                <w:rFonts w:ascii="Times New Roman" w:hAnsi="Times New Roman" w:cs="Times New Roman"/>
                <w:b/>
                <w:bCs/>
                <w:color w:val="000000"/>
                <w:sz w:val="24"/>
                <w:szCs w:val="24"/>
                <w:lang w:eastAsia="uk-UA" w:bidi="uk-UA"/>
              </w:rPr>
              <w:t xml:space="preserve">№ п/п</w:t>
            </w:r>
            <w:r/>
          </w:p>
        </w:tc>
        <w:tc>
          <w:tcPr>
            <w:tcBorders>
              <w:top w:val="single" w:color="auto" w:sz="4" w:space="0"/>
              <w:left w:val="single" w:color="auto" w:sz="4" w:space="0"/>
              <w:bottom w:val="single" w:color="auto" w:sz="4" w:space="0"/>
              <w:right w:val="none" w:color="000000" w:sz="4" w:space="0"/>
            </w:tcBorders>
            <w:tcW w:w="7371" w:type="dxa"/>
            <w:vAlign w:val="center"/>
            <w:textDirection w:val="lrTb"/>
            <w:noWrap w:val="false"/>
          </w:tcPr>
          <w:p>
            <w:pPr>
              <w:pStyle w:val="751"/>
              <w:jc w:val="center"/>
              <w:spacing w:line="256" w:lineRule="auto"/>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Технічні</w:t>
            </w:r>
            <w:r>
              <w:rPr>
                <w:rFonts w:ascii="Times New Roman" w:hAnsi="Times New Roman" w:cs="Times New Roman"/>
                <w:b/>
                <w:bCs/>
                <w:color w:val="000000"/>
                <w:sz w:val="24"/>
                <w:szCs w:val="24"/>
                <w:lang w:eastAsia="uk-UA" w:bidi="uk-UA"/>
              </w:rPr>
              <w:t xml:space="preserve"> характеристики предмета </w:t>
            </w:r>
            <w:r>
              <w:rPr>
                <w:rFonts w:ascii="Times New Roman" w:hAnsi="Times New Roman" w:cs="Times New Roman"/>
                <w:b/>
                <w:bCs/>
                <w:color w:val="000000"/>
                <w:sz w:val="24"/>
                <w:szCs w:val="24"/>
                <w:lang w:eastAsia="uk-UA" w:bidi="uk-UA"/>
              </w:rPr>
              <w:t xml:space="preserve">закупівлі</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spacing w:line="256" w:lineRule="auto"/>
              <w:rPr>
                <w:rFonts w:ascii="Times New Roman" w:hAnsi="Times New Roman" w:cs="Times New Roman"/>
                <w:b/>
                <w:bCs/>
                <w:color w:val="000000"/>
                <w:sz w:val="24"/>
                <w:szCs w:val="24"/>
                <w:lang w:eastAsia="uk-UA" w:bidi="uk-UA"/>
              </w:rPr>
            </w:pPr>
            <w:r>
              <w:rPr>
                <w:rFonts w:ascii="Times New Roman" w:hAnsi="Times New Roman" w:cs="Times New Roman"/>
                <w:b/>
                <w:bCs/>
                <w:color w:val="000000"/>
                <w:sz w:val="24"/>
                <w:szCs w:val="24"/>
                <w:lang w:eastAsia="uk-UA" w:bidi="uk-UA"/>
              </w:rPr>
              <w:t xml:space="preserve">Оди-ниці</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виміру</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spacing w:line="256" w:lineRule="auto"/>
              <w:rPr>
                <w:rFonts w:ascii="Times New Roman" w:hAnsi="Times New Roman" w:cs="Times New Roman"/>
                <w:sz w:val="24"/>
                <w:szCs w:val="24"/>
              </w:rPr>
            </w:pPr>
            <w:r>
              <w:rPr>
                <w:rFonts w:ascii="Times New Roman" w:hAnsi="Times New Roman" w:cs="Times New Roman"/>
                <w:b/>
                <w:bCs/>
                <w:color w:val="000000"/>
                <w:sz w:val="24"/>
                <w:szCs w:val="24"/>
                <w:lang w:eastAsia="uk-UA" w:bidi="uk-UA"/>
              </w:rPr>
              <w:t xml:space="preserve">Кіль</w:t>
            </w:r>
            <w:r>
              <w:rPr>
                <w:rFonts w:ascii="Times New Roman" w:hAnsi="Times New Roman" w:cs="Times New Roman"/>
                <w:b/>
                <w:bCs/>
                <w:color w:val="000000"/>
                <w:sz w:val="24"/>
                <w:szCs w:val="24"/>
                <w:lang w:eastAsia="uk-UA" w:bidi="uk-UA"/>
              </w:rPr>
              <w:t xml:space="preserve"> -</w:t>
            </w:r>
            <w:r>
              <w:rPr>
                <w:rFonts w:ascii="Times New Roman" w:hAnsi="Times New Roman" w:cs="Times New Roman"/>
                <w:b/>
                <w:bCs/>
                <w:color w:val="000000"/>
                <w:sz w:val="24"/>
                <w:szCs w:val="24"/>
                <w:lang w:eastAsia="uk-UA" w:bidi="uk-UA"/>
              </w:rPr>
              <w:t xml:space="preserve">кість</w:t>
            </w:r>
            <w:r/>
          </w:p>
        </w:tc>
      </w:tr>
      <w:tr>
        <w:trPr>
          <w:jc w:val="center"/>
          <w:trHeight w:val="361"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spacing w:line="256" w:lineRule="auto"/>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w:t>
            </w:r>
            <w:r/>
          </w:p>
        </w:tc>
        <w:tc>
          <w:tcPr>
            <w:tcBorders>
              <w:top w:val="single" w:color="auto" w:sz="4" w:space="0"/>
              <w:left w:val="single" w:color="auto" w:sz="4" w:space="0"/>
              <w:bottom w:val="single" w:color="auto" w:sz="4" w:space="0"/>
              <w:right w:val="none" w:color="000000" w:sz="4" w:space="0"/>
            </w:tcBorders>
            <w:tcW w:w="7371" w:type="dxa"/>
            <w:textDirection w:val="lrTb"/>
            <w:noWrap w:val="false"/>
          </w:tcPr>
          <w:p>
            <w:pPr>
              <w:pStyle w:val="751"/>
              <w:jc w:val="center"/>
              <w:spacing w:line="256" w:lineRule="auto"/>
              <w:rPr>
                <w:rFonts w:ascii="Times New Roman" w:hAnsi="Times New Roman" w:cs="Times New Roman"/>
                <w:b/>
                <w:bCs/>
                <w:color w:val="000000"/>
                <w:sz w:val="24"/>
                <w:szCs w:val="24"/>
                <w:lang w:eastAsia="uk-UA" w:bidi="uk-UA"/>
              </w:rPr>
            </w:pPr>
            <w:r>
              <w:rPr>
                <w:rFonts w:ascii="Times New Roman" w:hAnsi="Times New Roman" w:eastAsia="Times New Roman" w:cs="Times New Roman"/>
                <w:b/>
                <w:bCs/>
                <w:smallCaps/>
                <w:color w:val="000000"/>
                <w:sz w:val="24"/>
                <w:szCs w:val="24"/>
                <w:lang w:eastAsia="ru-RU"/>
              </w:rPr>
              <w:t xml:space="preserve">Комплект </w:t>
            </w:r>
            <w:r>
              <w:rPr>
                <w:rFonts w:ascii="Times New Roman" w:hAnsi="Times New Roman" w:eastAsia="Times New Roman" w:cs="Times New Roman"/>
                <w:b/>
                <w:bCs/>
                <w:smallCaps/>
                <w:color w:val="000000"/>
                <w:sz w:val="24"/>
                <w:szCs w:val="24"/>
                <w:lang w:eastAsia="ru-RU"/>
              </w:rPr>
              <w:t xml:space="preserve">робочих</w:t>
            </w:r>
            <w:r>
              <w:rPr>
                <w:rFonts w:ascii="Times New Roman" w:hAnsi="Times New Roman" w:eastAsia="Times New Roman" w:cs="Times New Roman"/>
                <w:b/>
                <w:bCs/>
                <w:smallCaps/>
                <w:color w:val="000000"/>
                <w:sz w:val="24"/>
                <w:szCs w:val="24"/>
                <w:lang w:eastAsia="ru-RU"/>
              </w:rPr>
              <w:t xml:space="preserve"> </w:t>
            </w:r>
            <w:r>
              <w:rPr>
                <w:rFonts w:ascii="Times New Roman" w:hAnsi="Times New Roman" w:eastAsia="Times New Roman" w:cs="Times New Roman"/>
                <w:b/>
                <w:bCs/>
                <w:smallCaps/>
                <w:color w:val="000000"/>
                <w:sz w:val="24"/>
                <w:szCs w:val="24"/>
                <w:lang w:eastAsia="ru-RU"/>
              </w:rPr>
              <w:t xml:space="preserve">станцій</w:t>
            </w:r>
            <w:r>
              <w:rPr>
                <w:rFonts w:ascii="Times New Roman" w:hAnsi="Times New Roman" w:eastAsia="Times New Roman" w:cs="Times New Roman"/>
                <w:b/>
                <w:bCs/>
                <w:smallCaps/>
                <w:color w:val="000000"/>
                <w:sz w:val="24"/>
                <w:szCs w:val="24"/>
                <w:lang w:eastAsia="ru-RU"/>
              </w:rPr>
              <w:t xml:space="preserve"> на одну особу з приставною тумбою</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spacing w:line="256" w:lineRule="auto"/>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комп.</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spacing w:line="256" w:lineRule="auto"/>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w:t>
            </w:r>
            <w:r/>
          </w:p>
        </w:tc>
      </w:tr>
      <w:tr>
        <w:trPr>
          <w:jc w:val="center"/>
          <w:trHeight w:val="70"/>
        </w:trPr>
        <w:tc>
          <w:tcPr>
            <w:gridSpan w:val="4"/>
            <w:tcBorders>
              <w:top w:val="single" w:color="auto" w:sz="4" w:space="0"/>
              <w:left w:val="single" w:color="auto" w:sz="4" w:space="0"/>
              <w:bottom w:val="single" w:color="auto" w:sz="4" w:space="0"/>
              <w:right w:val="single" w:color="auto" w:sz="4" w:space="0"/>
            </w:tcBorders>
            <w:tcW w:w="9493" w:type="dxa"/>
            <w:textDirection w:val="lrTb"/>
            <w:noWrap w:val="false"/>
          </w:tcPr>
          <w:p>
            <w:pPr>
              <w:spacing w:after="0" w:line="240" w:lineRule="auto"/>
              <w:shd w:val="clear" w:color="auto" w:fill="ffffff"/>
              <w:rPr>
                <w:rFonts w:ascii="Times New Roman" w:hAnsi="Times New Roman" w:cs="Times New Roman"/>
                <w:b/>
                <w:smallCaps/>
                <w:color w:val="000000"/>
                <w:sz w:val="24"/>
                <w:szCs w:val="24"/>
                <w:lang w:eastAsia="ru-RU"/>
              </w:rPr>
            </w:pPr>
            <w:r/>
            <w:bookmarkStart w:id="2" w:name="_Hlk148967372"/>
            <w:r>
              <w:rPr>
                <w:rFonts w:ascii="Times New Roman" w:hAnsi="Times New Roman" w:cs="Times New Roman"/>
                <w:b/>
                <w:smallCaps/>
                <w:color w:val="000000"/>
                <w:sz w:val="24"/>
                <w:szCs w:val="24"/>
              </w:rPr>
              <w:t xml:space="preserve">Комплект робочих станцій на одну особу з приставною тумбою, у кількості –</w:t>
            </w:r>
            <w:r/>
          </w:p>
          <w:p>
            <w:pPr>
              <w:spacing w:after="0" w:line="240" w:lineRule="auto"/>
              <w:shd w:val="clear" w:color="auto" w:fill="ffffff"/>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1 комплект, у складі: робоча станція на одну особу з приставною тумбою, в кількості – 10 шт.;</w:t>
            </w:r>
            <w:r>
              <w:rPr>
                <w:rFonts w:ascii="Times New Roman" w:hAnsi="Times New Roman" w:cs="Times New Roman"/>
                <w:b/>
                <w:smallCaps/>
                <w:color w:val="000000"/>
                <w:sz w:val="24"/>
                <w:szCs w:val="24"/>
              </w:rPr>
              <w:br/>
            </w:r>
            <w:r>
              <w:rPr>
                <w:rFonts w:ascii="Times New Roman" w:hAnsi="Times New Roman" w:cs="Times New Roman"/>
                <w:sz w:val="24"/>
                <w:szCs w:val="24"/>
              </w:rPr>
              <w:t xml:space="preserve">Кількість – 10 шт.</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Ширина столу – 1200 мм; ширина тумби – 400мм.</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Глибина столу – 600 мм; глибина тумби – 450мм.</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Висота столу – 750 мм; висота тумби – 600мм.</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Матеріал корпусу: ДСП </w:t>
            </w:r>
            <w:r>
              <w:rPr>
                <w:rFonts w:ascii="Times New Roman" w:hAnsi="Times New Roman" w:cs="Times New Roman"/>
                <w:sz w:val="24"/>
                <w:szCs w:val="24"/>
              </w:rPr>
              <w:t xml:space="preserve">Kronospan</w:t>
            </w:r>
            <w:r>
              <w:rPr>
                <w:rFonts w:ascii="Times New Roman" w:hAnsi="Times New Roman" w:cs="Times New Roman"/>
                <w:sz w:val="24"/>
                <w:szCs w:val="24"/>
              </w:rPr>
              <w:t xml:space="preserve"> 1700 PE Сталевий сірий 18 мм</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Матеріал стільниці </w:t>
            </w:r>
            <w:r>
              <w:rPr>
                <w:rFonts w:ascii="Times New Roman" w:hAnsi="Times New Roman" w:cs="Times New Roman"/>
                <w:color w:val="000000" w:themeColor="text1"/>
                <w:sz w:val="24"/>
                <w:szCs w:val="24"/>
              </w:rPr>
              <w:t xml:space="preserve">: ДСП </w:t>
            </w:r>
            <w:r>
              <w:rPr>
                <w:rFonts w:ascii="Times New Roman" w:hAnsi="Times New Roman" w:cs="Times New Roman"/>
                <w:color w:val="000000" w:themeColor="text1"/>
                <w:sz w:val="24"/>
                <w:szCs w:val="24"/>
              </w:rPr>
              <w:t xml:space="preserve">Kronospan</w:t>
            </w:r>
            <w:r>
              <w:rPr>
                <w:rFonts w:ascii="Times New Roman" w:hAnsi="Times New Roman" w:cs="Times New Roman"/>
                <w:color w:val="000000" w:themeColor="text1"/>
                <w:sz w:val="24"/>
                <w:szCs w:val="24"/>
              </w:rPr>
              <w:t xml:space="preserve"> 8685 BS Білий сніг 18 мм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Ручка HEXI чорна L=192 мм - 20 м – 4 шт. </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Напрямні телескопи – 4 шт.</w:t>
            </w:r>
            <w:bookmarkEnd w:id="2"/>
            <w:r/>
            <w:r/>
          </w:p>
          <w:p>
            <w:pPr>
              <w:spacing w:line="256"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343275" cy="1971675"/>
                      <wp:effectExtent l="0" t="0" r="9525" b="9525"/>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pic:cNvPicPr>
                              <pic:nvPr/>
                            </pic:nvPicPr>
                            <pic:blipFill>
                              <a:blip r:embed="rId11"/>
                              <a:stretch/>
                            </pic:blipFill>
                            <pic:spPr bwMode="auto">
                              <a:xfrm>
                                <a:off x="0" y="0"/>
                                <a:ext cx="3343275" cy="19716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63.2pt;height:155.2pt;mso-wrap-distance-left:0.0pt;mso-wrap-distance-top:0.0pt;mso-wrap-distance-right:0.0pt;mso-wrap-distance-bottom:0.0pt;" stroked="f">
                      <v:path textboxrect="0,0,0,0"/>
                      <v:imagedata r:id="rId11" o:title=""/>
                    </v:shape>
                  </w:pict>
                </mc:Fallback>
              </mc:AlternateContent>
            </w:r>
            <w:r/>
          </w:p>
          <w:p>
            <w:pPr>
              <w:spacing w:line="256" w:lineRule="auto"/>
              <w:rPr>
                <w:rFonts w:ascii="Times New Roman" w:hAnsi="Times New Roman" w:cs="Times New Roman"/>
                <w:sz w:val="24"/>
                <w:szCs w:val="24"/>
              </w:rPr>
            </w:pPr>
            <w:r>
              <w:rPr>
                <w:rFonts w:ascii="Times New Roman" w:hAnsi="Times New Roman" w:cs="Times New Roman"/>
                <w:sz w:val="24"/>
                <w:szCs w:val="24"/>
              </w:rPr>
            </w:r>
            <w:r/>
          </w:p>
          <w:p>
            <w:pPr>
              <w:spacing w:line="256" w:lineRule="auto"/>
              <w:rPr>
                <w:rFonts w:ascii="Times New Roman" w:hAnsi="Times New Roman" w:cs="Times New Roman"/>
                <w:sz w:val="24"/>
                <w:szCs w:val="24"/>
              </w:rPr>
            </w:pPr>
            <w:r>
              <w:rPr>
                <w:rFonts w:ascii="Times New Roman" w:hAnsi="Times New Roman" w:cs="Times New Roman"/>
                <w:sz w:val="24"/>
                <w:szCs w:val="24"/>
              </w:rPr>
            </w:r>
            <w:r/>
          </w:p>
          <w:p>
            <w:pPr>
              <w:spacing w:line="256" w:lineRule="auto"/>
              <w:rPr>
                <w:rFonts w:ascii="Times New Roman" w:hAnsi="Times New Roman" w:cs="Times New Roman"/>
                <w:sz w:val="24"/>
                <w:szCs w:val="24"/>
              </w:rPr>
            </w:pPr>
            <w:r>
              <w:rPr>
                <w:rFonts w:ascii="Times New Roman" w:hAnsi="Times New Roman" w:cs="Times New Roman"/>
                <w:sz w:val="24"/>
                <w:szCs w:val="24"/>
              </w:rPr>
            </w:r>
            <w:r/>
          </w:p>
          <w:p>
            <w:pPr>
              <w:spacing w:line="256"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r>
            <w:r/>
          </w:p>
        </w:tc>
      </w:tr>
      <w:tr>
        <w:trPr>
          <w:jc w:val="center"/>
          <w:trHeight w:val="361"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spacing w:line="256" w:lineRule="auto"/>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2</w:t>
            </w:r>
            <w:r/>
          </w:p>
        </w:tc>
        <w:tc>
          <w:tcPr>
            <w:tcBorders>
              <w:top w:val="single" w:color="auto" w:sz="4" w:space="0"/>
              <w:left w:val="single" w:color="auto" w:sz="4" w:space="0"/>
              <w:bottom w:val="single" w:color="auto" w:sz="4" w:space="0"/>
              <w:right w:val="none" w:color="000000" w:sz="4" w:space="0"/>
            </w:tcBorders>
            <w:tcW w:w="7371" w:type="dxa"/>
            <w:textDirection w:val="lrTb"/>
            <w:noWrap w:val="false"/>
          </w:tcPr>
          <w:p>
            <w:pPr>
              <w:pStyle w:val="751"/>
              <w:jc w:val="center"/>
              <w:spacing w:line="256" w:lineRule="auto"/>
              <w:rPr>
                <w:rFonts w:ascii="Times New Roman" w:hAnsi="Times New Roman" w:cs="Times New Roman"/>
                <w:b/>
                <w:bCs/>
                <w:color w:val="000000"/>
                <w:sz w:val="24"/>
                <w:szCs w:val="24"/>
                <w:lang w:eastAsia="uk-UA" w:bidi="uk-UA"/>
              </w:rPr>
            </w:pPr>
            <w:r>
              <w:rPr>
                <w:rFonts w:ascii="Times New Roman" w:hAnsi="Times New Roman" w:eastAsia="Times New Roman" w:cs="Times New Roman"/>
                <w:b/>
                <w:bCs/>
                <w:smallCaps/>
                <w:color w:val="000000"/>
                <w:sz w:val="24"/>
                <w:szCs w:val="24"/>
                <w:lang w:eastAsia="ru-RU"/>
              </w:rPr>
              <w:t xml:space="preserve">Робоча</w:t>
            </w:r>
            <w:r>
              <w:rPr>
                <w:rFonts w:ascii="Times New Roman" w:hAnsi="Times New Roman" w:eastAsia="Times New Roman" w:cs="Times New Roman"/>
                <w:b/>
                <w:bCs/>
                <w:smallCaps/>
                <w:color w:val="000000"/>
                <w:sz w:val="24"/>
                <w:szCs w:val="24"/>
                <w:lang w:eastAsia="ru-RU"/>
              </w:rPr>
              <w:t xml:space="preserve"> </w:t>
            </w:r>
            <w:r>
              <w:rPr>
                <w:rFonts w:ascii="Times New Roman" w:hAnsi="Times New Roman" w:eastAsia="Times New Roman" w:cs="Times New Roman"/>
                <w:b/>
                <w:bCs/>
                <w:smallCaps/>
                <w:color w:val="000000"/>
                <w:sz w:val="24"/>
                <w:szCs w:val="24"/>
                <w:lang w:eastAsia="ru-RU"/>
              </w:rPr>
              <w:t xml:space="preserve">станція</w:t>
            </w:r>
            <w:r>
              <w:rPr>
                <w:rFonts w:ascii="Times New Roman" w:hAnsi="Times New Roman" w:eastAsia="Times New Roman" w:cs="Times New Roman"/>
                <w:b/>
                <w:bCs/>
                <w:smallCaps/>
                <w:color w:val="000000"/>
                <w:sz w:val="24"/>
                <w:szCs w:val="24"/>
                <w:lang w:eastAsia="ru-RU"/>
              </w:rPr>
              <w:t xml:space="preserve"> на одну особу</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spacing w:line="256" w:lineRule="auto"/>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spacing w:line="256" w:lineRule="auto"/>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w:t>
            </w:r>
            <w:r/>
          </w:p>
        </w:tc>
      </w:tr>
      <w:tr>
        <w:trPr>
          <w:jc w:val="center"/>
          <w:trHeight w:val="6232"/>
        </w:trPr>
        <w:tc>
          <w:tcPr>
            <w:gridSpan w:val="4"/>
            <w:tcBorders>
              <w:top w:val="single" w:color="auto" w:sz="4" w:space="0"/>
              <w:left w:val="single" w:color="auto" w:sz="4" w:space="0"/>
              <w:bottom w:val="single" w:color="auto" w:sz="4" w:space="0"/>
              <w:right w:val="single" w:color="auto" w:sz="4" w:space="0"/>
            </w:tcBorders>
            <w:tcW w:w="9493" w:type="dxa"/>
            <w:textDirection w:val="lrTb"/>
            <w:noWrap w:val="false"/>
          </w:tcPr>
          <w:p>
            <w:pPr>
              <w:spacing w:after="0" w:line="240" w:lineRule="auto"/>
              <w:shd w:val="clear" w:color="auto" w:fill="ffffff"/>
              <w:rPr>
                <w:rFonts w:ascii="Times New Roman" w:hAnsi="Times New Roman" w:cs="Times New Roman"/>
                <w:sz w:val="24"/>
                <w:szCs w:val="24"/>
                <w:lang w:eastAsia="ru-RU"/>
              </w:rPr>
            </w:pPr>
            <w:r>
              <w:rPr>
                <w:rFonts w:ascii="Times New Roman" w:hAnsi="Times New Roman" w:cs="Times New Roman"/>
                <w:sz w:val="24"/>
                <w:szCs w:val="24"/>
              </w:rPr>
              <w:t xml:space="preserve">Кількість – 1 шт.</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Ширина столу – 1400 мм; ширина тумби – 400мм.</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Глибина столу – 1950 мм (стільниці 500 і 600мм); глибина тумби – 550мм.</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Висота столу – 750 мм; </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Матеріал корпусу: ДСП </w:t>
            </w:r>
            <w:r>
              <w:rPr>
                <w:rFonts w:ascii="Times New Roman" w:hAnsi="Times New Roman" w:cs="Times New Roman"/>
                <w:sz w:val="24"/>
                <w:szCs w:val="24"/>
              </w:rPr>
              <w:t xml:space="preserve">Kronospan</w:t>
            </w:r>
            <w:r>
              <w:rPr>
                <w:rFonts w:ascii="Times New Roman" w:hAnsi="Times New Roman" w:cs="Times New Roman"/>
                <w:sz w:val="24"/>
                <w:szCs w:val="24"/>
              </w:rPr>
              <w:t xml:space="preserve"> 1700 PE Сталевий сірий 18 мм</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Матеріал стільниці </w:t>
            </w:r>
            <w:r>
              <w:rPr>
                <w:rFonts w:ascii="Times New Roman" w:hAnsi="Times New Roman" w:cs="Times New Roman"/>
                <w:color w:val="000000" w:themeColor="text1"/>
                <w:sz w:val="24"/>
                <w:szCs w:val="24"/>
              </w:rPr>
              <w:t xml:space="preserve">: ДСП </w:t>
            </w:r>
            <w:r>
              <w:rPr>
                <w:rFonts w:ascii="Times New Roman" w:hAnsi="Times New Roman" w:cs="Times New Roman"/>
                <w:color w:val="000000" w:themeColor="text1"/>
                <w:sz w:val="24"/>
                <w:szCs w:val="24"/>
              </w:rPr>
              <w:t xml:space="preserve">Kronospan</w:t>
            </w:r>
            <w:r>
              <w:rPr>
                <w:rFonts w:ascii="Times New Roman" w:hAnsi="Times New Roman" w:cs="Times New Roman"/>
                <w:color w:val="000000" w:themeColor="text1"/>
                <w:sz w:val="24"/>
                <w:szCs w:val="24"/>
              </w:rPr>
              <w:t xml:space="preserve"> 8685 BS Білий сніг 18 мм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Ручка HEXI чорна L=192 мм - 20 м – 3 шт. </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Напрямні телескопи – 3 шт.</w:t>
            </w:r>
            <w:r/>
          </w:p>
          <w:p>
            <w:pPr>
              <w:spacing w:line="256" w:lineRule="auto"/>
              <w:shd w:val="clear" w:color="auto" w:fill="ffffff"/>
              <w:rPr>
                <w:rFonts w:ascii="Times New Roman" w:hAnsi="Times New Roman" w:cs="Times New Roman"/>
                <w:sz w:val="24"/>
                <w:szCs w:val="24"/>
              </w:rPr>
            </w:pPr>
            <w:r>
              <w:rPr>
                <w:rFonts w:ascii="Times New Roman" w:hAnsi="Times New Roman" w:cs="Times New Roman"/>
                <w:sz w:val="24"/>
                <w:szCs w:val="24"/>
              </w:rPr>
            </w:r>
            <w:r/>
          </w:p>
          <w:p>
            <w:pPr>
              <w:spacing w:line="256"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314700" cy="21717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r/>
                            </pic:nvPicPr>
                            <pic:blipFill>
                              <a:blip r:embed="rId12"/>
                              <a:stretch/>
                            </pic:blipFill>
                            <pic:spPr bwMode="auto">
                              <a:xfrm>
                                <a:off x="0" y="0"/>
                                <a:ext cx="3314700" cy="21717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61.0pt;height:171.0pt;mso-wrap-distance-left:0.0pt;mso-wrap-distance-top:0.0pt;mso-wrap-distance-right:0.0pt;mso-wrap-distance-bottom:0.0pt;" stroked="f">
                      <v:path textboxrect="0,0,0,0"/>
                      <v:imagedata r:id="rId12" o:title=""/>
                    </v:shape>
                  </w:pict>
                </mc:Fallback>
              </mc:AlternateContent>
            </w:r>
            <w:r/>
          </w:p>
        </w:tc>
      </w:tr>
      <w:tr>
        <w:trPr>
          <w:jc w:val="center"/>
          <w:trHeight w:val="361"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spacing w:line="256" w:lineRule="auto"/>
              <w:rPr>
                <w:rFonts w:ascii="Times New Roman" w:hAnsi="Times New Roman" w:cs="Times New Roman"/>
                <w:b/>
                <w:bCs/>
                <w:color w:val="000000"/>
                <w:sz w:val="24"/>
                <w:szCs w:val="24"/>
                <w:lang w:val="uk-UA" w:eastAsia="uk-UA" w:bidi="uk-UA"/>
              </w:rPr>
            </w:pPr>
            <w:r>
              <w:rPr>
                <w:rFonts w:ascii="Times New Roman" w:hAnsi="Times New Roman" w:cs="Times New Roman"/>
                <w:b/>
                <w:bCs/>
                <w:sz w:val="24"/>
                <w:szCs w:val="24"/>
              </w:rPr>
              <w:t xml:space="preserve">3</w:t>
            </w:r>
            <w:r/>
          </w:p>
        </w:tc>
        <w:tc>
          <w:tcPr>
            <w:tcBorders>
              <w:top w:val="single" w:color="auto" w:sz="4" w:space="0"/>
              <w:left w:val="single" w:color="auto" w:sz="4" w:space="0"/>
              <w:bottom w:val="single" w:color="auto" w:sz="4" w:space="0"/>
              <w:right w:val="none" w:color="000000" w:sz="4" w:space="0"/>
            </w:tcBorders>
            <w:tcW w:w="7371" w:type="dxa"/>
            <w:textDirection w:val="lrTb"/>
            <w:noWrap w:val="false"/>
          </w:tcPr>
          <w:p>
            <w:pPr>
              <w:pStyle w:val="751"/>
              <w:jc w:val="center"/>
              <w:spacing w:line="256" w:lineRule="auto"/>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Тумба для принтера</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spacing w:line="256" w:lineRule="auto"/>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spacing w:line="256" w:lineRule="auto"/>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1</w:t>
            </w:r>
            <w:r/>
          </w:p>
        </w:tc>
      </w:tr>
      <w:tr>
        <w:trPr>
          <w:jc w:val="center"/>
          <w:trHeight w:val="5180"/>
        </w:trPr>
        <w:tc>
          <w:tcPr>
            <w:gridSpan w:val="4"/>
            <w:tcBorders>
              <w:top w:val="single" w:color="auto" w:sz="4" w:space="0"/>
              <w:left w:val="single" w:color="auto" w:sz="4" w:space="0"/>
              <w:bottom w:val="single" w:color="auto" w:sz="4" w:space="0"/>
              <w:right w:val="single" w:color="auto" w:sz="4" w:space="0"/>
            </w:tcBorders>
            <w:tcW w:w="9493" w:type="dxa"/>
            <w:textDirection w:val="lrTb"/>
            <w:noWrap w:val="false"/>
          </w:tcPr>
          <w:p>
            <w:pPr>
              <w:spacing w:after="0" w:line="240" w:lineRule="auto"/>
              <w:shd w:val="clear" w:color="auto" w:fill="ffffff"/>
              <w:rPr>
                <w:rFonts w:ascii="Times New Roman" w:hAnsi="Times New Roman" w:cs="Times New Roman"/>
                <w:sz w:val="24"/>
                <w:szCs w:val="24"/>
                <w:lang w:eastAsia="ru-RU"/>
              </w:rPr>
            </w:pPr>
            <w:r>
              <w:rPr>
                <w:rFonts w:ascii="Times New Roman" w:hAnsi="Times New Roman" w:cs="Times New Roman"/>
                <w:sz w:val="24"/>
                <w:szCs w:val="24"/>
              </w:rPr>
              <w:t xml:space="preserve">Кількість – 1 шт.</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Ширина – 700 мм.</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Глибина –500 мм.</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Висота – 750 мм. </w:t>
            </w:r>
            <w:r/>
          </w:p>
          <w:p>
            <w:pPr>
              <w:spacing w:after="0" w:line="240" w:lineRule="auto"/>
              <w:shd w:val="clear" w:color="auto" w:fill="ffffff"/>
              <w:rPr>
                <w:rFonts w:ascii="Times New Roman" w:hAnsi="Times New Roman" w:cs="Times New Roman"/>
                <w:b/>
                <w:bCs/>
                <w:color w:val="ff0000"/>
                <w:sz w:val="24"/>
                <w:szCs w:val="24"/>
              </w:rPr>
            </w:pPr>
            <w:r>
              <w:rPr>
                <w:rFonts w:ascii="Times New Roman" w:hAnsi="Times New Roman" w:cs="Times New Roman"/>
                <w:sz w:val="24"/>
                <w:szCs w:val="24"/>
              </w:rPr>
              <w:t xml:space="preserve">Матеріал: ДСП </w:t>
            </w:r>
            <w:r>
              <w:rPr>
                <w:rFonts w:ascii="Times New Roman" w:hAnsi="Times New Roman" w:cs="Times New Roman"/>
                <w:sz w:val="24"/>
                <w:szCs w:val="24"/>
              </w:rPr>
              <w:t xml:space="preserve">Kronospan</w:t>
            </w:r>
            <w:r>
              <w:rPr>
                <w:rFonts w:ascii="Times New Roman" w:hAnsi="Times New Roman" w:cs="Times New Roman"/>
                <w:sz w:val="24"/>
                <w:szCs w:val="24"/>
              </w:rPr>
              <w:t xml:space="preserve"> 1700 PE Сталевий сірий 18 мм;</w:t>
            </w:r>
            <w:r>
              <w:rPr>
                <w:rFonts w:ascii="Times New Roman" w:hAnsi="Times New Roman" w:cs="Times New Roman"/>
                <w:sz w:val="24"/>
                <w:szCs w:val="24"/>
              </w:rPr>
              <w:br/>
              <w:t xml:space="preserve">Стільниця: </w:t>
            </w:r>
            <w:r>
              <w:rPr>
                <w:rFonts w:ascii="Times New Roman" w:hAnsi="Times New Roman" w:cs="Times New Roman"/>
                <w:color w:val="000000" w:themeColor="text1"/>
                <w:sz w:val="24"/>
                <w:szCs w:val="24"/>
              </w:rPr>
              <w:t xml:space="preserve">ДСП </w:t>
            </w:r>
            <w:r>
              <w:rPr>
                <w:rFonts w:ascii="Times New Roman" w:hAnsi="Times New Roman" w:cs="Times New Roman"/>
                <w:color w:val="000000" w:themeColor="text1"/>
                <w:sz w:val="24"/>
                <w:szCs w:val="24"/>
              </w:rPr>
              <w:t xml:space="preserve">Kronospan</w:t>
            </w:r>
            <w:r>
              <w:rPr>
                <w:rFonts w:ascii="Times New Roman" w:hAnsi="Times New Roman" w:cs="Times New Roman"/>
                <w:color w:val="000000" w:themeColor="text1"/>
                <w:sz w:val="24"/>
                <w:szCs w:val="24"/>
              </w:rPr>
              <w:t xml:space="preserve"> 8685 BS Білий сніг 18 мм;</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Ручка HEXI чорна L=192 мм - 20 м – 3 шт. </w:t>
            </w:r>
            <w:r/>
          </w:p>
          <w:p>
            <w:pPr>
              <w:spacing w:after="0" w:line="240" w:lineRule="auto"/>
              <w:shd w:val="clear" w:color="auto" w:fill="ffffff"/>
              <w:rPr>
                <w:rFonts w:ascii="Times New Roman" w:hAnsi="Times New Roman" w:cs="Times New Roman"/>
                <w:b/>
                <w:sz w:val="24"/>
                <w:szCs w:val="24"/>
              </w:rPr>
            </w:pPr>
            <w:r>
              <w:rPr>
                <w:rFonts w:ascii="Times New Roman" w:hAnsi="Times New Roman" w:cs="Times New Roman"/>
                <w:sz w:val="24"/>
                <w:szCs w:val="24"/>
              </w:rPr>
              <w:t xml:space="preserve">Напрямні роликові – 3 шт.</w:t>
            </w:r>
            <w:r/>
          </w:p>
          <w:p>
            <w:pPr>
              <w:pStyle w:val="751"/>
              <w:spacing w:line="256"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1990725" cy="185737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pic:cNvPicPr>
                              <pic:nvPr/>
                            </pic:nvPicPr>
                            <pic:blipFill>
                              <a:blip r:embed="rId13"/>
                              <a:stretch/>
                            </pic:blipFill>
                            <pic:spPr bwMode="auto">
                              <a:xfrm>
                                <a:off x="0" y="0"/>
                                <a:ext cx="1990725" cy="18573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56.8pt;height:146.2pt;mso-wrap-distance-left:0.0pt;mso-wrap-distance-top:0.0pt;mso-wrap-distance-right:0.0pt;mso-wrap-distance-bottom:0.0pt;" stroked="f">
                      <v:path textboxrect="0,0,0,0"/>
                      <v:imagedata r:id="rId13" o:title=""/>
                    </v:shape>
                  </w:pict>
                </mc:Fallback>
              </mc:AlternateContent>
            </w:r>
            <w:r/>
          </w:p>
          <w:p>
            <w:pPr>
              <w:spacing w:line="256" w:lineRule="auto"/>
              <w:rPr>
                <w:rFonts w:ascii="Times New Roman" w:hAnsi="Times New Roman" w:cs="Times New Roman"/>
                <w:sz w:val="24"/>
                <w:szCs w:val="24"/>
              </w:rPr>
            </w:pPr>
            <w:r>
              <w:rPr>
                <w:rFonts w:ascii="Times New Roman" w:hAnsi="Times New Roman" w:cs="Times New Roman"/>
                <w:sz w:val="24"/>
                <w:szCs w:val="24"/>
              </w:rPr>
            </w:r>
            <w:r/>
          </w:p>
          <w:p>
            <w:pPr>
              <w:spacing w:line="256" w:lineRule="auto"/>
              <w:rPr>
                <w:rFonts w:ascii="Times New Roman" w:hAnsi="Times New Roman" w:cs="Times New Roman"/>
                <w:sz w:val="24"/>
                <w:szCs w:val="24"/>
              </w:rPr>
            </w:pPr>
            <w:r>
              <w:rPr>
                <w:rFonts w:ascii="Times New Roman" w:hAnsi="Times New Roman" w:cs="Times New Roman"/>
                <w:sz w:val="24"/>
                <w:szCs w:val="24"/>
              </w:rPr>
            </w:r>
            <w:r/>
          </w:p>
          <w:p>
            <w:pPr>
              <w:spacing w:line="256" w:lineRule="auto"/>
              <w:rPr>
                <w:rFonts w:ascii="Times New Roman" w:hAnsi="Times New Roman" w:cs="Times New Roman"/>
                <w:sz w:val="24"/>
                <w:szCs w:val="24"/>
              </w:rPr>
            </w:pPr>
            <w:r>
              <w:rPr>
                <w:rFonts w:ascii="Times New Roman" w:hAnsi="Times New Roman" w:cs="Times New Roman"/>
                <w:sz w:val="24"/>
                <w:szCs w:val="24"/>
              </w:rPr>
            </w:r>
            <w:r/>
          </w:p>
        </w:tc>
      </w:tr>
      <w:tr>
        <w:trPr>
          <w:jc w:val="center"/>
          <w:trHeight w:val="361" w:hRule="exact"/>
        </w:trPr>
        <w:tc>
          <w:tcPr>
            <w:tcBorders>
              <w:top w:val="single" w:color="auto" w:sz="4" w:space="0"/>
              <w:left w:val="single" w:color="auto" w:sz="4" w:space="0"/>
              <w:bottom w:val="single" w:color="auto" w:sz="4" w:space="0"/>
              <w:right w:val="none" w:color="000000" w:sz="4" w:space="0"/>
            </w:tcBorders>
            <w:tcW w:w="421" w:type="dxa"/>
            <w:vAlign w:val="center"/>
            <w:textDirection w:val="lrTb"/>
            <w:noWrap w:val="false"/>
          </w:tcPr>
          <w:p>
            <w:pPr>
              <w:pStyle w:val="751"/>
              <w:jc w:val="center"/>
              <w:spacing w:line="256" w:lineRule="auto"/>
              <w:rPr>
                <w:rFonts w:ascii="Times New Roman" w:hAnsi="Times New Roman" w:cs="Times New Roman"/>
                <w:b/>
                <w:bCs/>
                <w:color w:val="000000"/>
                <w:sz w:val="24"/>
                <w:szCs w:val="24"/>
                <w:lang w:val="uk-UA" w:eastAsia="uk-UA" w:bidi="uk-UA"/>
              </w:rPr>
            </w:pPr>
            <w:r>
              <w:rPr>
                <w:rFonts w:ascii="Times New Roman" w:hAnsi="Times New Roman" w:cs="Times New Roman"/>
                <w:b/>
                <w:bCs/>
                <w:sz w:val="24"/>
                <w:szCs w:val="24"/>
              </w:rPr>
              <w:t xml:space="preserve">4</w:t>
            </w:r>
            <w:r/>
          </w:p>
        </w:tc>
        <w:tc>
          <w:tcPr>
            <w:tcBorders>
              <w:top w:val="single" w:color="auto" w:sz="4" w:space="0"/>
              <w:left w:val="single" w:color="auto" w:sz="4" w:space="0"/>
              <w:bottom w:val="single" w:color="auto" w:sz="4" w:space="0"/>
              <w:right w:val="none" w:color="000000" w:sz="4" w:space="0"/>
            </w:tcBorders>
            <w:tcW w:w="7371" w:type="dxa"/>
            <w:textDirection w:val="lrTb"/>
            <w:noWrap w:val="false"/>
          </w:tcPr>
          <w:p>
            <w:pPr>
              <w:pStyle w:val="751"/>
              <w:jc w:val="center"/>
              <w:spacing w:line="256" w:lineRule="auto"/>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Тумба</w:t>
            </w:r>
            <w:r/>
          </w:p>
        </w:tc>
        <w:tc>
          <w:tcPr>
            <w:tcBorders>
              <w:top w:val="single" w:color="auto" w:sz="4" w:space="0"/>
              <w:left w:val="single" w:color="auto" w:sz="4" w:space="0"/>
              <w:bottom w:val="single" w:color="auto" w:sz="4" w:space="0"/>
              <w:right w:val="none" w:color="000000" w:sz="4" w:space="0"/>
            </w:tcBorders>
            <w:tcW w:w="850" w:type="dxa"/>
            <w:vAlign w:val="center"/>
            <w:textDirection w:val="lrTb"/>
            <w:noWrap w:val="false"/>
          </w:tcPr>
          <w:p>
            <w:pPr>
              <w:pStyle w:val="751"/>
              <w:jc w:val="center"/>
              <w:spacing w:line="256" w:lineRule="auto"/>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шт.</w:t>
            </w:r>
            <w:r/>
          </w:p>
        </w:tc>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751"/>
              <w:jc w:val="center"/>
              <w:spacing w:line="256" w:lineRule="auto"/>
              <w:rPr>
                <w:rFonts w:ascii="Times New Roman" w:hAnsi="Times New Roman" w:cs="Times New Roman"/>
                <w:b/>
                <w:bCs/>
                <w:color w:val="000000"/>
                <w:sz w:val="24"/>
                <w:szCs w:val="24"/>
                <w:lang w:eastAsia="uk-UA" w:bidi="uk-UA"/>
              </w:rPr>
            </w:pPr>
            <w:r>
              <w:rPr>
                <w:rFonts w:ascii="Times New Roman" w:hAnsi="Times New Roman" w:cs="Times New Roman"/>
                <w:b/>
                <w:bCs/>
                <w:sz w:val="24"/>
                <w:szCs w:val="24"/>
              </w:rPr>
              <w:t xml:space="preserve">2</w:t>
            </w:r>
            <w:r/>
          </w:p>
        </w:tc>
      </w:tr>
      <w:tr>
        <w:trPr>
          <w:jc w:val="center"/>
          <w:trHeight w:val="5457"/>
        </w:trPr>
        <w:tc>
          <w:tcPr>
            <w:gridSpan w:val="4"/>
            <w:tcBorders>
              <w:top w:val="single" w:color="auto" w:sz="4" w:space="0"/>
              <w:left w:val="single" w:color="auto" w:sz="4" w:space="0"/>
              <w:bottom w:val="single" w:color="auto" w:sz="4" w:space="0"/>
              <w:right w:val="single" w:color="auto" w:sz="4" w:space="0"/>
            </w:tcBorders>
            <w:tcW w:w="9493" w:type="dxa"/>
            <w:textDirection w:val="lrTb"/>
            <w:noWrap w:val="false"/>
          </w:tcPr>
          <w:p>
            <w:pPr>
              <w:spacing w:after="0" w:line="240" w:lineRule="auto"/>
              <w:shd w:val="clear" w:color="auto" w:fill="ffffff"/>
              <w:rPr>
                <w:rFonts w:ascii="Times New Roman" w:hAnsi="Times New Roman" w:cs="Times New Roman"/>
                <w:sz w:val="24"/>
                <w:szCs w:val="24"/>
                <w:lang w:eastAsia="ru-RU"/>
              </w:rPr>
            </w:pPr>
            <w:r>
              <w:rPr>
                <w:rFonts w:ascii="Times New Roman" w:hAnsi="Times New Roman" w:cs="Times New Roman"/>
                <w:sz w:val="24"/>
                <w:szCs w:val="24"/>
              </w:rPr>
              <w:t xml:space="preserve">Кількість – 2 шт.</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Ширина – 1400 мм; </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Глибина – 350 мм.</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Висота  – 400 мм; </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Матеріал корпусу: ДСП </w:t>
            </w:r>
            <w:r>
              <w:rPr>
                <w:rFonts w:ascii="Times New Roman" w:hAnsi="Times New Roman" w:cs="Times New Roman"/>
                <w:sz w:val="24"/>
                <w:szCs w:val="24"/>
              </w:rPr>
              <w:t xml:space="preserve">Kronospan</w:t>
            </w:r>
            <w:r>
              <w:rPr>
                <w:rFonts w:ascii="Times New Roman" w:hAnsi="Times New Roman" w:cs="Times New Roman"/>
                <w:sz w:val="24"/>
                <w:szCs w:val="24"/>
              </w:rPr>
              <w:t xml:space="preserve"> 1700 PE Сталевий сірий 18 мм</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Матеріал стільниці </w:t>
            </w:r>
            <w:r>
              <w:rPr>
                <w:rFonts w:ascii="Times New Roman" w:hAnsi="Times New Roman" w:cs="Times New Roman"/>
                <w:color w:val="000000" w:themeColor="text1"/>
                <w:sz w:val="24"/>
                <w:szCs w:val="24"/>
              </w:rPr>
              <w:t xml:space="preserve">: ДСП </w:t>
            </w:r>
            <w:r>
              <w:rPr>
                <w:rFonts w:ascii="Times New Roman" w:hAnsi="Times New Roman" w:cs="Times New Roman"/>
                <w:color w:val="000000" w:themeColor="text1"/>
                <w:sz w:val="24"/>
                <w:szCs w:val="24"/>
              </w:rPr>
              <w:t xml:space="preserve">Kronospan</w:t>
            </w:r>
            <w:r>
              <w:rPr>
                <w:rFonts w:ascii="Times New Roman" w:hAnsi="Times New Roman" w:cs="Times New Roman"/>
                <w:color w:val="000000" w:themeColor="text1"/>
                <w:sz w:val="24"/>
                <w:szCs w:val="24"/>
              </w:rPr>
              <w:t xml:space="preserve"> 8685 BS Білий сніг 18 мм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Ручка HEXI чорна L=192 мм - 20 м – 2 шт. </w:t>
            </w:r>
            <w:r/>
          </w:p>
          <w:p>
            <w:pPr>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Механізм для відкривання фасадів вниз– 2 шт.</w:t>
            </w:r>
            <w:r/>
          </w:p>
          <w:p>
            <w:pPr>
              <w:ind w:left="-15" w:firstLine="15"/>
              <w:spacing w:line="256"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343275" cy="1981200"/>
                      <wp:effectExtent l="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pic:cNvPicPr>
                              <pic:nvPr/>
                            </pic:nvPicPr>
                            <pic:blipFill>
                              <a:blip r:embed="rId14"/>
                              <a:srcRect l="8559" t="13634" r="14876" b="21099"/>
                              <a:stretch/>
                            </pic:blipFill>
                            <pic:spPr bwMode="auto">
                              <a:xfrm>
                                <a:off x="0" y="0"/>
                                <a:ext cx="3343275" cy="1981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263.2pt;height:156.0pt;mso-wrap-distance-left:0.0pt;mso-wrap-distance-top:0.0pt;mso-wrap-distance-right:0.0pt;mso-wrap-distance-bottom:0.0pt;" stroked="f">
                      <v:path textboxrect="0,0,0,0"/>
                      <v:imagedata r:id="rId14" o:title=""/>
                    </v:shape>
                  </w:pict>
                </mc:Fallback>
              </mc:AlternateContent>
            </w:r>
            <w:bookmarkEnd w:id="0"/>
            <w:r/>
          </w:p>
        </w:tc>
      </w:tr>
    </w:tbl>
    <w:p>
      <w:pPr>
        <w:ind w:firstLine="263"/>
        <w:jc w:val="both"/>
        <w:rPr>
          <w:rFonts w:eastAsia="Times New Roman"/>
          <w:i/>
          <w:sz w:val="24"/>
          <w:szCs w:val="24"/>
          <w:lang w:val="ru-RU" w:eastAsia="ru-RU"/>
        </w:rPr>
      </w:pPr>
      <w:r>
        <w:rPr>
          <w:rFonts w:eastAsia="Times New Roman"/>
          <w:i/>
          <w:sz w:val="24"/>
          <w:szCs w:val="24"/>
          <w:lang w:val="ru-RU" w:eastAsia="ru-RU"/>
        </w:rPr>
      </w:r>
      <w:r/>
    </w:p>
    <w:p>
      <w:pPr>
        <w:ind w:firstLine="263"/>
        <w:jc w:val="both"/>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line="276"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219 227,00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двісті дев’ятнадцять тисяч двісті двадцять сім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w:t>
      </w:r>
      <w:r>
        <w:rPr>
          <w:rFonts w:ascii="Times New Roman" w:hAnsi="Times New Roman" w:eastAsia="Times New Roman" w:cs="Times New Roman"/>
          <w:sz w:val="24"/>
          <w:szCs w:val="24"/>
          <w:lang w:eastAsia="ru-RU"/>
        </w:rPr>
        <w:t xml:space="preserve">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rPr>
          <w:rFonts w:ascii="Times New Roman" w:hAnsi="Times New Roman" w:eastAsia="Times New Roman" w:cs="Times New Roman"/>
          <w:sz w:val="24"/>
          <w:szCs w:val="24"/>
          <w:lang w:eastAsia="ru-RU"/>
        </w:rPr>
        <w:t xml:space="preserve"> та взято по найнижчій пропозиції </w:t>
      </w:r>
      <w:r>
        <w:rPr>
          <w:rFonts w:ascii="Times New Roman" w:hAnsi="Times New Roman" w:eastAsia="Times New Roman" w:cs="Times New Roman"/>
          <w:sz w:val="24"/>
          <w:szCs w:val="24"/>
          <w:lang w:eastAsia="ru-RU"/>
        </w:rPr>
        <w:t xml:space="preserve">потенціних</w:t>
      </w:r>
      <w:r>
        <w:rPr>
          <w:rFonts w:ascii="Times New Roman" w:hAnsi="Times New Roman" w:eastAsia="Times New Roman" w:cs="Times New Roman"/>
          <w:sz w:val="24"/>
          <w:szCs w:val="24"/>
          <w:lang w:eastAsia="ru-RU"/>
        </w:rPr>
        <w:t xml:space="preserve"> учасників.</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159</cp:revision>
  <dcterms:created xsi:type="dcterms:W3CDTF">2022-11-01T12:47:00Z</dcterms:created>
  <dcterms:modified xsi:type="dcterms:W3CDTF">2024-06-03T07:57:55Z</dcterms:modified>
</cp:coreProperties>
</file>