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міжкімнатних скляних стін-перегородок із встановленням за ДК 021:2015: 44110000-4 Конструкційні матеріали (44112310-4 Стіни-перегородки)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012655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sz w:val="24"/>
          <w:szCs w:val="24"/>
        </w:rPr>
        <w:t xml:space="preserve"> </w:t>
      </w:r>
      <w:r>
        <w:rPr>
          <w:rFonts w:ascii="Times New Roman" w:hAnsi="Times New Roman" w:cs="Times New Roman"/>
          <w:sz w:val="24"/>
          <w:szCs w:val="24"/>
        </w:rPr>
        <w:t xml:space="preserve">Закупівля міжкімнатних скляних стін-перегородок із встановленням</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90"/>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92"/>
              <w:jc w:val="center"/>
              <w:rPr>
                <w:b/>
                <w:bCs/>
              </w:rPr>
            </w:pPr>
            <w:r>
              <w:rPr>
                <w:b/>
                <w:bCs/>
              </w:rPr>
              <w:t xml:space="preserve">№ п/п</w:t>
            </w:r>
            <w:r/>
          </w:p>
        </w:tc>
        <w:tc>
          <w:tcPr>
            <w:tcW w:w="5670" w:type="dxa"/>
            <w:textDirection w:val="lrTb"/>
            <w:noWrap w:val="false"/>
          </w:tcPr>
          <w:p>
            <w:pPr>
              <w:pStyle w:val="692"/>
              <w:jc w:val="center"/>
              <w:rPr>
                <w:b/>
                <w:bCs/>
              </w:rPr>
            </w:pPr>
            <w:r>
              <w:rPr>
                <w:b/>
                <w:bCs/>
              </w:rPr>
              <w:t xml:space="preserve">Назва системи</w:t>
            </w:r>
            <w:r/>
          </w:p>
        </w:tc>
        <w:tc>
          <w:tcPr>
            <w:tcW w:w="1701" w:type="dxa"/>
            <w:textDirection w:val="lrTb"/>
            <w:noWrap w:val="false"/>
          </w:tcPr>
          <w:p>
            <w:pPr>
              <w:pStyle w:val="692"/>
              <w:jc w:val="center"/>
              <w:rPr>
                <w:b/>
                <w:bCs/>
              </w:rPr>
            </w:pPr>
            <w:r>
              <w:rPr>
                <w:b/>
                <w:bCs/>
              </w:rPr>
              <w:t xml:space="preserve">Одиниця виміру</w:t>
            </w:r>
            <w:r/>
          </w:p>
        </w:tc>
        <w:tc>
          <w:tcPr>
            <w:tcW w:w="1701" w:type="dxa"/>
            <w:textDirection w:val="lrTb"/>
            <w:noWrap w:val="false"/>
          </w:tcPr>
          <w:p>
            <w:pPr>
              <w:pStyle w:val="692"/>
              <w:jc w:val="center"/>
              <w:rPr>
                <w:b/>
                <w:bCs/>
              </w:rPr>
            </w:pPr>
            <w:r>
              <w:rPr>
                <w:b/>
                <w:bCs/>
              </w:rPr>
              <w:t xml:space="preserve">Кількість</w:t>
            </w:r>
            <w:r/>
          </w:p>
        </w:tc>
      </w:tr>
      <w:tr>
        <w:trPr/>
        <w:tc>
          <w:tcPr>
            <w:tcW w:w="562" w:type="dxa"/>
            <w:vAlign w:val="center"/>
            <w:textDirection w:val="lrTb"/>
            <w:noWrap w:val="false"/>
          </w:tcPr>
          <w:p>
            <w:pPr>
              <w:pStyle w:val="692"/>
              <w:jc w:val="center"/>
            </w:pPr>
            <w:r>
              <w:rPr>
                <w:b/>
                <w:bCs/>
              </w:rPr>
              <w:t xml:space="preserve">1</w:t>
            </w:r>
            <w:r/>
          </w:p>
        </w:tc>
        <w:tc>
          <w:tcPr>
            <w:tcW w:w="5670" w:type="dxa"/>
            <w:textDirection w:val="lrTb"/>
            <w:noWrap w:val="false"/>
          </w:tcPr>
          <w:p>
            <w:pPr>
              <w:pStyle w:val="692"/>
              <w:jc w:val="both"/>
              <w:rPr>
                <w:b/>
                <w:bCs/>
              </w:rPr>
            </w:pPr>
            <w:r>
              <w:rPr>
                <w:b/>
                <w:bCs/>
              </w:rPr>
              <w:t xml:space="preserve">Міжкімнатна скляна перегородка кутова (зі встановленням)</w:t>
            </w:r>
            <w:r/>
          </w:p>
        </w:tc>
        <w:tc>
          <w:tcPr>
            <w:tcW w:w="1701" w:type="dxa"/>
            <w:vAlign w:val="center"/>
            <w:textDirection w:val="lrTb"/>
            <w:noWrap w:val="false"/>
          </w:tcPr>
          <w:p>
            <w:pPr>
              <w:pStyle w:val="692"/>
              <w:jc w:val="center"/>
            </w:pPr>
            <w:r>
              <w:t xml:space="preserve">шт.</w:t>
            </w:r>
            <w:r/>
          </w:p>
        </w:tc>
        <w:tc>
          <w:tcPr>
            <w:tcW w:w="1701" w:type="dxa"/>
            <w:vAlign w:val="center"/>
            <w:textDirection w:val="lrTb"/>
            <w:noWrap w:val="false"/>
          </w:tcPr>
          <w:p>
            <w:pPr>
              <w:pStyle w:val="692"/>
              <w:jc w:val="center"/>
            </w:pPr>
            <w:r>
              <w:rPr>
                <w:b/>
              </w:rPr>
              <w:t xml:space="preserve">1</w:t>
            </w:r>
            <w:r/>
          </w:p>
        </w:tc>
      </w:tr>
      <w:tr>
        <w:trPr/>
        <w:tc>
          <w:tcPr>
            <w:tcW w:w="562" w:type="dxa"/>
            <w:vAlign w:val="center"/>
            <w:textDirection w:val="lrTb"/>
            <w:noWrap w:val="false"/>
          </w:tcPr>
          <w:p>
            <w:pPr>
              <w:pStyle w:val="692"/>
              <w:jc w:val="center"/>
            </w:pPr>
            <w:r>
              <w:rPr>
                <w:b/>
                <w:bCs/>
              </w:rPr>
              <w:t xml:space="preserve">2</w:t>
            </w:r>
            <w:r/>
          </w:p>
        </w:tc>
        <w:tc>
          <w:tcPr>
            <w:tcW w:w="5670" w:type="dxa"/>
            <w:textDirection w:val="lrTb"/>
            <w:noWrap w:val="false"/>
          </w:tcPr>
          <w:p>
            <w:pPr>
              <w:pStyle w:val="692"/>
              <w:jc w:val="both"/>
              <w:rPr>
                <w:b/>
                <w:bCs/>
              </w:rPr>
            </w:pPr>
            <w:r>
              <w:rPr>
                <w:b/>
                <w:bCs/>
              </w:rPr>
              <w:t xml:space="preserve">Міжкімнатна скляна перегородка (зі встановленням)</w:t>
            </w:r>
            <w:r/>
          </w:p>
        </w:tc>
        <w:tc>
          <w:tcPr>
            <w:tcW w:w="1701" w:type="dxa"/>
            <w:vAlign w:val="center"/>
            <w:textDirection w:val="lrTb"/>
            <w:noWrap w:val="false"/>
          </w:tcPr>
          <w:p>
            <w:pPr>
              <w:pStyle w:val="692"/>
              <w:jc w:val="center"/>
            </w:pPr>
            <w:r>
              <w:t xml:space="preserve">шт.</w:t>
            </w:r>
            <w:r/>
          </w:p>
        </w:tc>
        <w:tc>
          <w:tcPr>
            <w:tcW w:w="1701" w:type="dxa"/>
            <w:vAlign w:val="center"/>
            <w:textDirection w:val="lrTb"/>
            <w:noWrap w:val="false"/>
          </w:tcPr>
          <w:p>
            <w:pPr>
              <w:pStyle w:val="692"/>
              <w:jc w:val="center"/>
            </w:pPr>
            <w:r>
              <w:rPr>
                <w:b/>
              </w:rPr>
              <w:t xml:space="preserve">1</w:t>
            </w:r>
            <w:r/>
          </w:p>
        </w:tc>
      </w:tr>
    </w:tbl>
    <w:p>
      <w:pPr>
        <w:pStyle w:val="692"/>
        <w:jc w:val="both"/>
        <w:spacing w:after="0" w:line="240" w:lineRule="auto"/>
        <w:rPr>
          <w:b/>
          <w:bCs/>
          <w:i/>
          <w:iCs/>
          <w:lang w:eastAsia="ru-RU"/>
        </w:rPr>
      </w:pPr>
      <w:r>
        <w:rPr>
          <w:b/>
          <w:bCs/>
          <w:i/>
          <w:iCs/>
          <w:lang w:eastAsia="ru-RU"/>
        </w:rPr>
      </w:r>
      <w:r/>
    </w:p>
    <w:p>
      <w:pPr>
        <w:pStyle w:val="692"/>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r/>
    </w:p>
    <w:p>
      <w:pPr>
        <w:pStyle w:val="692"/>
        <w:jc w:val="both"/>
        <w:spacing w:after="0" w:line="240" w:lineRule="auto"/>
        <w:rPr>
          <w:b/>
          <w:bCs/>
          <w:i/>
          <w:iCs/>
        </w:rPr>
      </w:pPr>
      <w:r>
        <w:rPr>
          <w:b/>
          <w:bCs/>
          <w:i/>
          <w:iCs/>
        </w:rPr>
      </w:r>
      <w:r/>
    </w:p>
    <w:p>
      <w:pPr>
        <w:pStyle w:val="692"/>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Учасник може за домовленістю із замовником відвідати об’єкт де планується встановлення перегородок, провести обстеження відповідні заміри та уточнення щодо даної закупівлі.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8"/>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88"/>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90"/>
        <w:tblW w:w="9634" w:type="dxa"/>
        <w:tblLook w:val="04A0" w:firstRow="1" w:lastRow="0" w:firstColumn="1" w:lastColumn="0" w:noHBand="0" w:noVBand="1"/>
      </w:tblPr>
      <w:tblGrid>
        <w:gridCol w:w="458"/>
        <w:gridCol w:w="4955"/>
        <w:gridCol w:w="2095"/>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Міжкімнатна скляна перегородка кутова (зі встановленням), </w:t>
            </w:r>
            <w:r>
              <w:rPr>
                <w:rFonts w:ascii="Times New Roman" w:hAnsi="Times New Roman" w:cs="Times New Roman"/>
                <w:i/>
                <w:iCs/>
                <w:sz w:val="24"/>
                <w:szCs w:val="24"/>
              </w:rPr>
              <w:t xml:space="preserve">у складі:</w:t>
            </w:r>
            <w:r/>
          </w:p>
        </w:tc>
      </w:tr>
      <w:tr>
        <w:trPr/>
        <w:tc>
          <w:tcPr>
            <w:tcW w:w="458"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55"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2095"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Скло 8 мм, графіт гартоване</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12,79</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55" w:type="dxa"/>
            <w:vAlign w:val="center"/>
            <w:textDirection w:val="lrTb"/>
            <w:noWrap w:val="false"/>
          </w:tcPr>
          <w:p>
            <w:pPr>
              <w:contextualSpacing/>
              <w:rPr>
                <w:rFonts w:ascii="Times New Roman" w:hAnsi="Times New Roman" w:cs="Times New Roman"/>
                <w:sz w:val="24"/>
                <w:szCs w:val="24"/>
              </w:rPr>
            </w:pPr>
            <w:r>
              <w:rPr>
                <w:rStyle w:val="715"/>
                <w:rFonts w:ascii="Times New Roman" w:hAnsi="Times New Roman" w:cs="Times New Roman"/>
                <w:sz w:val="24"/>
                <w:szCs w:val="24"/>
                <w:shd w:val="clear" w:color="auto" w:fill="ffffff"/>
              </w:rPr>
              <w:t xml:space="preserve">Система стаціонарної</w:t>
            </w:r>
            <w:r>
              <w:rPr>
                <w:rFonts w:ascii="Times New Roman" w:hAnsi="Times New Roman" w:cs="Times New Roman"/>
                <w:sz w:val="24"/>
                <w:szCs w:val="24"/>
                <w:shd w:val="clear" w:color="auto" w:fill="ffffff"/>
              </w:rPr>
              <w:br/>
            </w:r>
            <w:r>
              <w:rPr>
                <w:rStyle w:val="715"/>
                <w:rFonts w:ascii="Times New Roman" w:hAnsi="Times New Roman" w:cs="Times New Roman"/>
                <w:sz w:val="24"/>
                <w:szCs w:val="24"/>
                <w:shd w:val="clear" w:color="auto" w:fill="ffffff"/>
              </w:rPr>
              <w:t xml:space="preserve">перегородки (один шар)</w:t>
            </w:r>
            <w:r/>
          </w:p>
        </w:tc>
        <w:tc>
          <w:tcPr>
            <w:tcW w:w="20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90"/>
        <w:tblW w:w="9634" w:type="dxa"/>
        <w:tblLook w:val="04A0" w:firstRow="1" w:lastRow="0" w:firstColumn="1" w:lastColumn="0" w:noHBand="0" w:noVBand="1"/>
      </w:tblPr>
      <w:tblGrid>
        <w:gridCol w:w="456"/>
        <w:gridCol w:w="4922"/>
        <w:gridCol w:w="2130"/>
        <w:gridCol w:w="2126"/>
      </w:tblGrid>
      <w:tr>
        <w:trPr/>
        <w:tc>
          <w:tcPr>
            <w:gridSpan w:val="4"/>
            <w:tcW w:w="963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Міжкімнатна скляна перегородка (зі встановленням), </w:t>
            </w:r>
            <w:r>
              <w:rPr>
                <w:rFonts w:ascii="Times New Roman" w:hAnsi="Times New Roman" w:cs="Times New Roman"/>
                <w:i/>
                <w:iCs/>
                <w:sz w:val="24"/>
                <w:szCs w:val="24"/>
              </w:rPr>
              <w:t xml:space="preserve">у складі:</w:t>
            </w:r>
            <w:r/>
          </w:p>
        </w:tc>
      </w:tr>
      <w:tr>
        <w:trPr/>
        <w:tc>
          <w:tcPr>
            <w:tcW w:w="45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2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213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212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22" w:type="dxa"/>
            <w:vAlign w:val="center"/>
            <w:textDirection w:val="lrTb"/>
            <w:noWrap w:val="false"/>
          </w:tcPr>
          <w:p>
            <w:pPr>
              <w:contextualSpacing/>
              <w:rPr>
                <w:rFonts w:ascii="Times New Roman" w:hAnsi="Times New Roman" w:cs="Times New Roman"/>
                <w:sz w:val="24"/>
                <w:szCs w:val="24"/>
              </w:rPr>
            </w:pPr>
            <w:r>
              <w:rPr>
                <w:rStyle w:val="715"/>
                <w:rFonts w:ascii="Times New Roman" w:hAnsi="Times New Roman" w:cs="Times New Roman"/>
                <w:sz w:val="24"/>
                <w:szCs w:val="24"/>
                <w:shd w:val="clear" w:color="auto" w:fill="ffffff"/>
              </w:rPr>
              <w:t xml:space="preserve">Скло 8 мм, графіт гартоване</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5,94</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Скло 5 мм, графіт гартоване</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3,78</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22" w:type="dxa"/>
            <w:vAlign w:val="center"/>
            <w:textDirection w:val="lrTb"/>
            <w:noWrap w:val="false"/>
          </w:tcPr>
          <w:p>
            <w:pPr>
              <w:contextualSpacing/>
              <w:rPr>
                <w:rFonts w:ascii="Times New Roman" w:hAnsi="Times New Roman" w:cs="Times New Roman"/>
                <w:sz w:val="24"/>
                <w:szCs w:val="24"/>
              </w:rPr>
            </w:pPr>
            <w:r>
              <w:rPr>
                <w:rStyle w:val="715"/>
                <w:rFonts w:ascii="Times New Roman" w:hAnsi="Times New Roman" w:cs="Times New Roman"/>
                <w:sz w:val="24"/>
                <w:szCs w:val="24"/>
                <w:shd w:val="clear" w:color="auto" w:fill="ffffff"/>
              </w:rPr>
              <w:t xml:space="preserve">Система стаціонарної</w:t>
            </w:r>
            <w:r>
              <w:rPr>
                <w:rFonts w:ascii="Times New Roman" w:hAnsi="Times New Roman" w:cs="Times New Roman"/>
                <w:sz w:val="24"/>
                <w:szCs w:val="24"/>
                <w:shd w:val="clear" w:color="auto" w:fill="ffffff"/>
              </w:rPr>
              <w:br/>
            </w:r>
            <w:r>
              <w:rPr>
                <w:rStyle w:val="715"/>
                <w:rFonts w:ascii="Times New Roman" w:hAnsi="Times New Roman" w:cs="Times New Roman"/>
                <w:sz w:val="24"/>
                <w:szCs w:val="24"/>
                <w:shd w:val="clear" w:color="auto" w:fill="ffffff"/>
              </w:rPr>
              <w:t xml:space="preserve">перегородки (один шар)</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Рама в </w:t>
            </w:r>
            <w:r>
              <w:rPr>
                <w:rFonts w:ascii="Times New Roman" w:hAnsi="Times New Roman" w:cs="Times New Roman"/>
                <w:sz w:val="24"/>
                <w:szCs w:val="24"/>
                <w:shd w:val="clear" w:color="auto" w:fill="ffffff"/>
              </w:rPr>
              <w:t xml:space="preserve">сбор</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4922" w:type="dxa"/>
            <w:vAlign w:val="center"/>
            <w:textDirection w:val="lrTb"/>
            <w:noWrap w:val="false"/>
          </w:tcPr>
          <w:p>
            <w:pPr>
              <w:contextualSpacing/>
              <w:rPr>
                <w:rFonts w:ascii="Times New Roman" w:hAnsi="Times New Roman" w:cs="Times New Roman"/>
                <w:sz w:val="24"/>
                <w:szCs w:val="24"/>
              </w:rPr>
            </w:pPr>
            <w:r>
              <w:rPr>
                <w:rStyle w:val="715"/>
                <w:rFonts w:ascii="Times New Roman" w:hAnsi="Times New Roman" w:cs="Times New Roman"/>
                <w:sz w:val="24"/>
                <w:szCs w:val="24"/>
                <w:shd w:val="clear" w:color="auto" w:fill="ffffff"/>
              </w:rPr>
              <w:t xml:space="preserve">Двері </w:t>
            </w:r>
            <w:r>
              <w:rPr>
                <w:rStyle w:val="715"/>
                <w:rFonts w:ascii="Times New Roman" w:hAnsi="Times New Roman" w:cs="Times New Roman"/>
                <w:sz w:val="24"/>
                <w:szCs w:val="24"/>
                <w:shd w:val="clear" w:color="auto" w:fill="ffffff"/>
              </w:rPr>
              <w:t xml:space="preserve">алюм</w:t>
            </w:r>
            <w:r>
              <w:rPr>
                <w:rStyle w:val="715"/>
                <w:rFonts w:ascii="Times New Roman" w:hAnsi="Times New Roman" w:cs="Times New Roman"/>
                <w:sz w:val="24"/>
                <w:szCs w:val="24"/>
                <w:shd w:val="clear" w:color="auto" w:fill="ffffff"/>
              </w:rPr>
              <w:t xml:space="preserve">. (подвійний</w:t>
            </w:r>
            <w:r>
              <w:rPr>
                <w:rFonts w:ascii="Times New Roman" w:hAnsi="Times New Roman" w:cs="Times New Roman"/>
                <w:sz w:val="24"/>
                <w:szCs w:val="24"/>
                <w:shd w:val="clear" w:color="auto" w:fill="ffffff"/>
              </w:rPr>
              <w:br/>
            </w:r>
            <w:r>
              <w:rPr>
                <w:rStyle w:val="715"/>
                <w:rFonts w:ascii="Times New Roman" w:hAnsi="Times New Roman" w:cs="Times New Roman"/>
                <w:sz w:val="24"/>
                <w:szCs w:val="24"/>
                <w:shd w:val="clear" w:color="auto" w:fill="ffffff"/>
              </w:rPr>
              <w:t xml:space="preserve">вітраж)</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4922" w:type="dxa"/>
            <w:vAlign w:val="center"/>
            <w:textDirection w:val="lrTb"/>
            <w:noWrap w:val="false"/>
          </w:tcPr>
          <w:p>
            <w:pPr>
              <w:contextualSpacing/>
              <w:rPr>
                <w:rFonts w:ascii="Times New Roman" w:hAnsi="Times New Roman" w:cs="Times New Roman"/>
                <w:sz w:val="24"/>
                <w:szCs w:val="24"/>
              </w:rPr>
            </w:pPr>
            <w:r>
              <w:rPr>
                <w:rStyle w:val="715"/>
                <w:rFonts w:ascii="Times New Roman" w:hAnsi="Times New Roman" w:cs="Times New Roman"/>
                <w:sz w:val="24"/>
                <w:szCs w:val="24"/>
                <w:shd w:val="clear" w:color="auto" w:fill="ffffff"/>
              </w:rPr>
              <w:t xml:space="preserve">Циліндр ключ,</w:t>
            </w:r>
            <w:r>
              <w:rPr>
                <w:rStyle w:val="715"/>
                <w:rFonts w:ascii="Times New Roman" w:hAnsi="Times New Roman" w:cs="Times New Roman"/>
                <w:sz w:val="24"/>
                <w:szCs w:val="24"/>
              </w:rPr>
              <w:t xml:space="preserve"> </w:t>
            </w:r>
            <w:r>
              <w:rPr>
                <w:rStyle w:val="715"/>
                <w:rFonts w:ascii="Times New Roman" w:hAnsi="Times New Roman" w:cs="Times New Roman"/>
                <w:sz w:val="24"/>
                <w:szCs w:val="24"/>
                <w:shd w:val="clear" w:color="auto" w:fill="ffffff"/>
              </w:rPr>
              <w:t xml:space="preserve">Замок,</w:t>
            </w:r>
            <w:r>
              <w:rPr>
                <w:rStyle w:val="715"/>
                <w:rFonts w:ascii="Times New Roman" w:hAnsi="Times New Roman" w:cs="Times New Roman"/>
                <w:sz w:val="24"/>
                <w:szCs w:val="24"/>
              </w:rPr>
              <w:t xml:space="preserve"> </w:t>
            </w:r>
            <w:r>
              <w:rPr>
                <w:rStyle w:val="715"/>
                <w:rFonts w:ascii="Times New Roman" w:hAnsi="Times New Roman" w:cs="Times New Roman"/>
                <w:sz w:val="24"/>
                <w:szCs w:val="24"/>
                <w:shd w:val="clear" w:color="auto" w:fill="ffffff"/>
              </w:rPr>
              <w:t xml:space="preserve">Нажимний</w:t>
            </w:r>
            <w:r>
              <w:rPr>
                <w:rStyle w:val="715"/>
                <w:rFonts w:ascii="Times New Roman" w:hAnsi="Times New Roman" w:cs="Times New Roman"/>
                <w:sz w:val="24"/>
                <w:szCs w:val="24"/>
                <w:shd w:val="clear" w:color="auto" w:fill="ffffff"/>
              </w:rPr>
              <w:t xml:space="preserve"> гарнітур</w:t>
            </w:r>
            <w:r/>
          </w:p>
        </w:tc>
        <w:tc>
          <w:tcPr>
            <w:tcW w:w="213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W w:w="212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p>
    <w:p>
      <w:pPr>
        <w:ind w:firstLine="142"/>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6010275" cy="25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024974" cy="252337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3.2pt;height:198.2pt;mso-wrap-distance-left:0.0pt;mso-wrap-distance-top:0.0pt;mso-wrap-distance-right:0.0pt;mso-wrap-distance-bottom:0.0pt;" stroked="f">
                <v:path textboxrect="0,0,0,0"/>
                <v:imagedata r:id="rId11" o:title=""/>
              </v:shape>
            </w:pict>
          </mc:Fallback>
        </mc:AlternateConten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309 550,00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триста дев’ять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тисяч </w:t>
      </w:r>
      <w:r>
        <w:rPr>
          <w:rFonts w:ascii="Times New Roman" w:hAnsi="Times New Roman" w:eastAsia="Times New Roman" w:cs="Times New Roman"/>
          <w:sz w:val="24"/>
          <w:szCs w:val="24"/>
          <w:lang w:eastAsia="ru-RU"/>
        </w:rPr>
        <w:t xml:space="preserve">п’ятсот п’ятдесят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7">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4"/>
  </w:num>
  <w:num w:numId="2">
    <w:abstractNumId w:val="10"/>
  </w:num>
  <w:num w:numId="3">
    <w:abstractNumId w:val="5"/>
  </w:num>
  <w:num w:numId="4">
    <w:abstractNumId w:val="12"/>
  </w:num>
  <w:num w:numId="5">
    <w:abstractNumId w:val="4"/>
  </w:num>
  <w:num w:numId="6">
    <w:abstractNumId w:val="15"/>
  </w:num>
  <w:num w:numId="7">
    <w:abstractNumId w:val="7"/>
  </w:num>
  <w:num w:numId="8">
    <w:abstractNumId w:val="17"/>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0"/>
  </w:num>
  <w:num w:numId="18">
    <w:abstractNumId w:val="18"/>
  </w:num>
  <w:num w:numId="19">
    <w:abstractNumId w:val="1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3"/>
    <w:next w:val="68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5"/>
    <w:link w:val="12"/>
    <w:uiPriority w:val="9"/>
    <w:rPr>
      <w:rFonts w:ascii="Arial" w:hAnsi="Arial" w:eastAsia="Arial" w:cs="Arial"/>
      <w:sz w:val="40"/>
      <w:szCs w:val="40"/>
    </w:rPr>
  </w:style>
  <w:style w:type="character" w:styleId="15">
    <w:name w:val="Heading 2 Char"/>
    <w:basedOn w:val="685"/>
    <w:link w:val="684"/>
    <w:uiPriority w:val="9"/>
    <w:rPr>
      <w:rFonts w:ascii="Arial" w:hAnsi="Arial" w:eastAsia="Arial" w:cs="Arial"/>
      <w:sz w:val="34"/>
    </w:rPr>
  </w:style>
  <w:style w:type="paragraph" w:styleId="16">
    <w:name w:val="Heading 3"/>
    <w:basedOn w:val="683"/>
    <w:next w:val="683"/>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5"/>
    <w:link w:val="16"/>
    <w:uiPriority w:val="9"/>
    <w:rPr>
      <w:rFonts w:ascii="Arial" w:hAnsi="Arial" w:eastAsia="Arial" w:cs="Arial"/>
      <w:sz w:val="30"/>
      <w:szCs w:val="30"/>
    </w:rPr>
  </w:style>
  <w:style w:type="paragraph" w:styleId="18">
    <w:name w:val="Heading 4"/>
    <w:basedOn w:val="683"/>
    <w:next w:val="683"/>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5"/>
    <w:link w:val="18"/>
    <w:uiPriority w:val="9"/>
    <w:rPr>
      <w:rFonts w:ascii="Arial" w:hAnsi="Arial" w:eastAsia="Arial" w:cs="Arial"/>
      <w:b/>
      <w:bCs/>
      <w:sz w:val="26"/>
      <w:szCs w:val="26"/>
    </w:rPr>
  </w:style>
  <w:style w:type="paragraph" w:styleId="20">
    <w:name w:val="Heading 5"/>
    <w:basedOn w:val="683"/>
    <w:next w:val="68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5"/>
    <w:link w:val="20"/>
    <w:uiPriority w:val="9"/>
    <w:rPr>
      <w:rFonts w:ascii="Arial" w:hAnsi="Arial" w:eastAsia="Arial" w:cs="Arial"/>
      <w:b/>
      <w:bCs/>
      <w:sz w:val="24"/>
      <w:szCs w:val="24"/>
    </w:rPr>
  </w:style>
  <w:style w:type="paragraph" w:styleId="22">
    <w:name w:val="Heading 6"/>
    <w:basedOn w:val="683"/>
    <w:next w:val="68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5"/>
    <w:link w:val="22"/>
    <w:uiPriority w:val="9"/>
    <w:rPr>
      <w:rFonts w:ascii="Arial" w:hAnsi="Arial" w:eastAsia="Arial" w:cs="Arial"/>
      <w:b/>
      <w:bCs/>
      <w:sz w:val="22"/>
      <w:szCs w:val="22"/>
    </w:rPr>
  </w:style>
  <w:style w:type="paragraph" w:styleId="24">
    <w:name w:val="Heading 7"/>
    <w:basedOn w:val="683"/>
    <w:next w:val="68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5"/>
    <w:link w:val="24"/>
    <w:uiPriority w:val="9"/>
    <w:rPr>
      <w:rFonts w:ascii="Arial" w:hAnsi="Arial" w:eastAsia="Arial" w:cs="Arial"/>
      <w:b/>
      <w:bCs/>
      <w:i/>
      <w:iCs/>
      <w:sz w:val="22"/>
      <w:szCs w:val="22"/>
    </w:rPr>
  </w:style>
  <w:style w:type="paragraph" w:styleId="26">
    <w:name w:val="Heading 8"/>
    <w:basedOn w:val="683"/>
    <w:next w:val="68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5"/>
    <w:link w:val="26"/>
    <w:uiPriority w:val="9"/>
    <w:rPr>
      <w:rFonts w:ascii="Arial" w:hAnsi="Arial" w:eastAsia="Arial" w:cs="Arial"/>
      <w:i/>
      <w:iCs/>
      <w:sz w:val="22"/>
      <w:szCs w:val="22"/>
    </w:rPr>
  </w:style>
  <w:style w:type="paragraph" w:styleId="28">
    <w:name w:val="Heading 9"/>
    <w:basedOn w:val="683"/>
    <w:next w:val="68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5"/>
    <w:link w:val="28"/>
    <w:uiPriority w:val="9"/>
    <w:rPr>
      <w:rFonts w:ascii="Arial" w:hAnsi="Arial" w:eastAsia="Arial" w:cs="Arial"/>
      <w:i/>
      <w:iCs/>
      <w:sz w:val="21"/>
      <w:szCs w:val="21"/>
    </w:rPr>
  </w:style>
  <w:style w:type="paragraph" w:styleId="33">
    <w:name w:val="Title"/>
    <w:basedOn w:val="683"/>
    <w:next w:val="683"/>
    <w:link w:val="34"/>
    <w:uiPriority w:val="10"/>
    <w:qFormat/>
    <w:pPr>
      <w:contextualSpacing/>
      <w:spacing w:before="300" w:after="200"/>
    </w:pPr>
    <w:rPr>
      <w:sz w:val="48"/>
      <w:szCs w:val="48"/>
    </w:rPr>
  </w:style>
  <w:style w:type="character" w:styleId="34">
    <w:name w:val="Title Char"/>
    <w:basedOn w:val="685"/>
    <w:link w:val="33"/>
    <w:uiPriority w:val="10"/>
    <w:rPr>
      <w:sz w:val="48"/>
      <w:szCs w:val="48"/>
    </w:rPr>
  </w:style>
  <w:style w:type="paragraph" w:styleId="35">
    <w:name w:val="Subtitle"/>
    <w:basedOn w:val="683"/>
    <w:next w:val="683"/>
    <w:link w:val="36"/>
    <w:uiPriority w:val="11"/>
    <w:qFormat/>
    <w:pPr>
      <w:spacing w:before="200" w:after="200"/>
    </w:pPr>
    <w:rPr>
      <w:sz w:val="24"/>
      <w:szCs w:val="24"/>
    </w:rPr>
  </w:style>
  <w:style w:type="character" w:styleId="36">
    <w:name w:val="Subtitle Char"/>
    <w:basedOn w:val="685"/>
    <w:link w:val="35"/>
    <w:uiPriority w:val="11"/>
    <w:rPr>
      <w:sz w:val="24"/>
      <w:szCs w:val="24"/>
    </w:rPr>
  </w:style>
  <w:style w:type="paragraph" w:styleId="37">
    <w:name w:val="Quote"/>
    <w:basedOn w:val="683"/>
    <w:next w:val="683"/>
    <w:link w:val="38"/>
    <w:uiPriority w:val="29"/>
    <w:qFormat/>
    <w:pPr>
      <w:ind w:left="720" w:right="720"/>
    </w:pPr>
    <w:rPr>
      <w:i/>
    </w:rPr>
  </w:style>
  <w:style w:type="character" w:styleId="38">
    <w:name w:val="Quote Char"/>
    <w:link w:val="37"/>
    <w:uiPriority w:val="29"/>
    <w:rPr>
      <w:i/>
    </w:rPr>
  </w:style>
  <w:style w:type="paragraph" w:styleId="39">
    <w:name w:val="Intense Quote"/>
    <w:basedOn w:val="683"/>
    <w:next w:val="68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3"/>
    <w:link w:val="42"/>
    <w:uiPriority w:val="99"/>
    <w:unhideWhenUsed/>
    <w:pPr>
      <w:spacing w:after="0" w:line="240" w:lineRule="auto"/>
      <w:tabs>
        <w:tab w:val="center" w:pos="7143" w:leader="none"/>
        <w:tab w:val="right" w:pos="14287" w:leader="none"/>
      </w:tabs>
    </w:pPr>
  </w:style>
  <w:style w:type="character" w:styleId="42">
    <w:name w:val="Header Char"/>
    <w:basedOn w:val="685"/>
    <w:link w:val="41"/>
    <w:uiPriority w:val="99"/>
  </w:style>
  <w:style w:type="character" w:styleId="44">
    <w:name w:val="Footer Char"/>
    <w:basedOn w:val="685"/>
    <w:link w:val="694"/>
    <w:uiPriority w:val="99"/>
  </w:style>
  <w:style w:type="paragraph" w:styleId="45">
    <w:name w:val="Caption"/>
    <w:basedOn w:val="683"/>
    <w:next w:val="683"/>
    <w:uiPriority w:val="35"/>
    <w:semiHidden/>
    <w:unhideWhenUsed/>
    <w:qFormat/>
    <w:pPr>
      <w:spacing w:line="276" w:lineRule="auto"/>
    </w:pPr>
    <w:rPr>
      <w:b/>
      <w:bCs/>
      <w:color w:val="4f81bd" w:themeColor="accent1"/>
      <w:sz w:val="18"/>
      <w:szCs w:val="18"/>
    </w:rPr>
  </w:style>
  <w:style w:type="character" w:styleId="46">
    <w:name w:val="Caption Char"/>
    <w:basedOn w:val="45"/>
    <w:link w:val="694"/>
    <w:uiPriority w:val="99"/>
  </w:style>
  <w:style w:type="table" w:styleId="48">
    <w:name w:val="Table Grid Light"/>
    <w:basedOn w:val="6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8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8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8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8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8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8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8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8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8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8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8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8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8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8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8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8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8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8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8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8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8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8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8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8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8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8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8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8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8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5"/>
    <w:uiPriority w:val="99"/>
    <w:unhideWhenUsed/>
    <w:rPr>
      <w:vertAlign w:val="superscript"/>
    </w:rPr>
  </w:style>
  <w:style w:type="paragraph" w:styleId="177">
    <w:name w:val="endnote text"/>
    <w:basedOn w:val="68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5"/>
    <w:uiPriority w:val="99"/>
    <w:semiHidden/>
    <w:unhideWhenUsed/>
    <w:rPr>
      <w:vertAlign w:val="superscript"/>
    </w:rPr>
  </w:style>
  <w:style w:type="paragraph" w:styleId="180">
    <w:name w:val="toc 1"/>
    <w:basedOn w:val="683"/>
    <w:next w:val="683"/>
    <w:uiPriority w:val="39"/>
    <w:unhideWhenUsed/>
    <w:pPr>
      <w:ind w:left="0" w:right="0" w:firstLine="0"/>
      <w:spacing w:after="57"/>
    </w:pPr>
  </w:style>
  <w:style w:type="paragraph" w:styleId="181">
    <w:name w:val="toc 2"/>
    <w:basedOn w:val="683"/>
    <w:next w:val="683"/>
    <w:uiPriority w:val="39"/>
    <w:unhideWhenUsed/>
    <w:pPr>
      <w:ind w:left="283" w:right="0" w:firstLine="0"/>
      <w:spacing w:after="57"/>
    </w:pPr>
  </w:style>
  <w:style w:type="paragraph" w:styleId="182">
    <w:name w:val="toc 3"/>
    <w:basedOn w:val="683"/>
    <w:next w:val="683"/>
    <w:uiPriority w:val="39"/>
    <w:unhideWhenUsed/>
    <w:pPr>
      <w:ind w:left="567" w:right="0" w:firstLine="0"/>
      <w:spacing w:after="57"/>
    </w:pPr>
  </w:style>
  <w:style w:type="paragraph" w:styleId="183">
    <w:name w:val="toc 4"/>
    <w:basedOn w:val="683"/>
    <w:next w:val="683"/>
    <w:uiPriority w:val="39"/>
    <w:unhideWhenUsed/>
    <w:pPr>
      <w:ind w:left="850" w:right="0" w:firstLine="0"/>
      <w:spacing w:after="57"/>
    </w:pPr>
  </w:style>
  <w:style w:type="paragraph" w:styleId="184">
    <w:name w:val="toc 5"/>
    <w:basedOn w:val="683"/>
    <w:next w:val="683"/>
    <w:uiPriority w:val="39"/>
    <w:unhideWhenUsed/>
    <w:pPr>
      <w:ind w:left="1134" w:right="0" w:firstLine="0"/>
      <w:spacing w:after="57"/>
    </w:pPr>
  </w:style>
  <w:style w:type="paragraph" w:styleId="185">
    <w:name w:val="toc 6"/>
    <w:basedOn w:val="683"/>
    <w:next w:val="683"/>
    <w:uiPriority w:val="39"/>
    <w:unhideWhenUsed/>
    <w:pPr>
      <w:ind w:left="1417" w:right="0" w:firstLine="0"/>
      <w:spacing w:after="57"/>
    </w:pPr>
  </w:style>
  <w:style w:type="paragraph" w:styleId="186">
    <w:name w:val="toc 7"/>
    <w:basedOn w:val="683"/>
    <w:next w:val="683"/>
    <w:uiPriority w:val="39"/>
    <w:unhideWhenUsed/>
    <w:pPr>
      <w:ind w:left="1701" w:right="0" w:firstLine="0"/>
      <w:spacing w:after="57"/>
    </w:pPr>
  </w:style>
  <w:style w:type="paragraph" w:styleId="187">
    <w:name w:val="toc 8"/>
    <w:basedOn w:val="683"/>
    <w:next w:val="683"/>
    <w:uiPriority w:val="39"/>
    <w:unhideWhenUsed/>
    <w:pPr>
      <w:ind w:left="1984" w:right="0" w:firstLine="0"/>
      <w:spacing w:after="57"/>
    </w:pPr>
  </w:style>
  <w:style w:type="paragraph" w:styleId="188">
    <w:name w:val="toc 9"/>
    <w:basedOn w:val="683"/>
    <w:next w:val="683"/>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3"/>
    <w:next w:val="683"/>
    <w:uiPriority w:val="99"/>
    <w:unhideWhenUsed/>
    <w:pPr>
      <w:spacing w:after="0" w:afterAutospacing="0"/>
    </w:pPr>
  </w:style>
  <w:style w:type="paragraph" w:styleId="683" w:default="1">
    <w:name w:val="Normal"/>
    <w:qFormat/>
    <w:rPr>
      <w:lang w:val="uk-UA"/>
    </w:rPr>
  </w:style>
  <w:style w:type="paragraph" w:styleId="684">
    <w:name w:val="Heading 2"/>
    <w:basedOn w:val="683"/>
    <w:link w:val="70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5" w:default="1">
    <w:name w:val="Default Paragraph Font"/>
    <w:uiPriority w:val="1"/>
    <w:semiHidden/>
    <w:unhideWhenUsed/>
  </w:style>
  <w:style w:type="table" w:styleId="686" w:default="1">
    <w:name w:val="Normal Table"/>
    <w:uiPriority w:val="99"/>
    <w:semiHidden/>
    <w:unhideWhenUsed/>
    <w:tblPr>
      <w:tblInd w:w="0" w:type="dxa"/>
      <w:tblCellMar>
        <w:left w:w="108" w:type="dxa"/>
        <w:top w:w="0" w:type="dxa"/>
        <w:right w:w="108" w:type="dxa"/>
        <w:bottom w:w="0" w:type="dxa"/>
      </w:tblCellMar>
    </w:tblPr>
  </w:style>
  <w:style w:type="numbering" w:styleId="687" w:default="1">
    <w:name w:val="No List"/>
    <w:uiPriority w:val="99"/>
    <w:semiHidden/>
    <w:unhideWhenUsed/>
  </w:style>
  <w:style w:type="paragraph" w:styleId="688">
    <w:name w:val="List Paragraph"/>
    <w:basedOn w:val="683"/>
    <w:link w:val="689"/>
    <w:uiPriority w:val="99"/>
    <w:qFormat/>
    <w:pPr>
      <w:contextualSpacing/>
      <w:ind w:left="720"/>
      <w:spacing w:after="200" w:line="276" w:lineRule="auto"/>
    </w:pPr>
    <w:rPr>
      <w:rFonts w:ascii="Calibri" w:hAnsi="Calibri" w:eastAsia="Calibri" w:cs="Calibri"/>
      <w:lang w:val="ru-RU" w:eastAsia="zh-CN"/>
    </w:rPr>
  </w:style>
  <w:style w:type="character" w:styleId="689" w:customStyle="1">
    <w:name w:val="Абзац списку Знак"/>
    <w:link w:val="688"/>
    <w:uiPriority w:val="99"/>
    <w:rPr>
      <w:rFonts w:ascii="Calibri" w:hAnsi="Calibri" w:eastAsia="Calibri" w:cs="Calibri"/>
      <w:lang w:eastAsia="zh-CN"/>
    </w:rPr>
  </w:style>
  <w:style w:type="table" w:styleId="690">
    <w:name w:val="Table Grid"/>
    <w:basedOn w:val="68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1" w:customStyle="1">
    <w:name w:val="Сетка таблицы2"/>
    <w:basedOn w:val="686"/>
    <w:next w:val="69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2">
    <w:name w:val="Normal (Web)"/>
    <w:basedOn w:val="683"/>
    <w:link w:val="699"/>
    <w:unhideWhenUsed/>
    <w:qFormat/>
    <w:rPr>
      <w:rFonts w:ascii="Times New Roman" w:hAnsi="Times New Roman" w:cs="Times New Roman"/>
      <w:sz w:val="24"/>
      <w:szCs w:val="24"/>
    </w:rPr>
  </w:style>
  <w:style w:type="table" w:styleId="693" w:customStyle="1">
    <w:name w:val="Сетка таблицы1"/>
    <w:basedOn w:val="686"/>
    <w:next w:val="69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4">
    <w:name w:val="Footer"/>
    <w:basedOn w:val="683"/>
    <w:link w:val="69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5" w:customStyle="1">
    <w:name w:val="Нижній колонтитул Знак"/>
    <w:basedOn w:val="685"/>
    <w:link w:val="694"/>
    <w:uiPriority w:val="99"/>
    <w:rPr>
      <w:rFonts w:ascii="Calibri" w:hAnsi="Calibri" w:eastAsia="Calibri" w:cs="Calibri"/>
      <w:lang w:eastAsia="zh-CN"/>
    </w:rPr>
  </w:style>
  <w:style w:type="paragraph" w:styleId="69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7">
    <w:name w:val="Hyperlink"/>
    <w:basedOn w:val="685"/>
    <w:uiPriority w:val="99"/>
    <w:unhideWhenUsed/>
    <w:rPr>
      <w:color w:val="0563c1" w:themeColor="hyperlink"/>
      <w:u w:val="single"/>
    </w:rPr>
  </w:style>
  <w:style w:type="character" w:styleId="698" w:customStyle="1">
    <w:name w:val="xfm_93972720"/>
    <w:basedOn w:val="685"/>
  </w:style>
  <w:style w:type="character" w:styleId="699" w:customStyle="1">
    <w:name w:val="Звичайний (веб) Знак"/>
    <w:link w:val="692"/>
    <w:qFormat/>
    <w:rPr>
      <w:rFonts w:ascii="Times New Roman" w:hAnsi="Times New Roman" w:cs="Times New Roman"/>
      <w:sz w:val="24"/>
      <w:szCs w:val="24"/>
      <w:lang w:val="uk-UA"/>
    </w:rPr>
  </w:style>
  <w:style w:type="paragraph" w:styleId="700">
    <w:name w:val="Body Text 2"/>
    <w:basedOn w:val="683"/>
    <w:link w:val="701"/>
    <w:pPr>
      <w:spacing w:after="0" w:line="240" w:lineRule="auto"/>
    </w:pPr>
    <w:rPr>
      <w:rFonts w:ascii="Times New Roman" w:hAnsi="Times New Roman" w:eastAsia="Times New Roman" w:cs="Times New Roman"/>
      <w:sz w:val="28"/>
      <w:szCs w:val="20"/>
      <w:lang w:val="ru-RU" w:eastAsia="ru-RU"/>
    </w:rPr>
  </w:style>
  <w:style w:type="character" w:styleId="701" w:customStyle="1">
    <w:name w:val="Основний текст 2 Знак"/>
    <w:basedOn w:val="685"/>
    <w:link w:val="700"/>
    <w:rPr>
      <w:rFonts w:ascii="Times New Roman" w:hAnsi="Times New Roman" w:eastAsia="Times New Roman" w:cs="Times New Roman"/>
      <w:sz w:val="28"/>
      <w:szCs w:val="20"/>
      <w:lang w:eastAsia="ru-RU"/>
    </w:rPr>
  </w:style>
  <w:style w:type="paragraph" w:styleId="70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3" w:customStyle="1">
    <w:name w:val="Заголовок 2 Знак"/>
    <w:basedOn w:val="685"/>
    <w:link w:val="684"/>
    <w:uiPriority w:val="9"/>
    <w:rPr>
      <w:rFonts w:ascii="Times New Roman" w:hAnsi="Times New Roman" w:eastAsia="Times New Roman" w:cs="Times New Roman"/>
      <w:b/>
      <w:bCs/>
      <w:sz w:val="36"/>
      <w:szCs w:val="36"/>
      <w:lang w:val="uk-UA" w:eastAsia="uk-UA"/>
    </w:rPr>
  </w:style>
  <w:style w:type="paragraph" w:styleId="704">
    <w:name w:val="No Spacing"/>
    <w:link w:val="705"/>
    <w:uiPriority w:val="1"/>
    <w:qFormat/>
    <w:pPr>
      <w:spacing w:after="0" w:line="240" w:lineRule="auto"/>
    </w:pPr>
    <w:rPr>
      <w:rFonts w:ascii="Calibri" w:hAnsi="Calibri" w:eastAsia="Calibri" w:cs="Times New Roman"/>
      <w:lang w:val="uk-UA"/>
    </w:rPr>
  </w:style>
  <w:style w:type="character" w:styleId="705" w:customStyle="1">
    <w:name w:val="Без інтервалів Знак"/>
    <w:basedOn w:val="685"/>
    <w:link w:val="704"/>
    <w:uiPriority w:val="1"/>
    <w:rPr>
      <w:rFonts w:ascii="Calibri" w:hAnsi="Calibri" w:eastAsia="Calibri" w:cs="Times New Roman"/>
      <w:lang w:val="uk-UA"/>
    </w:rPr>
  </w:style>
  <w:style w:type="character" w:styleId="706" w:customStyle="1">
    <w:name w:val="Другое_"/>
    <w:basedOn w:val="685"/>
    <w:link w:val="707"/>
    <w:rPr>
      <w:rFonts w:ascii="Calibri" w:hAnsi="Calibri" w:eastAsia="Calibri" w:cs="Calibri"/>
      <w:sz w:val="20"/>
      <w:szCs w:val="20"/>
    </w:rPr>
  </w:style>
  <w:style w:type="paragraph" w:styleId="707" w:customStyle="1">
    <w:name w:val="Другое"/>
    <w:basedOn w:val="683"/>
    <w:link w:val="706"/>
    <w:qFormat/>
    <w:pPr>
      <w:spacing w:after="0" w:line="240" w:lineRule="auto"/>
      <w:widowControl w:val="off"/>
    </w:pPr>
    <w:rPr>
      <w:rFonts w:ascii="Calibri" w:hAnsi="Calibri" w:eastAsia="Calibri" w:cs="Calibri"/>
      <w:sz w:val="20"/>
      <w:szCs w:val="20"/>
      <w:lang w:val="ru-RU"/>
    </w:rPr>
  </w:style>
  <w:style w:type="paragraph" w:styleId="70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09" w:customStyle="1">
    <w:name w:val="Основной текст (2)_"/>
    <w:basedOn w:val="685"/>
    <w:link w:val="710"/>
    <w:rPr>
      <w:rFonts w:eastAsia="Times New Roman" w:cs="Times New Roman"/>
      <w:shd w:val="clear" w:color="auto" w:fill="ffffff"/>
    </w:rPr>
  </w:style>
  <w:style w:type="paragraph" w:styleId="710" w:customStyle="1">
    <w:name w:val="Основной текст (2)"/>
    <w:basedOn w:val="683"/>
    <w:link w:val="709"/>
    <w:pPr>
      <w:ind w:hanging="700"/>
      <w:jc w:val="both"/>
      <w:spacing w:before="240" w:after="480" w:line="0" w:lineRule="atLeast"/>
      <w:shd w:val="clear" w:color="auto" w:fill="ffffff"/>
      <w:widowControl w:val="off"/>
    </w:pPr>
    <w:rPr>
      <w:rFonts w:eastAsia="Times New Roman" w:cs="Times New Roman"/>
      <w:lang w:val="ru-RU"/>
    </w:rPr>
  </w:style>
  <w:style w:type="character" w:styleId="711" w:customStyle="1">
    <w:name w:val="Текст у виносці Знак"/>
    <w:basedOn w:val="685"/>
    <w:link w:val="712"/>
    <w:uiPriority w:val="99"/>
    <w:semiHidden/>
    <w:rPr>
      <w:rFonts w:ascii="Segoe UI" w:hAnsi="Segoe UI" w:eastAsia="Times New Roman" w:cs="Segoe UI"/>
      <w:sz w:val="18"/>
      <w:szCs w:val="18"/>
      <w:lang w:eastAsia="ru-RU"/>
    </w:rPr>
  </w:style>
  <w:style w:type="paragraph" w:styleId="712">
    <w:name w:val="Balloon Text"/>
    <w:basedOn w:val="683"/>
    <w:link w:val="71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3" w:customStyle="1">
    <w:name w:val="Текст у виносці Знак1"/>
    <w:basedOn w:val="685"/>
    <w:uiPriority w:val="99"/>
    <w:semiHidden/>
    <w:rPr>
      <w:rFonts w:ascii="Segoe UI" w:hAnsi="Segoe UI" w:cs="Segoe UI"/>
      <w:sz w:val="18"/>
      <w:szCs w:val="18"/>
      <w:lang w:val="uk-UA"/>
    </w:rPr>
  </w:style>
  <w:style w:type="character" w:styleId="714" w:customStyle="1">
    <w:name w:val="T23"/>
    <w:rPr>
      <w:rFonts w:hint="default" w:ascii="Times New Roman" w:hAnsi="Times New Roman" w:eastAsia="Times New Roman1" w:cs="Times New Roman"/>
    </w:rPr>
  </w:style>
  <w:style w:type="character" w:styleId="715" w:customStyle="1">
    <w:name w:val="markedcontent"/>
    <w:basedOn w:val="685"/>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141</cp:revision>
  <dcterms:created xsi:type="dcterms:W3CDTF">2022-11-01T12:47:00Z</dcterms:created>
  <dcterms:modified xsi:type="dcterms:W3CDTF">2023-10-17T06:53:24Z</dcterms:modified>
</cp:coreProperties>
</file>