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72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Закупівля робочих станцій та автоматизованих робочих місць за ДК 021:2015: 30210000-4 Машини для обробки даних (апаратна частина)</w:t>
      </w:r>
      <w:r>
        <w:rPr>
          <w:b w:val="0"/>
          <w:bCs w:val="0"/>
          <w:sz w:val="24"/>
          <w:szCs w:val="24"/>
        </w:rPr>
        <w:t xml:space="preserve">.</w:t>
      </w:r>
      <w:r/>
    </w:p>
    <w:p>
      <w:pPr>
        <w:pStyle w:val="684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007285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закупівлі:  </w:t>
      </w:r>
      <w:r>
        <w:rPr>
          <w:rFonts w:ascii="Times New Roman" w:hAnsi="Times New Roman" w:cs="Times New Roman"/>
          <w:sz w:val="24"/>
          <w:szCs w:val="24"/>
        </w:rPr>
        <w:t xml:space="preserve">Закупівля робочих станцій та автоматизованих робочих місць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78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Автоматизоване робоче місце (моноблок ARTLINE </w:t>
            </w:r>
            <w:r>
              <w:rPr>
                <w:b/>
                <w:bCs/>
              </w:rPr>
              <w:t xml:space="preserve">Gaming</w:t>
            </w:r>
            <w:r>
              <w:rPr>
                <w:b/>
                <w:bCs/>
              </w:rPr>
              <w:t xml:space="preserve"> G77v32+, клавіатура </w:t>
            </w:r>
            <w:r>
              <w:rPr>
                <w:b/>
                <w:bCs/>
              </w:rPr>
              <w:t xml:space="preserve">Dell</w:t>
            </w:r>
            <w:r>
              <w:rPr>
                <w:b/>
                <w:bCs/>
              </w:rPr>
              <w:t xml:space="preserve"> KB-216 та миша </w:t>
            </w:r>
            <w:r>
              <w:rPr>
                <w:b/>
                <w:bCs/>
              </w:rPr>
              <w:t xml:space="preserve">Dell</w:t>
            </w:r>
            <w:r>
              <w:rPr>
                <w:b/>
                <w:bCs/>
              </w:rPr>
              <w:t xml:space="preserve"> MS116 USB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</w:pPr>
            <w:r>
              <w:rPr>
                <w:b/>
              </w:rPr>
              <w:t xml:space="preserve">24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Автоматизоване робоче місце у складі: блок, 2ва дисплея, клавіатура </w:t>
            </w:r>
            <w:r>
              <w:rPr>
                <w:b/>
                <w:bCs/>
              </w:rPr>
              <w:t xml:space="preserve">Dell</w:t>
            </w:r>
            <w:r>
              <w:rPr>
                <w:b/>
                <w:bCs/>
              </w:rPr>
              <w:t xml:space="preserve"> KB-216 та миша </w:t>
            </w:r>
            <w:r>
              <w:rPr>
                <w:b/>
                <w:bCs/>
              </w:rPr>
              <w:t xml:space="preserve">Dell</w:t>
            </w:r>
            <w:r>
              <w:rPr>
                <w:b/>
                <w:bCs/>
              </w:rPr>
              <w:t xml:space="preserve"> MS116 USB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</w:pPr>
            <w:r>
              <w:rPr>
                <w:b/>
              </w:rPr>
              <w:t xml:space="preserve">45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</w:pP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Робоча станція </w:t>
            </w:r>
            <w:r>
              <w:rPr>
                <w:b/>
                <w:bCs/>
              </w:rPr>
              <w:t xml:space="preserve">Lenovo</w:t>
            </w:r>
            <w:r>
              <w:rPr>
                <w:b/>
                <w:bCs/>
              </w:rPr>
              <w:t xml:space="preserve"> V17 G3 IAP </w:t>
            </w:r>
            <w:r>
              <w:rPr>
                <w:b/>
                <w:bCs/>
              </w:rPr>
              <w:t xml:space="preserve">Iron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Grey</w:t>
            </w:r>
            <w:r>
              <w:rPr>
                <w:b/>
                <w:bCs/>
              </w:rPr>
              <w:t xml:space="preserve"> (82U1000GRA)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</w:pPr>
            <w:r>
              <w:rPr>
                <w:b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</w:pP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Робоча станція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Робоча станція (станція та LCD 43'')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rPr>
                <w:b/>
              </w:rPr>
            </w:pPr>
            <w:r>
              <w:rPr>
                <w:b/>
              </w:rPr>
              <w:t xml:space="preserve">4</w:t>
            </w:r>
            <w:r/>
          </w:p>
        </w:tc>
      </w:tr>
    </w:tbl>
    <w:p>
      <w:pPr>
        <w:pStyle w:val="680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680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pStyle w:val="676"/>
        <w:numPr>
          <w:ilvl w:val="0"/>
          <w:numId w:val="12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Обовязкова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наявність</w:t>
      </w:r>
      <w:r>
        <w:rPr>
          <w:rFonts w:ascii="Times New Roman" w:hAnsi="Times New Roman" w:cs="Times New Roman"/>
          <w:sz w:val="24"/>
          <w:szCs w:val="24"/>
        </w:rPr>
        <w:t xml:space="preserve"> таких характеристик як:</w:t>
      </w:r>
      <w:r/>
    </w:p>
    <w:p>
      <w:pPr>
        <w:pStyle w:val="676"/>
        <w:ind w:left="0"/>
        <w:jc w:val="both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Cs/>
          <w:sz w:val="24"/>
          <w:szCs w:val="24"/>
        </w:rPr>
        <w:t xml:space="preserve">операційн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а</w:t>
      </w:r>
      <w:r>
        <w:rPr>
          <w:rFonts w:ascii="Times New Roman" w:hAnsi="Times New Roman" w:cs="Times New Roman"/>
          <w:iCs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а</w:t>
      </w:r>
      <w:r>
        <w:rPr>
          <w:rFonts w:ascii="Times New Roman" w:hAnsi="Times New Roman" w:cs="Times New Roman"/>
          <w:iCs/>
          <w:sz w:val="24"/>
          <w:szCs w:val="24"/>
        </w:rPr>
        <w:t xml:space="preserve"> Microsoft Windows (</w:t>
      </w:r>
      <w:r>
        <w:rPr>
          <w:rFonts w:ascii="Times New Roman" w:hAnsi="Times New Roman" w:cs="Times New Roman"/>
          <w:iCs/>
          <w:sz w:val="24"/>
          <w:szCs w:val="24"/>
        </w:rPr>
        <w:t xml:space="preserve">версії</w:t>
      </w:r>
      <w:r>
        <w:rPr>
          <w:rFonts w:ascii="Times New Roman" w:hAnsi="Times New Roman" w:cs="Times New Roman"/>
          <w:iCs/>
          <w:sz w:val="24"/>
          <w:szCs w:val="24"/>
        </w:rPr>
        <w:t xml:space="preserve"> 10/11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Pro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x</w:t>
      </w:r>
      <w:r>
        <w:rPr>
          <w:rFonts w:ascii="Times New Roman" w:hAnsi="Times New Roman" w:cs="Times New Roman"/>
          <w:iCs/>
          <w:sz w:val="24"/>
          <w:szCs w:val="24"/>
        </w:rPr>
        <w:t xml:space="preserve">64) повинна </w:t>
      </w:r>
      <w:r>
        <w:rPr>
          <w:rFonts w:ascii="Times New Roman" w:hAnsi="Times New Roman" w:cs="Times New Roman"/>
          <w:iCs/>
          <w:sz w:val="24"/>
          <w:szCs w:val="24"/>
        </w:rPr>
        <w:t xml:space="preserve">мати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безкоштовне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оновлення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 xml:space="preserve">підтримку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роботи</w:t>
      </w:r>
      <w:r>
        <w:rPr>
          <w:rFonts w:ascii="Times New Roman" w:hAnsi="Times New Roman" w:cs="Times New Roman"/>
          <w:iCs/>
          <w:sz w:val="24"/>
          <w:szCs w:val="24"/>
        </w:rPr>
        <w:t xml:space="preserve"> у </w:t>
      </w:r>
      <w:r>
        <w:rPr>
          <w:rFonts w:ascii="Times New Roman" w:hAnsi="Times New Roman" w:cs="Times New Roman"/>
          <w:iCs/>
          <w:sz w:val="24"/>
          <w:szCs w:val="24"/>
        </w:rPr>
        <w:t xml:space="preserve">локальній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обчислювальній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мережі</w:t>
      </w:r>
      <w:r>
        <w:rPr>
          <w:rFonts w:ascii="Times New Roman" w:hAnsi="Times New Roman" w:cs="Times New Roman"/>
          <w:iCs/>
          <w:sz w:val="24"/>
          <w:szCs w:val="24"/>
        </w:rPr>
        <w:t xml:space="preserve"> з доменною </w:t>
      </w:r>
      <w:r>
        <w:rPr>
          <w:rFonts w:ascii="Times New Roman" w:hAnsi="Times New Roman" w:cs="Times New Roman"/>
          <w:iCs/>
          <w:sz w:val="24"/>
          <w:szCs w:val="24"/>
        </w:rPr>
        <w:t xml:space="preserve">організацією</w:t>
      </w:r>
      <w:r>
        <w:rPr>
          <w:rFonts w:ascii="Times New Roman" w:hAnsi="Times New Roman" w:cs="Times New Roman"/>
          <w:iCs/>
          <w:sz w:val="24"/>
          <w:szCs w:val="24"/>
        </w:rPr>
        <w:t xml:space="preserve"> та </w:t>
      </w:r>
      <w:r>
        <w:rPr>
          <w:rFonts w:ascii="Times New Roman" w:hAnsi="Times New Roman" w:cs="Times New Roman"/>
          <w:iCs/>
          <w:sz w:val="24"/>
          <w:szCs w:val="24"/>
        </w:rPr>
        <w:t xml:space="preserve">україномовним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інтерфейсом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Ліцензія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повинна бути </w:t>
      </w:r>
      <w:r>
        <w:rPr>
          <w:rFonts w:ascii="Times New Roman" w:hAnsi="Times New Roman" w:cs="Times New Roman"/>
          <w:iCs/>
          <w:sz w:val="24"/>
          <w:szCs w:val="24"/>
        </w:rPr>
        <w:t xml:space="preserve">безстроковою</w:t>
      </w:r>
      <w:r>
        <w:rPr>
          <w:rFonts w:ascii="Times New Roman" w:hAnsi="Times New Roman" w:cs="Times New Roman"/>
          <w:iCs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Товар повинен бути новим, з повною комплектацією. З товаром поставляються технічний паспорт чи інструкція з експлуатації українською мовою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гарантійні талони, набір драйверів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Технічні та якісні характеристики повинні відповідати вимогам та стандартам відповідних діючих нормативних документів, що підтверджується наданням копій  сертифікатів відповідності та  декларацій відповідності, чинних на момент подання, а саме:</w:t>
      </w:r>
      <w:r/>
    </w:p>
    <w:p>
      <w:pPr>
        <w:pStyle w:val="692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Копія деклара</w:t>
      </w:r>
      <w:r>
        <w:rPr>
          <w:rFonts w:ascii="Times New Roman" w:hAnsi="Times New Roman"/>
          <w:sz w:val="24"/>
          <w:szCs w:val="24"/>
        </w:rPr>
        <w:t xml:space="preserve">ції про відповідність технічному регламенту низьковольтного електричного обладнання, затвердженого Постановою Кабінету Міністрів України від 16 грудня 2015 р. № 1067, чинної на момент подачі тендерної пропозиції для персональних комп’ютерів та моноблоків ;</w:t>
      </w:r>
      <w:r/>
    </w:p>
    <w:p>
      <w:pPr>
        <w:pStyle w:val="692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</w:t>
      </w:r>
      <w:r>
        <w:rPr>
          <w:rFonts w:ascii="Times New Roman" w:hAnsi="Times New Roman"/>
          <w:sz w:val="24"/>
          <w:szCs w:val="24"/>
        </w:rPr>
        <w:t xml:space="preserve">пія декларації про відповідність технічному регламенту з електромагнітної сумісності, затвердженого Постановою Кабінету Міністрів України від 16 грудня 2015 р. № 1077, чинної на момент подачі тендерної пропозиції для персональних комп’ютерів та моноблоків;</w:t>
      </w:r>
      <w:r/>
    </w:p>
    <w:p>
      <w:pPr>
        <w:pStyle w:val="692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Копія декларації про відповідніс</w:t>
      </w:r>
      <w:r>
        <w:rPr>
          <w:rFonts w:ascii="Times New Roman" w:hAnsi="Times New Roman"/>
          <w:sz w:val="24"/>
          <w:szCs w:val="24"/>
        </w:rPr>
        <w:t xml:space="preserve">ть технічному регламенту обмеження використання деяких небезпечних речовин в електричному та електронному обладнанні затвердженого Постановою Кабінету Міністрів України від 10 травня 2017 р. №139 чинної на момент подачі тендерної пропозиції для моноблоків;</w:t>
      </w:r>
      <w:r/>
    </w:p>
    <w:p>
      <w:pPr>
        <w:pStyle w:val="692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Копія позитивного висновку державної санітарно-епідеміологічної експертизи щодо відповідності Товару вимогам діючого санітарного законодавства України, чинного на момент подачі тендерної пропозиції персональних комп’ютерів , моноблоків та моніторів;  </w:t>
      </w:r>
      <w:r/>
    </w:p>
    <w:p>
      <w:pPr>
        <w:pStyle w:val="692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Копія сертифіката відповідності або сертифіката/паспорта якості персональних комп’ютерів та моноблоків; </w:t>
      </w:r>
      <w:r/>
    </w:p>
    <w:p>
      <w:pPr>
        <w:pStyle w:val="692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Копія ТУ(технічних умов) на виготовлення персональних комп’ютерів;</w:t>
      </w:r>
      <w:r/>
    </w:p>
    <w:p>
      <w:pPr>
        <w:pStyle w:val="692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Копія сертифікату на систему управління якістю ДСТУ ISO 9001:2015, виданого на виробника персональних комп’ютерів та моноблоків, дійсних на дату розкриття пропозицій;</w:t>
      </w:r>
      <w:r/>
    </w:p>
    <w:p>
      <w:pPr>
        <w:pStyle w:val="692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Копія сертифікату на систему екологічного керування ДСТУ ISO 14001:2015, виданого на виробника персональних комп’ютерів та моноблоків, дійсних на дату розкриття пропозицій;</w:t>
      </w:r>
      <w:r/>
    </w:p>
    <w:p>
      <w:pPr>
        <w:pStyle w:val="692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Копія сертифікату на систему менеджменту інформаційної безпеки ДСТУ ISO/IEC 27001:2013 , виданого на виробника персональних комп’ютерів та моноблоків, дійсних на дату розкриття пропозицій ;</w:t>
      </w:r>
      <w:r/>
    </w:p>
    <w:p>
      <w:pPr>
        <w:pStyle w:val="692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Копія сертифікату на системи управління охороною здоров’я  та безпекою праці ДСТУ ISO 45001:2018, виданого на виробника персональних комп’ютерів та моноблоків, дійсних на дату розкриття пропозицій ;</w:t>
      </w:r>
      <w:r/>
    </w:p>
    <w:p>
      <w:pPr>
        <w:pStyle w:val="6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4.На підтвердження відповідності тендерної пропозиції технічним, якісним та кількісним вимогам до предмета закупівлі, Учасником у складі тендерної пропозиції надаються </w:t>
      </w:r>
      <w:r>
        <w:rPr>
          <w:rFonts w:ascii="Times New Roman" w:hAnsi="Times New Roman"/>
          <w:sz w:val="24"/>
          <w:szCs w:val="24"/>
        </w:rPr>
        <w:t xml:space="preserve">авторизаційні</w:t>
      </w:r>
      <w:r>
        <w:rPr>
          <w:rFonts w:ascii="Times New Roman" w:hAnsi="Times New Roman"/>
          <w:sz w:val="24"/>
          <w:szCs w:val="24"/>
        </w:rPr>
        <w:t xml:space="preserve"> листи від виробника (або від їх офіційних представництв на території України)  адресованих на ім’я замовника із зазначен</w:t>
      </w:r>
      <w:r>
        <w:rPr>
          <w:rFonts w:ascii="Times New Roman" w:hAnsi="Times New Roman"/>
          <w:sz w:val="24"/>
          <w:szCs w:val="24"/>
        </w:rPr>
        <w:t xml:space="preserve">ням ідентифікатора закупівлі, а саме: персональних комп’ютерів та моноблоків, що пропонуються до постачання Учасником, що засвідчує наявність у Учасника статусу партнера та права Учасника здійснювати продаж запропонованого обладнання на території  України.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5.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6.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7.  Гарантійні зобов’язання (всіх найменувань) повинні бути не менше строків, визначених технічними умовами виробника даних товарів, але не менше 36 місяців на </w:t>
      </w:r>
      <w:r>
        <w:rPr>
          <w:rFonts w:ascii="Times New Roman" w:hAnsi="Times New Roman" w:cs="Times New Roman"/>
          <w:sz w:val="24"/>
          <w:szCs w:val="24"/>
        </w:rPr>
        <w:t xml:space="preserve">персональні комп’ютери, монітори та моноблоки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Учасник повинен забезпечити обслуговування (підтримку) протягом гарантійного терміну. 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pStyle w:val="676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76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Style w:val="678"/>
        <w:tblW w:w="9634" w:type="dxa"/>
        <w:tblLook w:val="04A0" w:firstRow="1" w:lastRow="0" w:firstColumn="1" w:lastColumn="0" w:noHBand="0" w:noVBand="1"/>
      </w:tblPr>
      <w:tblGrid>
        <w:gridCol w:w="456"/>
        <w:gridCol w:w="6564"/>
        <w:gridCol w:w="1208"/>
        <w:gridCol w:w="1406"/>
      </w:tblGrid>
      <w:tr>
        <w:trPr/>
        <w:tc>
          <w:tcPr>
            <w:tcW w:w="45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656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W w:w="140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tcW w:w="45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6564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Автоматизоване робоче місце (моноблок ARTLINE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Gaming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G77v32+, клавіатура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Dell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KB-216 та миша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Dell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MS116 USB,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складі: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-Дисплей з діагоналлю екрану: не менше 27ʺ, роздільною здатністю не менше 1920ˣ1080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Процесор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гірше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Intel Core i5-12400F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процесора: не менше 6 (12 потоків)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Тактова частота: не менше  2,5 ГГц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Обʼєм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памʼяті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 менше  16 ГБ, DDR4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Жорсткий диск не менше SSD 1000 ГБ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Відеокарта: Дискретна не гірше NVIDIA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GeForce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GTX 1650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Обʼєм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відеопам’яті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не менше 4 ГБ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Операційна система Microsoft Windows 10/11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x64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Роз’єм під локальну мережу або для підключення Інтернету LAN: має бути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бездротових мереж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Wi-Fi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має бути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Веб-камера: має бути 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Bluetooth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має бути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/>
          </w:p>
          <w:p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Гарантія не менше 36 місяців</w:t>
            </w:r>
            <w:r/>
          </w:p>
          <w:p>
            <w:pPr>
              <w:pStyle w:val="695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-Комплект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клавіатура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Dell KB-216 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миша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Dell MS116 USB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або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аналог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Тип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клавіатури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Мембранні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Підключення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дротова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Інтерфейс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підключення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не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гірше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USB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Формат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Класичні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Кількість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клавішне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менше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шт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Function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Volume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mute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play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pause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backward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forward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)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Фізичні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Колір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чорний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Вага не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більше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503 г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Габарити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xШxГ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) не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більше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24.4 x 442 x 127 мм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Призначення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  <w:t xml:space="preserve">для ноутбука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настільний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комп'ютер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Тип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підключення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дротове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Інтерфейс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підключення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  <w:t xml:space="preserve">USB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Тип сенсора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оптична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Довжина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проводу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  <w:t xml:space="preserve">не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менше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1.8 м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DPI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  <w:t xml:space="preserve">не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гірше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1000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dpi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Особливості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Кількість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кнопок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  <w:t xml:space="preserve">2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Кількість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коліс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прокрутки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  <w:t xml:space="preserve">1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Фізичні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Колір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чорний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Вага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  <w:t xml:space="preserve">не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більше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413 г</w:t>
            </w:r>
            <w:r/>
          </w:p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W w:w="140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tbl>
      <w:tblPr>
        <w:tblStyle w:val="678"/>
        <w:tblW w:w="9634" w:type="dxa"/>
        <w:tblLook w:val="04A0" w:firstRow="1" w:lastRow="0" w:firstColumn="1" w:lastColumn="0" w:noHBand="0" w:noVBand="1"/>
      </w:tblPr>
      <w:tblGrid>
        <w:gridCol w:w="456"/>
        <w:gridCol w:w="6627"/>
        <w:gridCol w:w="1276"/>
        <w:gridCol w:w="1275"/>
      </w:tblGrid>
      <w:tr>
        <w:trPr/>
        <w:tc>
          <w:tcPr>
            <w:tcW w:w="45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6627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tcW w:w="45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6627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Автоматизоване робоче місце у складі: блок, 2ва дисплея, клавіатура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Dell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KB-216 та миша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Dell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MS116 USB,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 складі:</w:t>
            </w:r>
            <w:r/>
          </w:p>
          <w:p>
            <w:pPr>
              <w:pStyle w:val="695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Процесор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: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гірше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Intel Core i5-11400</w:t>
            </w:r>
            <w:r/>
          </w:p>
          <w:p>
            <w:pPr>
              <w:pStyle w:val="695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Відеокарта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Intel HD </w:t>
            </w:r>
            <w:r/>
          </w:p>
          <w:p>
            <w:pPr>
              <w:pStyle w:val="695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Материнська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плата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гірше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B560 </w:t>
            </w:r>
            <w:r/>
          </w:p>
          <w:p>
            <w:pPr>
              <w:pStyle w:val="695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Оперативна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пам'ять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гірше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DDR4 16GB 3200 х 2шт</w:t>
            </w:r>
            <w:r/>
          </w:p>
          <w:p>
            <w:pPr>
              <w:pStyle w:val="695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Накопичувач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SSD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менше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480GB </w:t>
            </w:r>
            <w:r/>
          </w:p>
          <w:p>
            <w:pPr>
              <w:pStyle w:val="695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Модуль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бездротових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мереж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Wi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-Fi: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менше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ніж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до 300Mbps </w:t>
            </w:r>
            <w:r/>
          </w:p>
          <w:p>
            <w:pPr>
              <w:pStyle w:val="695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Корпус з блоком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живлення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менше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550W </w:t>
            </w:r>
            <w:r/>
          </w:p>
          <w:p>
            <w:pPr>
              <w:pStyle w:val="695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Сертифікація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80 PLUS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гірше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80+Bronze; 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Операційна система Microsoft Windows 10/11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x64</w:t>
            </w:r>
            <w:r/>
          </w:p>
          <w:p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Гарантія не менше 36 місяців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-Монітор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Acer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SB241Ybi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bidi="en-US"/>
              </w:rPr>
              <w:t xml:space="preserve">х 2шт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Діагональ не менше 23,8 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Макс.роздільна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здатність: не гірше 1920 x 1080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Full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HD) 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Тип матриці: IPS 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Покриття екрану: не гірше Матове 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Глибина кольору: не гірше 16700000 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Частота оновлення: не гірше 75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Гц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Час відгуку: не гірше 1 мс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Яскравість: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кд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/м² не менше 250 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Контрастність номінал:  не менше 1 000 : 1 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Кут огляду по вертикалі: град. не менше 178 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Кут огляду по горизонталі:  град. не менше 178 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Розмір пікселя:  не гірше 0,275 x 0,275 мм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Підсвічування: WLED (світлодіодне підсвічування) 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Технології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:  Acer Comfy View, Flicker Free, Low Blue Light, Low Dimming,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ZeroFrame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Ігрові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технології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: AMD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FreeSync</w:t>
            </w:r>
            <w:r/>
          </w:p>
          <w:p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Гарантія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менше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36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місяців</w:t>
            </w:r>
            <w:r/>
          </w:p>
          <w:p>
            <w:pPr>
              <w:pStyle w:val="695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Комплект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клавіатура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Dell KB-216 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миша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Dell MS116 USB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або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аналог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Тип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клавіатури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Мембранні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Підключення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дротова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Інтерфейс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підключення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не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гірше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USB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Формат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Класичні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Кількість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клавішне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менше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шт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Function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Volume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mute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play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pause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backward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forward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)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Фізичні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Колір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чорний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Вага не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більше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503 г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Габарити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xШxГ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) не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більше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24.4 x 442 x 127 мм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Призначення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  <w:t xml:space="preserve">для ноутбука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настільний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комп'ютер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Тип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підключення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дротове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Інтерфейс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підключення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  <w:t xml:space="preserve">USB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Тип сенсора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оптична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Довжина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проводу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  <w:t xml:space="preserve">не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менше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1.8 м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DPI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  <w:t xml:space="preserve">не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гірше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1000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dpi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Особливості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Кількість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кнопок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  <w:t xml:space="preserve">2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Кількість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коліс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прокрутки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  <w:t xml:space="preserve">1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Фізичні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Колір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чорний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Вага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  <w:t xml:space="preserve">не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більше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413 г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tbl>
      <w:tblPr>
        <w:tblStyle w:val="678"/>
        <w:tblW w:w="9634" w:type="dxa"/>
        <w:tblLook w:val="04A0" w:firstRow="1" w:lastRow="0" w:firstColumn="1" w:lastColumn="0" w:noHBand="0" w:noVBand="1"/>
      </w:tblPr>
      <w:tblGrid>
        <w:gridCol w:w="456"/>
        <w:gridCol w:w="6627"/>
        <w:gridCol w:w="1276"/>
        <w:gridCol w:w="1275"/>
      </w:tblGrid>
      <w:tr>
        <w:trPr/>
        <w:tc>
          <w:tcPr>
            <w:tcW w:w="45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6627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tcW w:w="45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6627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Робоча станція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Lenovo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V17 G3 IAP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Iron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Grey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(82U1000GRA),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складі: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Екран не менше 17.3"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IPS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(1920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1080)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Full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HD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Процесор не гірше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Intel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Core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1235U (3.3 - 4.4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Кількість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ядер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не менше 10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Оперативна пам'ять не менше 16 ГБ DDR4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Обсяг накопичувача не менше 512 ГБ M.2 SSD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Відеопроцессор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не гірше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Intel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Iris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Xe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Graphics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з’єми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2 x USB Type-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 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1 x USB Type-C, 1 x HDMI, headphone/mic-in(combo)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Бездротові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технології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Wi-Fi 802.11 ax (Wi-Fi 6) Bluetooth 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Мережевий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адаптер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гірше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Gigabit Ethernet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відсутності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допускається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адаптер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USB to RJ45 )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Колір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сріблястий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чорний</w:t>
            </w:r>
            <w:r/>
          </w:p>
          <w:p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Windows 10 Pro</w:t>
            </w:r>
            <w:r/>
          </w:p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Гарантія не менше 12 місяців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tbl>
      <w:tblPr>
        <w:tblStyle w:val="678"/>
        <w:tblW w:w="9634" w:type="dxa"/>
        <w:tblLook w:val="04A0" w:firstRow="1" w:lastRow="0" w:firstColumn="1" w:lastColumn="0" w:noHBand="0" w:noVBand="1"/>
      </w:tblPr>
      <w:tblGrid>
        <w:gridCol w:w="456"/>
        <w:gridCol w:w="6627"/>
        <w:gridCol w:w="1276"/>
        <w:gridCol w:w="1275"/>
      </w:tblGrid>
      <w:tr>
        <w:trPr/>
        <w:tc>
          <w:tcPr>
            <w:tcW w:w="45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6627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tcW w:w="45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6627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Робоча станція,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складі:</w:t>
            </w:r>
            <w:r/>
          </w:p>
          <w:p>
            <w:pPr>
              <w:pStyle w:val="695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Процесор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: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гірше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Intel Core i9 </w:t>
            </w:r>
            <w:r/>
          </w:p>
          <w:p>
            <w:pPr>
              <w:pStyle w:val="695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Кількість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ядер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ab/>
              <w:t xml:space="preserve">не менше10 ядер</w:t>
            </w:r>
            <w:r/>
          </w:p>
          <w:p>
            <w:pPr>
              <w:pStyle w:val="695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Кількість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потоків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менше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потоків</w:t>
            </w:r>
            <w:r/>
          </w:p>
          <w:p>
            <w:pPr>
              <w:pStyle w:val="695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Материнська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плата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гірше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Z590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або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Q570</w:t>
            </w:r>
            <w:r/>
          </w:p>
          <w:p>
            <w:pPr>
              <w:pStyle w:val="695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Оперативна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пам'ять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гірше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DDR4 16GB </w:t>
            </w:r>
            <w:r/>
          </w:p>
          <w:p>
            <w:pPr>
              <w:pStyle w:val="695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Накопичувач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SSD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менше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250GB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PCIe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NVMe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Gen3 x4</w:t>
            </w:r>
            <w:r/>
          </w:p>
          <w:p>
            <w:pPr>
              <w:pStyle w:val="695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Накопичувач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HDD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менше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8TB SATA</w:t>
            </w:r>
            <w:r/>
          </w:p>
          <w:p>
            <w:pPr>
              <w:pStyle w:val="695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Відеокарта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гірше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Nvidia RTX3060Ti 8GB - 2шт</w:t>
            </w:r>
            <w:r/>
          </w:p>
          <w:p>
            <w:pPr>
              <w:pStyle w:val="695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Корпус з блоком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живлення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менше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1200W </w:t>
            </w:r>
            <w:r/>
          </w:p>
          <w:p>
            <w:pPr>
              <w:pStyle w:val="695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Сертифікація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80 PLUS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гірше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80+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Gold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; </w:t>
            </w:r>
            <w:r/>
          </w:p>
          <w:p>
            <w:pPr>
              <w:pStyle w:val="695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Корпус 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нижнім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розташуванням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бж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та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менше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ніж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винтеляторів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120 мм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Операційна система Microsoft Windows 10/11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x64</w:t>
            </w:r>
            <w:r/>
          </w:p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Гарантія не менше 36 місяців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tbl>
      <w:tblPr>
        <w:tblStyle w:val="678"/>
        <w:tblW w:w="9634" w:type="dxa"/>
        <w:tblLook w:val="04A0" w:firstRow="1" w:lastRow="0" w:firstColumn="1" w:lastColumn="0" w:noHBand="0" w:noVBand="1"/>
      </w:tblPr>
      <w:tblGrid>
        <w:gridCol w:w="456"/>
        <w:gridCol w:w="6627"/>
        <w:gridCol w:w="1276"/>
        <w:gridCol w:w="1275"/>
      </w:tblGrid>
      <w:tr>
        <w:trPr/>
        <w:tc>
          <w:tcPr>
            <w:tcW w:w="45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6627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tcW w:w="45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6627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Робоча станція (станція та LCD 43''),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складі:</w:t>
            </w:r>
            <w:r/>
          </w:p>
          <w:p>
            <w:pPr>
              <w:pStyle w:val="695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Процесор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: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гірше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Intel Core i9 </w:t>
            </w:r>
            <w:r/>
          </w:p>
          <w:p>
            <w:pPr>
              <w:pStyle w:val="695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Кількість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ядер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ab/>
              <w:t xml:space="preserve">не менше10 ядер</w:t>
            </w:r>
            <w:r/>
          </w:p>
          <w:p>
            <w:pPr>
              <w:pStyle w:val="695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Кількість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потоків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менше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потоків</w:t>
            </w:r>
            <w:r/>
          </w:p>
          <w:p>
            <w:pPr>
              <w:pStyle w:val="695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Материнська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плата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гірше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Z590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або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Q570</w:t>
            </w:r>
            <w:r/>
          </w:p>
          <w:p>
            <w:pPr>
              <w:pStyle w:val="695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Оперативна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пам'ять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гірше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DDR4 16GB </w:t>
            </w:r>
            <w:r/>
          </w:p>
          <w:p>
            <w:pPr>
              <w:pStyle w:val="695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Накопичувач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SSD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менше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250GB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PCIe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NVMe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Gen3 x4</w:t>
            </w:r>
            <w:r/>
          </w:p>
          <w:p>
            <w:pPr>
              <w:pStyle w:val="695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Накопичувач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HDD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менше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8TB SATA</w:t>
            </w:r>
            <w:r/>
          </w:p>
          <w:p>
            <w:pPr>
              <w:pStyle w:val="695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Відеокарта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гірше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Nvidia RTX3060Ti 8GB - 2шт</w:t>
            </w:r>
            <w:r/>
          </w:p>
          <w:p>
            <w:pPr>
              <w:pStyle w:val="695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Корпус з блоком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живлення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менше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1200W </w:t>
            </w:r>
            <w:r/>
          </w:p>
          <w:p>
            <w:pPr>
              <w:pStyle w:val="695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Сертифікація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80 PLUS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гірше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80+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Gold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; </w:t>
            </w:r>
            <w:r/>
          </w:p>
          <w:p>
            <w:pPr>
              <w:pStyle w:val="695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Корпус 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нижнім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розташуванням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бж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та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менше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ніж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винтеляторів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120 мм</w:t>
            </w:r>
            <w:r/>
          </w:p>
          <w:p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Операційна система Microsoft Windows 10/11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ro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x64</w:t>
            </w:r>
            <w:r/>
          </w:p>
          <w:p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Гарантія не менше 36 місяців</w:t>
            </w:r>
            <w:r/>
          </w:p>
          <w:p>
            <w:pPr>
              <w:pStyle w:val="695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Монітор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LCD 43" DELL U4320Q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або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еквівалент</w:t>
            </w:r>
            <w:r/>
          </w:p>
          <w:p>
            <w:pPr>
              <w:pStyle w:val="695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Діагональ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екрану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: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менше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42.5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" ;</w:t>
            </w:r>
            <w:r/>
          </w:p>
          <w:p>
            <w:pPr>
              <w:pStyle w:val="695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Роздільна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здатність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екрану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: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гірше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3840x2160 (Ultra HD 4K);</w:t>
            </w:r>
            <w:r/>
          </w:p>
          <w:p>
            <w:pPr>
              <w:pStyle w:val="695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Тип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матриці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: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гірше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IPS ;</w:t>
            </w:r>
            <w:r/>
          </w:p>
          <w:p>
            <w:pPr>
              <w:pStyle w:val="695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Яскравість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екрану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ab/>
              <w:t xml:space="preserve">350 кд/м2</w:t>
            </w:r>
            <w:r/>
          </w:p>
          <w:p>
            <w:pPr>
              <w:pStyle w:val="695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Час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реакції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матриці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: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гірше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ms ;</w:t>
            </w:r>
            <w:r/>
          </w:p>
          <w:p>
            <w:pPr>
              <w:pStyle w:val="695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Інтерфейси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менше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ніж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:</w:t>
            </w:r>
            <w:r/>
          </w:p>
          <w:p>
            <w:pPr>
              <w:pStyle w:val="695"/>
              <w:ind w:left="708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 порт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DisplayPort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1.4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HDCP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2.2)</w:t>
            </w:r>
            <w:r/>
          </w:p>
          <w:p>
            <w:pPr>
              <w:pStyle w:val="695"/>
              <w:ind w:left="708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роз'єми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HDMI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2.0</w:t>
            </w:r>
            <w:r/>
          </w:p>
          <w:p>
            <w:pPr>
              <w:pStyle w:val="695"/>
              <w:ind w:left="708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 порт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USB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Type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альтернативний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режим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із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портом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DisplayPort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1.4,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вхідним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портом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USB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3.1, подача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живлення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до 90 Вт)</w:t>
            </w:r>
            <w:r/>
          </w:p>
          <w:p>
            <w:pPr>
              <w:pStyle w:val="695"/>
              <w:ind w:left="708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Промисловий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лінійний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аудіовиход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2.0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роз'єм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3,5 мм)</w:t>
            </w:r>
            <w:r/>
          </w:p>
          <w:p>
            <w:pPr>
              <w:pStyle w:val="695"/>
              <w:ind w:left="708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2 порти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USB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Type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A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USB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3.1 1-го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покоління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(5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Гбіт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/с)</w:t>
            </w:r>
            <w:r/>
          </w:p>
          <w:p>
            <w:pPr>
              <w:pStyle w:val="695"/>
              <w:ind w:left="708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 порт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USB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3.1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із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швидкою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зарядкою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за стандартом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BC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, струм 2 А (максимум)</w:t>
            </w:r>
            <w:r/>
          </w:p>
          <w:p>
            <w:pPr>
              <w:pStyle w:val="695"/>
              <w:ind w:left="708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вихідний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порт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USB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Type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C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(15 Вт),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uk-UA"/>
              </w:rPr>
              <w:t xml:space="preserve">USB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3.1 1-го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покоління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(5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Мбіт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/с)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Регулювання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за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висотою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не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менше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(60 мм)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Нахил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не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менше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від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-5 ° до 10 °)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Поворот 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горизонтальній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площині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не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менше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від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-20 ° до 20 °)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Підтримка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кольорів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не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гірше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96%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sRGB</w:t>
            </w:r>
            <w:r/>
          </w:p>
          <w:p>
            <w:pPr>
              <w:pStyle w:val="695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Кріплення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VESA (100 x 100 мм та 200 x 200 мм)</w:t>
            </w:r>
            <w:r/>
          </w:p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Гарантія не менше 36 місяців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</w:tr>
    </w:tbl>
    <w:p>
      <w:pPr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4 048 301,00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чотири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мільйони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сорок вісім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тисяч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триста одна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6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11"/>
  </w:num>
  <w:num w:numId="7">
    <w:abstractNumId w:val="5"/>
  </w:num>
  <w:num w:numId="8">
    <w:abstractNumId w:val="12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1"/>
    <w:next w:val="67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3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3"/>
    <w:link w:val="672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1"/>
    <w:next w:val="67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1"/>
    <w:next w:val="67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1"/>
    <w:next w:val="67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1"/>
    <w:next w:val="67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1"/>
    <w:next w:val="67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1"/>
    <w:next w:val="67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1"/>
    <w:next w:val="67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1"/>
    <w:next w:val="67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3"/>
    <w:link w:val="34"/>
    <w:uiPriority w:val="10"/>
    <w:rPr>
      <w:sz w:val="48"/>
      <w:szCs w:val="48"/>
    </w:rPr>
  </w:style>
  <w:style w:type="paragraph" w:styleId="36">
    <w:name w:val="Subtitle"/>
    <w:basedOn w:val="671"/>
    <w:next w:val="67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3"/>
    <w:link w:val="36"/>
    <w:uiPriority w:val="11"/>
    <w:rPr>
      <w:sz w:val="24"/>
      <w:szCs w:val="24"/>
    </w:rPr>
  </w:style>
  <w:style w:type="paragraph" w:styleId="38">
    <w:name w:val="Quote"/>
    <w:basedOn w:val="671"/>
    <w:next w:val="67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1"/>
    <w:next w:val="67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3"/>
    <w:link w:val="42"/>
    <w:uiPriority w:val="99"/>
  </w:style>
  <w:style w:type="character" w:styleId="45">
    <w:name w:val="Footer Char"/>
    <w:basedOn w:val="673"/>
    <w:link w:val="682"/>
    <w:uiPriority w:val="99"/>
  </w:style>
  <w:style w:type="paragraph" w:styleId="46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2"/>
    <w:uiPriority w:val="99"/>
  </w:style>
  <w:style w:type="table" w:styleId="49">
    <w:name w:val="Table Grid Light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3"/>
    <w:uiPriority w:val="99"/>
    <w:unhideWhenUsed/>
    <w:rPr>
      <w:vertAlign w:val="superscript"/>
    </w:rPr>
  </w:style>
  <w:style w:type="paragraph" w:styleId="178">
    <w:name w:val="endnote text"/>
    <w:basedOn w:val="67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3"/>
    <w:uiPriority w:val="99"/>
    <w:semiHidden/>
    <w:unhideWhenUsed/>
    <w:rPr>
      <w:vertAlign w:val="superscript"/>
    </w:rPr>
  </w:style>
  <w:style w:type="paragraph" w:styleId="181">
    <w:name w:val="toc 1"/>
    <w:basedOn w:val="671"/>
    <w:next w:val="67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1"/>
    <w:next w:val="67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1"/>
    <w:next w:val="67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1"/>
    <w:next w:val="67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1"/>
    <w:next w:val="67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1"/>
    <w:next w:val="67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1"/>
    <w:next w:val="67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1"/>
    <w:next w:val="67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1"/>
    <w:next w:val="67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1"/>
    <w:next w:val="671"/>
    <w:uiPriority w:val="99"/>
    <w:unhideWhenUsed/>
    <w:pPr>
      <w:spacing w:after="0" w:afterAutospacing="0"/>
    </w:pPr>
  </w:style>
  <w:style w:type="paragraph" w:styleId="671" w:default="1">
    <w:name w:val="Normal"/>
    <w:qFormat/>
    <w:rPr>
      <w:lang w:val="uk-UA"/>
    </w:rPr>
  </w:style>
  <w:style w:type="paragraph" w:styleId="672">
    <w:name w:val="Heading 2"/>
    <w:basedOn w:val="671"/>
    <w:link w:val="691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paragraph" w:styleId="676">
    <w:name w:val="List Paragraph"/>
    <w:basedOn w:val="671"/>
    <w:link w:val="67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77" w:customStyle="1">
    <w:name w:val="Абзац списку Знак"/>
    <w:link w:val="676"/>
    <w:uiPriority w:val="34"/>
    <w:rPr>
      <w:rFonts w:ascii="Calibri" w:hAnsi="Calibri" w:eastAsia="Calibri" w:cs="Calibri"/>
      <w:lang w:eastAsia="zh-CN"/>
    </w:rPr>
  </w:style>
  <w:style w:type="table" w:styleId="678">
    <w:name w:val="Table Grid"/>
    <w:basedOn w:val="67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9" w:customStyle="1">
    <w:name w:val="Сетка таблицы2"/>
    <w:basedOn w:val="674"/>
    <w:next w:val="678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0">
    <w:name w:val="Normal (Web)"/>
    <w:basedOn w:val="671"/>
    <w:link w:val="687"/>
    <w:unhideWhenUsed/>
    <w:qFormat/>
    <w:rPr>
      <w:rFonts w:ascii="Times New Roman" w:hAnsi="Times New Roman" w:cs="Times New Roman"/>
      <w:sz w:val="24"/>
      <w:szCs w:val="24"/>
    </w:rPr>
  </w:style>
  <w:style w:type="table" w:styleId="681" w:customStyle="1">
    <w:name w:val="Сетка таблицы1"/>
    <w:basedOn w:val="674"/>
    <w:next w:val="678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2">
    <w:name w:val="Footer"/>
    <w:basedOn w:val="671"/>
    <w:link w:val="683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83" w:customStyle="1">
    <w:name w:val="Нижній колонтитул Знак"/>
    <w:basedOn w:val="673"/>
    <w:link w:val="682"/>
    <w:uiPriority w:val="99"/>
    <w:rPr>
      <w:rFonts w:ascii="Calibri" w:hAnsi="Calibri" w:eastAsia="Calibri" w:cs="Calibri"/>
      <w:lang w:eastAsia="zh-CN"/>
    </w:rPr>
  </w:style>
  <w:style w:type="paragraph" w:styleId="684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85">
    <w:name w:val="Hyperlink"/>
    <w:basedOn w:val="673"/>
    <w:uiPriority w:val="99"/>
    <w:unhideWhenUsed/>
    <w:rPr>
      <w:color w:val="0563c1" w:themeColor="hyperlink"/>
      <w:u w:val="single"/>
    </w:rPr>
  </w:style>
  <w:style w:type="character" w:styleId="686" w:customStyle="1">
    <w:name w:val="xfm_93972720"/>
    <w:basedOn w:val="673"/>
  </w:style>
  <w:style w:type="character" w:styleId="687" w:customStyle="1">
    <w:name w:val="Звичайний (веб) Знак"/>
    <w:link w:val="680"/>
    <w:qFormat/>
    <w:rPr>
      <w:rFonts w:ascii="Times New Roman" w:hAnsi="Times New Roman" w:cs="Times New Roman"/>
      <w:sz w:val="24"/>
      <w:szCs w:val="24"/>
      <w:lang w:val="uk-UA"/>
    </w:rPr>
  </w:style>
  <w:style w:type="paragraph" w:styleId="688">
    <w:name w:val="Body Text 2"/>
    <w:basedOn w:val="671"/>
    <w:link w:val="689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689" w:customStyle="1">
    <w:name w:val="Основний текст 2 Знак"/>
    <w:basedOn w:val="673"/>
    <w:link w:val="688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0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691" w:customStyle="1">
    <w:name w:val="Заголовок 2 Знак"/>
    <w:basedOn w:val="673"/>
    <w:link w:val="672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692">
    <w:name w:val="No Spacing"/>
    <w:link w:val="693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693" w:customStyle="1">
    <w:name w:val="Без інтервалів Знак"/>
    <w:basedOn w:val="673"/>
    <w:link w:val="692"/>
    <w:uiPriority w:val="1"/>
    <w:rPr>
      <w:rFonts w:ascii="Calibri" w:hAnsi="Calibri" w:eastAsia="Calibri" w:cs="Times New Roman"/>
      <w:lang w:val="uk-UA"/>
    </w:rPr>
  </w:style>
  <w:style w:type="character" w:styleId="694" w:customStyle="1">
    <w:name w:val="Другое_"/>
    <w:basedOn w:val="673"/>
    <w:link w:val="695"/>
    <w:rPr>
      <w:rFonts w:ascii="Calibri" w:hAnsi="Calibri" w:eastAsia="Calibri" w:cs="Calibri"/>
      <w:sz w:val="20"/>
      <w:szCs w:val="20"/>
    </w:rPr>
  </w:style>
  <w:style w:type="paragraph" w:styleId="695" w:customStyle="1">
    <w:name w:val="Другое"/>
    <w:basedOn w:val="671"/>
    <w:link w:val="694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66</cp:revision>
  <dcterms:created xsi:type="dcterms:W3CDTF">2022-11-01T12:47:00Z</dcterms:created>
  <dcterms:modified xsi:type="dcterms:W3CDTF">2023-04-27T07:09:48Z</dcterms:modified>
</cp:coreProperties>
</file>