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Коригування проектної документації стадія «Робочий проект» по об’єкту: «Капітальний ремонт будівлі слюсарної майстерні літ. «Р», м. Київ, вул. Волинська, 26» </w:t>
      </w:r>
      <w:r>
        <w:rPr>
          <w:b w:val="0"/>
          <w:bCs w:val="0"/>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001908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Коригування проектної документації стадія «Робочий проект» по об’єкту: «Капітальний ремонт будівлі слюсарної майстерні літ. «Р», м. Київ, вул. Волинська, 26» </w:t>
      </w:r>
      <w:r>
        <w:rPr>
          <w:rFonts w:ascii="Times New Roman" w:hAnsi="Times New Roman" w:cs="Times New Roman"/>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5"/>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2"/>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W w:w="3592"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Перелік основних </w:t>
            </w:r>
            <w:r/>
          </w:p>
          <w:p>
            <w:pPr>
              <w:jc w:val="center"/>
              <w:rPr>
                <w:rFonts w:ascii="Times New Roman" w:hAnsi="Times New Roman"/>
                <w:b/>
                <w:sz w:val="23"/>
                <w:szCs w:val="23"/>
              </w:rPr>
            </w:pPr>
            <w:r>
              <w:rPr>
                <w:rFonts w:ascii="Times New Roman" w:hAnsi="Times New Roman"/>
                <w:b/>
                <w:sz w:val="23"/>
                <w:szCs w:val="23"/>
              </w:rPr>
              <w:t xml:space="preserve">відомостей та вимог</w:t>
            </w:r>
            <w:r/>
          </w:p>
        </w:tc>
        <w:tc>
          <w:tcPr>
            <w:tcW w:w="6300"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Зміст основних відомостей та  вимог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sz w:val="24"/>
                <w:szCs w:val="24"/>
                <w:lang w:eastAsia="ru-RU"/>
              </w:rPr>
              <w:t xml:space="preserve">Капітальний ремонт будівлі слюсарної майстерні літ. «Р», м. Київ, вул. Волинська, 26</w:t>
            </w:r>
            <w:r>
              <w:rPr>
                <w:rFonts w:ascii="Times New Roman" w:hAnsi="Times New Roman"/>
                <w:sz w:val="24"/>
                <w:szCs w:val="24"/>
                <w:lang w:eastAsia="ru-RU"/>
              </w:rPr>
              <w:t xml:space="preserve"> (Коригування)</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w:t>
            </w:r>
            <w:r/>
          </w:p>
        </w:tc>
        <w:tc>
          <w:tcPr>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W w:w="6300" w:type="dxa"/>
            <w:vAlign w:val="center"/>
            <w:textDirection w:val="lrTb"/>
            <w:noWrap w:val="false"/>
          </w:tcPr>
          <w:p>
            <w:pPr>
              <w:jc w:val="both"/>
              <w:rPr>
                <w:rFonts w:ascii="Times New Roman" w:hAnsi="Times New Roman"/>
                <w:sz w:val="23"/>
                <w:szCs w:val="23"/>
                <w:highlight w:val="yellow"/>
              </w:rPr>
            </w:pPr>
            <w:r>
              <w:rPr>
                <w:rFonts w:ascii="Times New Roman" w:hAnsi="Times New Roman"/>
                <w:sz w:val="23"/>
                <w:szCs w:val="23"/>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5</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8</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shd w:val="clear" w:color="auto" w:fill="auto"/>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Не потрібно</w:t>
            </w:r>
            <w:r>
              <w:rPr>
                <w:rFonts w:ascii="Times New Roman" w:hAnsi="Times New Roman"/>
                <w:color w:val="000000"/>
                <w:sz w:val="23"/>
                <w:szCs w:val="23"/>
              </w:rPr>
              <w:t xml:space="preserve"> </w:t>
            </w:r>
            <w:r>
              <w:rPr>
                <w:rFonts w:ascii="Times New Roman" w:hAnsi="Times New Roman"/>
                <w:sz w:val="23"/>
                <w:szCs w:val="23"/>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9</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СС1</w:t>
            </w:r>
            <w:r/>
          </w:p>
        </w:tc>
      </w:tr>
      <w:tr>
        <w:trPr>
          <w:jc w:val="center"/>
          <w:trHeight w:val="519"/>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особливі умови будівництва </w:t>
            </w:r>
            <w:r/>
          </w:p>
        </w:tc>
        <w:tc>
          <w:tcPr>
            <w:tcW w:w="6300" w:type="dxa"/>
            <w:vAlign w:val="center"/>
            <w:textDirection w:val="lrTb"/>
            <w:noWrap w:val="false"/>
          </w:tcPr>
          <w:p>
            <w:pPr>
              <w:rPr>
                <w:rFonts w:ascii="Times New Roman" w:hAnsi="Times New Roman"/>
                <w:sz w:val="23"/>
                <w:szCs w:val="23"/>
              </w:rPr>
            </w:pPr>
            <w:r>
              <w:rPr>
                <w:rFonts w:ascii="Times New Roman" w:hAnsi="Times New Roman"/>
                <w:color w:val="000000"/>
                <w:sz w:val="23"/>
                <w:szCs w:val="23"/>
              </w:rPr>
              <w:t xml:space="preserve">Відсутні </w:t>
            </w:r>
            <w:r/>
          </w:p>
        </w:tc>
      </w:tr>
      <w:tr>
        <w:trPr>
          <w:jc w:val="center"/>
          <w:trHeight w:val="78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firstLine="24"/>
              <w:spacing w:after="0" w:line="276" w:lineRule="auto"/>
              <w:rPr>
                <w:rFonts w:ascii="Times New Roman" w:hAnsi="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sz w:val="24"/>
                <w:szCs w:val="24"/>
              </w:rPr>
              <w:t xml:space="preserve">Одноповерхова будівля площею 458,5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покрівля скатна (облицьована </w:t>
            </w:r>
            <w:r>
              <w:rPr>
                <w:rFonts w:ascii="Times New Roman" w:hAnsi="Times New Roman"/>
                <w:color w:val="000000"/>
                <w:sz w:val="24"/>
                <w:szCs w:val="24"/>
              </w:rPr>
              <w:t xml:space="preserve">металопрофілем</w:t>
            </w:r>
            <w:r>
              <w:rPr>
                <w:rFonts w:ascii="Times New Roman" w:hAnsi="Times New Roman"/>
                <w:color w:val="000000"/>
                <w:sz w:val="24"/>
                <w:szCs w:val="24"/>
              </w:rPr>
              <w:t xml:space="preserve">). Виконати опорядження фасаду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внутрішнє опорядження, мережі водопостачання та каналізації, система пожежної безпеки та системи оповіщення, блискавкозахист. </w:t>
            </w:r>
            <w:r/>
          </w:p>
        </w:tc>
      </w:tr>
      <w:tr>
        <w:trPr>
          <w:jc w:val="center"/>
          <w:trHeight w:val="94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Черговість будівництва, необхідність виділення пускових комплексів </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 одну чергу </w:t>
            </w:r>
            <w:r/>
          </w:p>
        </w:tc>
      </w:tr>
      <w:tr>
        <w:trPr>
          <w:jc w:val="center"/>
          <w:trHeight w:val="58"/>
        </w:trPr>
        <w:tc>
          <w:tcPr>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W w:w="6300" w:type="dxa"/>
            <w:vAlign w:val="center"/>
            <w:textDirection w:val="lrTb"/>
            <w:noWrap w:val="false"/>
          </w:tcPr>
          <w:p>
            <w:pPr>
              <w:numPr>
                <w:ilvl w:val="0"/>
                <w:numId w:val="39"/>
              </w:numPr>
              <w:contextualSpacing/>
              <w:ind w:left="0"/>
              <w:jc w:val="both"/>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Потужність або характеристика об’єкта, виробнича програма.</w:t>
            </w:r>
            <w:r/>
          </w:p>
        </w:tc>
        <w:tc>
          <w:tcPr>
            <w:tcW w:w="6300" w:type="dxa"/>
            <w:textDirection w:val="lrTb"/>
            <w:noWrap w:val="false"/>
          </w:tcPr>
          <w:p>
            <w:pPr>
              <w:shd w:val="clear" w:color="auto" w:fill="ffffff"/>
              <w:rPr>
                <w:rFonts w:ascii="Times New Roman" w:hAnsi="Times New Roman"/>
                <w:sz w:val="23"/>
                <w:szCs w:val="23"/>
                <w:shd w:val="clear" w:color="auto" w:fill="ffffff"/>
              </w:rPr>
            </w:pPr>
            <w:r>
              <w:rPr>
                <w:rFonts w:ascii="Times New Roman" w:hAnsi="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5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W w:w="3592"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Вимоги з енергозбереження та енергоефективності.</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 </w:t>
            </w:r>
            <w:r/>
          </w:p>
        </w:tc>
      </w:tr>
      <w:tr>
        <w:trPr>
          <w:jc w:val="center"/>
          <w:trHeight w:val="12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4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режиму безпеки та охорони праці</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w:t>
            </w:r>
            <w:r/>
          </w:p>
        </w:tc>
      </w:tr>
      <w:tr>
        <w:trPr>
          <w:jc w:val="center"/>
          <w:trHeight w:val="18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систем протипожежного захисту об’єкту.</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Згідно діючого законодавства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W w:w="6300" w:type="dxa"/>
            <w:vAlign w:val="center"/>
            <w:textDirection w:val="lrTb"/>
            <w:noWrap w:val="false"/>
          </w:tcPr>
          <w:p>
            <w:pPr>
              <w:jc w:val="both"/>
              <w:rPr>
                <w:rFonts w:ascii="Times New Roman" w:hAnsi="Times New Roman"/>
              </w:rPr>
            </w:pPr>
            <w:r>
              <w:rPr>
                <w:rFonts w:ascii="Times New Roman" w:hAnsi="Times New Roman"/>
                <w:sz w:val="23"/>
                <w:szCs w:val="23"/>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25</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39"/>
              </w:numPr>
              <w:contextualSpacing/>
              <w:ind w:left="0"/>
              <w:rPr>
                <w:rFonts w:ascii="Times New Roman" w:hAnsi="Times New Roman"/>
                <w:sz w:val="23"/>
                <w:szCs w:val="23"/>
              </w:rPr>
            </w:pPr>
            <w:r>
              <w:rPr>
                <w:rFonts w:ascii="Times New Roman" w:hAnsi="Times New Roman"/>
                <w:sz w:val="24"/>
                <w:szCs w:val="24"/>
                <w:lang w:eastAsia="zh-CN"/>
              </w:rPr>
              <w:t xml:space="preserve">Б</w:t>
            </w:r>
            <w:r>
              <w:rPr>
                <w:rFonts w:ascii="Times New Roman" w:hAnsi="Times New Roman"/>
                <w:sz w:val="24"/>
                <w:szCs w:val="24"/>
                <w:lang w:eastAsia="zh-CN"/>
              </w:rPr>
              <w:t xml:space="preserve">удівля </w:t>
            </w:r>
            <w:r>
              <w:rPr>
                <w:rFonts w:ascii="Times New Roman" w:hAnsi="Times New Roman"/>
                <w:sz w:val="24"/>
                <w:szCs w:val="24"/>
                <w:lang w:eastAsia="zh-CN"/>
              </w:rPr>
              <w:t xml:space="preserve">майстерні </w:t>
            </w:r>
            <w:r>
              <w:rPr>
                <w:rFonts w:ascii="Times New Roman" w:hAnsi="Times New Roman"/>
                <w:sz w:val="24"/>
                <w:szCs w:val="24"/>
                <w:lang w:eastAsia="zh-CN"/>
              </w:rPr>
              <w:t xml:space="preserve">літ. «</w:t>
            </w:r>
            <w:r>
              <w:rPr>
                <w:rFonts w:ascii="Times New Roman" w:hAnsi="Times New Roman"/>
                <w:sz w:val="24"/>
                <w:szCs w:val="24"/>
                <w:lang w:eastAsia="zh-CN"/>
              </w:rPr>
              <w:t xml:space="preserve">Р</w:t>
            </w:r>
            <w:r>
              <w:rPr>
                <w:rFonts w:ascii="Times New Roman" w:hAnsi="Times New Roman"/>
                <w:sz w:val="24"/>
                <w:szCs w:val="24"/>
                <w:lang w:eastAsia="zh-CN"/>
              </w:rPr>
              <w:t xml:space="preserve">»</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color w:val="000000"/>
                <w:sz w:val="23"/>
                <w:szCs w:val="23"/>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29</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Розробити наступні розділи: Архітектурні рішення</w:t>
            </w:r>
            <w:r>
              <w:rPr>
                <w:rFonts w:ascii="Times New Roman" w:hAnsi="Times New Roman"/>
                <w:sz w:val="23"/>
                <w:szCs w:val="23"/>
              </w:rPr>
              <w:t xml:space="preserve">;</w:t>
            </w:r>
            <w:r/>
          </w:p>
          <w:p>
            <w:pPr>
              <w:jc w:val="both"/>
              <w:spacing w:after="0"/>
              <w:rPr>
                <w:rFonts w:ascii="Times New Roman" w:hAnsi="Times New Roman"/>
                <w:sz w:val="23"/>
                <w:szCs w:val="23"/>
              </w:rPr>
            </w:pPr>
            <w:r>
              <w:rPr>
                <w:rFonts w:ascii="Times New Roman" w:hAnsi="Times New Roman"/>
                <w:sz w:val="23"/>
                <w:szCs w:val="23"/>
              </w:rPr>
              <w:t xml:space="preserve">Внутрішні інженерні мережі (водопостачання, каналізація, електропостачання); Паспорт опорядження фасадів; Блискавкозахист; Пожежна безпека, система оповіщення;</w:t>
            </w:r>
            <w:r/>
          </w:p>
          <w:p>
            <w:pPr>
              <w:jc w:val="both"/>
              <w:spacing w:after="0"/>
              <w:rPr>
                <w:rFonts w:ascii="Times New Roman" w:hAnsi="Times New Roman"/>
                <w:sz w:val="23"/>
                <w:szCs w:val="23"/>
              </w:rPr>
            </w:pPr>
            <w:r>
              <w:rPr>
                <w:rFonts w:ascii="Times New Roman" w:hAnsi="Times New Roman"/>
                <w:sz w:val="23"/>
                <w:szCs w:val="23"/>
              </w:rPr>
              <w:t xml:space="preserve">Кошторисна документація </w:t>
            </w:r>
            <w:r/>
          </w:p>
        </w:tc>
      </w:tr>
      <w:tr>
        <w:trPr>
          <w:jc w:val="center"/>
          <w:trHeight w:val="127"/>
        </w:trPr>
        <w:tc>
          <w:tcPr>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w:t>
            </w:r>
            <w:r>
              <w:rPr>
                <w:rFonts w:ascii="Times New Roman" w:hAnsi="Times New Roman"/>
                <w:sz w:val="23"/>
                <w:szCs w:val="23"/>
              </w:rPr>
              <w:t xml:space="preserve"> кошторисної частини</w:t>
            </w:r>
            <w:r>
              <w:rPr>
                <w:rFonts w:ascii="Times New Roman" w:hAnsi="Times New Roman"/>
                <w:sz w:val="23"/>
                <w:szCs w:val="23"/>
              </w:rPr>
              <w:t xml:space="preserve">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160 000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шістдесят тисяч</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34"/>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34"/>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 w:type="paragraph" w:styleId="765"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169</cp:revision>
  <dcterms:created xsi:type="dcterms:W3CDTF">2022-11-01T12:47:00Z</dcterms:created>
  <dcterms:modified xsi:type="dcterms:W3CDTF">2024-02-27T16:54:55Z</dcterms:modified>
</cp:coreProperties>
</file>