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Закупівля плоскопанельних дисплеїв за ДК 021:2015: 30230000-0 Комп’ютерне обладнання (30231310-3) Плоскопанельні дисплеї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007739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Закупівля плоскопанельних дисплеїв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7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</w:pPr>
            <w: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 дисплей 75''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</w:pPr>
            <w: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 дисплей 55''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</w:pPr>
            <w:r>
              <w:t xml:space="preserve">12</w:t>
            </w:r>
            <w:r/>
          </w:p>
        </w:tc>
      </w:tr>
    </w:tbl>
    <w:p>
      <w:pPr>
        <w:pStyle w:val="673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73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b/>
          <w:bCs/>
          <w:i/>
          <w:iCs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b/>
          <w:bCs/>
          <w:i/>
          <w:iCs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атації українською мовою, гарантійні талони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під</w:t>
      </w:r>
      <w:r>
        <w:rPr>
          <w:rFonts w:ascii="Times New Roman" w:hAnsi="Times New Roman" w:cs="Times New Roman"/>
          <w:sz w:val="24"/>
          <w:szCs w:val="24"/>
        </w:rPr>
        <w:t xml:space="preserve">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надається посилання на офіційний сайт виробника із зазначенням детальних характеристик , що пропонуються 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Технічні та якісні характеристики повинні відповідати вимогам та стандартам відповідних діючих нормативних документів, що підтверджується наданням копій  сертифікатів відповідності та  декларацій відповідності, чинних на момент подання, а саме:</w:t>
      </w:r>
      <w:r/>
    </w:p>
    <w:p>
      <w:pPr>
        <w:pStyle w:val="68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позитивного висновку державної санітарно-епідеміологічної експертизи щодо відповідності Товару вимогам діючого санітарного законодавства України, чинного на момент подачі тендерної пропозиції для телевізорів;  </w:t>
      </w:r>
      <w:r/>
    </w:p>
    <w:p>
      <w:pPr>
        <w:pStyle w:val="68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системи управління охороною здоров’я  та безпекою праці. Вимоги щодо застосування ДСТУ ISO 45001:2018 , виданого на ім’я учасника цієї закупівлі, дійсний на момент кінцевого строку подання на пропозицій;</w:t>
      </w:r>
      <w:r/>
    </w:p>
    <w:p>
      <w:pPr>
        <w:pStyle w:val="68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ДСТУ ISO/IEC 27001:2013 «Інформаційні технології . Методи захисту. Системи менеджменту інформаційної безпеки. Вимоги.»,  виданого на ім’я учасника цієї закупівлі, дійсний на момент кінцевого строку подання на пропозицій;</w:t>
      </w:r>
      <w:r/>
    </w:p>
    <w:p>
      <w:pPr>
        <w:pStyle w:val="6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 підтвердження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надаються авторизаційні листи від виробника (або від їх офіційних предс</w:t>
      </w:r>
      <w:r>
        <w:rPr>
          <w:rFonts w:ascii="Times New Roman" w:hAnsi="Times New Roman"/>
          <w:sz w:val="24"/>
          <w:szCs w:val="24"/>
        </w:rPr>
        <w:t xml:space="preserve">тавництв чи дистрибутора на території України)  адресованих на ім’я замовника із зазначенням ідентифікатора закупівлі, що засвідчує наявність у Учасника статусу партнера та права Учасника здійснювати продаж запропонованого обладнання на території  України.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69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69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1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 дисплей 75''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Діагональ екрану не менше 75 "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Роздільна здатність не менше 7,680 x 4,320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Технологія Picture Engine не гірше Квантовий процесор Neo 8K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менше Один мільярд кольорів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PQI (Picture Quality Index): Показник якості зображення не менше 4900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Розширений динамічний діапазон (High Dynamic Range) не гірше Квантовий HDR 64x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HDR 10+ 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 Висококласний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HLG (гібридна логарифмічна гама) наявна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Контраст не гірше Quantum Matrix Pro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Колір не гірше 100%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огляду не гірше Ultra Viewing Angle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Визначення яскравості / кольору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Підтримка технології не гірше Dolby Digital Plus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Вихідна потужність звуку не менше 80 Вт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Сабвуфер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Технологія Blutooth Audio наявна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 SMART TV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Операційна система не гірше Tizen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Об'ємний звук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Цифрове мовлення (Digital Broadcasting) не менше DVB-T2CS2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Аналоговий тюнер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 HDMI не менше 4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 USB не менше 3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Ethernet (LAN)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Цифровий аудіовихід (оптичний) не менше 1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Антенний вхід (вхід для ефірного/кабельного/супутникового ТБ) не менше 1/1 (Загальний вхід для ефірного та кабельного ТБ)) / 1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Вбудований модуль бездротової локальної мережі не гірше  WiFi6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Bluetooth не гірше (BT5.2)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Технологія Anynet+ (HDMI-CEC) наявна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панелі не гірше Ультратонкий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Енергоспоживання (типова) не більше 430 W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Розміри з підставкою (ШxВxГ) не більше 1660.0 x 1020.0 x 330.0 мм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Специфікація VESA 400 x 400 mm</w:t>
            </w:r>
            <w:r/>
          </w:p>
          <w:p>
            <w:pPr>
              <w:pStyle w:val="682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 з підставкою, кг не більше 45 кг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1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 дисплей 55''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Діагональ екрану не менше 55 "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оновлення не менше 50 Гц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Роздільна здатність не менше 7,680 x 4,320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Антивідблиски наявний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Технологія Picture Engine не гірше Процесор Neural Quantum Processor Lite 8K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менше Один мільярд кольорів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PQI (Picture Quality Index): Показник якості зображення не менше 4700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Розширений динамічний діапазон (High Dynamic Range) не гірше Quantum HDR 32x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HDR 10+ 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 Висококласний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HLG (гібридна логарифмічна гама) наявна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Контраст не гірше Quantum Matrix Technology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Колір не гірше 100%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Кут огляду Широкий Кут Огляду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яскравості / кольору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Підтримка технології не гірше Dolby Atmos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Вихідна потужність звуку не менше 60 Вт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Сабвуфер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Технологія Blutooth Audio наявна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 SMART TV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Операційна система не гірше Tizen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Об'ємний звук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Цифрове мовлення (Digital Broadcasting) не менше DVB-T2CS2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Аналоговий тюнер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 HDMI не менше 4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 (висока частота кадрів) не гірше 4K 120 Гц (для HDMI 1/2/3/4)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 USB не менше 3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Ethernet (LAN) наявний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Цифровий аудіовихід (оптичний) не менше 1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Антенний вхід (вхід для ефірного/кабельного/супутникового ТБ) не менше 1/1(Common Use for Terrestrial)/1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Вбудований модуль бездротової локальної мережі не гірше  WiFi5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Bluetooth не гірше (BT5.2)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Технологія Anynet+ (HDMI-CEC) наявна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панелі  не гірше Ультратонкий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Енергоспоживання (типова) не більше 225 W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Розміри з підставкою (ШxВxГ) не більше 1230.0 x 780.0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310.0 мм </w:t>
            </w:r>
            <w:r/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Специфікація VESA 400 x 300 mm</w:t>
            </w:r>
            <w:r/>
          </w:p>
          <w:p>
            <w:pPr>
              <w:pStyle w:val="682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 з підставкою, кг не більше 30 кг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3 379 672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мільйони триста сімдесят дев’ять тисяч шістсот сімдесят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character" w:styleId="45">
    <w:name w:val="Footer Char"/>
    <w:basedOn w:val="666"/>
    <w:link w:val="675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5"/>
    <w:uiPriority w:val="99"/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rPr>
      <w:lang w:val="uk-UA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List Paragraph"/>
    <w:basedOn w:val="665"/>
    <w:link w:val="6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0" w:customStyle="1">
    <w:name w:val="Абзац списку Знак"/>
    <w:link w:val="669"/>
    <w:uiPriority w:val="34"/>
    <w:rPr>
      <w:rFonts w:ascii="Calibri" w:hAnsi="Calibri" w:eastAsia="Calibri" w:cs="Calibri"/>
      <w:lang w:eastAsia="zh-CN"/>
    </w:rPr>
  </w:style>
  <w:style w:type="table" w:styleId="671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2" w:customStyle="1">
    <w:name w:val="Сетка таблицы2"/>
    <w:basedOn w:val="667"/>
    <w:next w:val="67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Normal (Web)"/>
    <w:basedOn w:val="665"/>
    <w:link w:val="680"/>
    <w:unhideWhenUsed/>
    <w:qFormat/>
    <w:rPr>
      <w:rFonts w:ascii="Times New Roman" w:hAnsi="Times New Roman" w:cs="Times New Roman"/>
      <w:sz w:val="24"/>
      <w:szCs w:val="24"/>
    </w:rPr>
  </w:style>
  <w:style w:type="table" w:styleId="674" w:customStyle="1">
    <w:name w:val="Сетка таблицы1"/>
    <w:basedOn w:val="667"/>
    <w:next w:val="67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Footer"/>
    <w:basedOn w:val="665"/>
    <w:link w:val="67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6" w:customStyle="1">
    <w:name w:val="Нижній колонтитул Знак"/>
    <w:basedOn w:val="666"/>
    <w:link w:val="675"/>
    <w:uiPriority w:val="99"/>
    <w:rPr>
      <w:rFonts w:ascii="Calibri" w:hAnsi="Calibri" w:eastAsia="Calibri" w:cs="Calibri"/>
      <w:lang w:eastAsia="zh-CN"/>
    </w:rPr>
  </w:style>
  <w:style w:type="paragraph" w:styleId="67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8">
    <w:name w:val="Hyperlink"/>
    <w:basedOn w:val="666"/>
    <w:uiPriority w:val="99"/>
    <w:unhideWhenUsed/>
    <w:rPr>
      <w:color w:val="0563c1" w:themeColor="hyperlink"/>
      <w:u w:val="single"/>
    </w:rPr>
  </w:style>
  <w:style w:type="character" w:styleId="679" w:customStyle="1">
    <w:name w:val="xfm_93972720"/>
    <w:basedOn w:val="666"/>
  </w:style>
  <w:style w:type="character" w:styleId="680" w:customStyle="1">
    <w:name w:val="Звичайний (веб) Знак"/>
    <w:link w:val="673"/>
    <w:qFormat/>
    <w:rPr>
      <w:rFonts w:ascii="Times New Roman" w:hAnsi="Times New Roman" w:cs="Times New Roman"/>
      <w:sz w:val="24"/>
      <w:szCs w:val="24"/>
      <w:lang w:val="uk-UA"/>
    </w:rPr>
  </w:style>
  <w:style w:type="character" w:styleId="681" w:customStyle="1">
    <w:name w:val="Другое_"/>
    <w:basedOn w:val="666"/>
    <w:link w:val="682"/>
    <w:rPr>
      <w:rFonts w:ascii="Calibri" w:hAnsi="Calibri" w:eastAsia="Calibri" w:cs="Calibri"/>
      <w:sz w:val="20"/>
      <w:szCs w:val="20"/>
    </w:rPr>
  </w:style>
  <w:style w:type="paragraph" w:styleId="682" w:customStyle="1">
    <w:name w:val="Другое"/>
    <w:basedOn w:val="665"/>
    <w:link w:val="681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683">
    <w:name w:val="No Spacing"/>
    <w:link w:val="68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84" w:customStyle="1">
    <w:name w:val="Без інтервалів Знак"/>
    <w:basedOn w:val="666"/>
    <w:link w:val="683"/>
    <w:uiPriority w:val="1"/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47</cp:revision>
  <dcterms:created xsi:type="dcterms:W3CDTF">2022-11-01T12:47:00Z</dcterms:created>
  <dcterms:modified xsi:type="dcterms:W3CDTF">2023-04-27T07:15:34Z</dcterms:modified>
</cp:coreProperties>
</file>