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навчання працівників (Служби 112) за ДК 021:2015: 80510000-2 «Послуги з професійної підготовки спеціалістів»</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005914</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sz w:val="24"/>
          <w:szCs w:val="24"/>
        </w:rPr>
        <w:t xml:space="preserve">Послуги навчання працівників (Служби 112) за ДК 021:2015: 80510000-2 «Послуги з професійної підготовки спеціалістів»</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 </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918"/>
        <w:gridCol w:w="5429"/>
        <w:gridCol w:w="1639"/>
        <w:gridCol w:w="1648"/>
      </w:tblGrid>
      <w:tr>
        <w:trPr/>
        <w:tc>
          <w:tcPr>
            <w:tcBorders>
              <w:top w:val="single" w:color="auto" w:sz="4" w:space="0"/>
              <w:left w:val="single" w:color="auto" w:sz="4" w:space="0"/>
              <w:bottom w:val="single" w:color="auto" w:sz="4" w:space="0"/>
              <w:right w:val="single" w:color="auto" w:sz="4" w:space="0"/>
            </w:tcBorders>
            <w:tcW w:w="918" w:type="dxa"/>
            <w:textDirection w:val="lrTb"/>
            <w:noWrap w:val="false"/>
          </w:tcPr>
          <w:p>
            <w:pPr>
              <w:pStyle w:val="736"/>
              <w:jc w:val="center"/>
              <w:rPr>
                <w:b/>
                <w:bCs/>
                <w:lang w:val="ru-RU"/>
              </w:rPr>
            </w:pPr>
            <w:r>
              <w:rPr>
                <w:b/>
                <w:bCs/>
                <w:lang w:val="ru-RU"/>
              </w:rPr>
              <w:t xml:space="preserve">№ </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736"/>
              <w:jc w:val="center"/>
              <w:rPr>
                <w:b/>
                <w:bCs/>
                <w:lang w:val="ru-RU"/>
              </w:rPr>
            </w:pPr>
            <w:r>
              <w:rPr>
                <w:b/>
                <w:bCs/>
                <w:lang w:val="ru-RU"/>
              </w:rPr>
              <w:t xml:space="preserve">Назва</w:t>
            </w:r>
            <w:r>
              <w:rPr>
                <w:b/>
                <w:bCs/>
                <w:lang w:val="ru-RU"/>
              </w:rPr>
              <w:t xml:space="preserve"> </w:t>
            </w:r>
            <w:r>
              <w:rPr>
                <w:b/>
                <w:bCs/>
                <w:lang w:val="ru-RU"/>
              </w:rPr>
              <w:t xml:space="preserve">системи</w:t>
            </w:r>
            <w:r/>
          </w:p>
        </w:tc>
        <w:tc>
          <w:tcPr>
            <w:tcBorders>
              <w:top w:val="single" w:color="auto" w:sz="4" w:space="0"/>
              <w:left w:val="single" w:color="auto" w:sz="4" w:space="0"/>
              <w:bottom w:val="single" w:color="auto" w:sz="4" w:space="0"/>
              <w:right w:val="single" w:color="auto" w:sz="4" w:space="0"/>
            </w:tcBorders>
            <w:tcW w:w="1639" w:type="dxa"/>
            <w:textDirection w:val="lrTb"/>
            <w:noWrap w:val="false"/>
          </w:tcPr>
          <w:p>
            <w:pPr>
              <w:pStyle w:val="736"/>
              <w:jc w:val="center"/>
              <w:rPr>
                <w:b/>
                <w:bCs/>
                <w:lang w:val="ru-RU"/>
              </w:rPr>
            </w:pPr>
            <w:r>
              <w:rPr>
                <w:b/>
                <w:bCs/>
                <w:lang w:val="ru-RU"/>
              </w:rPr>
              <w:t xml:space="preserve">Одиниця</w:t>
            </w:r>
            <w:r>
              <w:rPr>
                <w:b/>
                <w:bCs/>
                <w:lang w:val="ru-RU"/>
              </w:rPr>
              <w:t xml:space="preserve"> </w:t>
            </w:r>
            <w:r>
              <w:rPr>
                <w:b/>
                <w:bCs/>
                <w:lang w:val="ru-RU"/>
              </w:rPr>
              <w:t xml:space="preserve">виміру</w:t>
            </w:r>
            <w:r/>
          </w:p>
        </w:tc>
        <w:tc>
          <w:tcPr>
            <w:tcBorders>
              <w:top w:val="single" w:color="auto" w:sz="4" w:space="0"/>
              <w:left w:val="single" w:color="auto" w:sz="4" w:space="0"/>
              <w:bottom w:val="single" w:color="auto" w:sz="4" w:space="0"/>
              <w:right w:val="single" w:color="auto" w:sz="4" w:space="0"/>
            </w:tcBorders>
            <w:tcW w:w="1648" w:type="dxa"/>
            <w:textDirection w:val="lrTb"/>
            <w:noWrap w:val="false"/>
          </w:tcPr>
          <w:p>
            <w:pPr>
              <w:pStyle w:val="736"/>
              <w:jc w:val="center"/>
              <w:rPr>
                <w:b/>
                <w:bCs/>
                <w:lang w:val="ru-RU"/>
              </w:rPr>
            </w:pPr>
            <w:r>
              <w:rPr>
                <w:b/>
                <w:bCs/>
                <w:lang w:val="ru-RU"/>
              </w:rPr>
              <w:t xml:space="preserve">Кількість</w:t>
            </w:r>
            <w:r/>
          </w:p>
        </w:tc>
      </w:tr>
      <w:tr>
        <w:trPr/>
        <w:tc>
          <w:tcPr>
            <w:tcBorders>
              <w:top w:val="single" w:color="auto" w:sz="4" w:space="0"/>
              <w:left w:val="single" w:color="auto" w:sz="4" w:space="0"/>
              <w:bottom w:val="single" w:color="auto" w:sz="4" w:space="0"/>
              <w:right w:val="single" w:color="auto" w:sz="4" w:space="0"/>
            </w:tcBorders>
            <w:tcW w:w="918" w:type="dxa"/>
            <w:vAlign w:val="center"/>
            <w:textDirection w:val="lrTb"/>
            <w:noWrap w:val="false"/>
          </w:tcPr>
          <w:p>
            <w:pPr>
              <w:pStyle w:val="736"/>
              <w:jc w:val="center"/>
              <w:rPr>
                <w:lang w:val="ru-RU"/>
              </w:rPr>
            </w:pPr>
            <w:r>
              <w:rPr>
                <w:b/>
                <w:bCs/>
                <w:lang w:val="ru-RU"/>
              </w:rPr>
              <w:t xml:space="preserve">1</w:t>
            </w:r>
            <w:r/>
          </w:p>
        </w:tc>
        <w:tc>
          <w:tcPr>
            <w:tcBorders>
              <w:top w:val="single" w:color="auto" w:sz="4" w:space="0"/>
              <w:left w:val="single" w:color="auto" w:sz="4" w:space="0"/>
              <w:bottom w:val="single" w:color="auto" w:sz="4" w:space="0"/>
              <w:right w:val="single" w:color="auto" w:sz="4" w:space="0"/>
            </w:tcBorders>
            <w:tcW w:w="5429" w:type="dxa"/>
            <w:textDirection w:val="lrTb"/>
            <w:noWrap w:val="false"/>
          </w:tcPr>
          <w:p>
            <w:pPr>
              <w:pStyle w:val="736"/>
              <w:rPr>
                <w:b/>
                <w:bCs/>
                <w:lang w:val="ru-RU"/>
              </w:rPr>
            </w:pPr>
            <w:r>
              <w:rPr>
                <w:b/>
                <w:bCs/>
                <w:lang w:val="ru-RU" w:eastAsia="ru-RU"/>
              </w:rPr>
              <w:t xml:space="preserve">Послуги</w:t>
            </w:r>
            <w:r>
              <w:rPr>
                <w:b/>
                <w:bCs/>
                <w:lang w:val="ru-RU" w:eastAsia="ru-RU"/>
              </w:rPr>
              <w:t xml:space="preserve"> </w:t>
            </w:r>
            <w:r>
              <w:rPr>
                <w:b/>
                <w:bCs/>
                <w:lang w:val="ru-RU" w:eastAsia="ru-RU"/>
              </w:rPr>
              <w:t xml:space="preserve">навчання</w:t>
            </w:r>
            <w:r>
              <w:rPr>
                <w:b/>
                <w:bCs/>
                <w:lang w:val="ru-RU" w:eastAsia="ru-RU"/>
              </w:rPr>
              <w:t xml:space="preserve"> </w:t>
            </w:r>
            <w:r>
              <w:rPr>
                <w:b/>
                <w:bCs/>
                <w:lang w:val="ru-RU" w:eastAsia="ru-RU"/>
              </w:rPr>
              <w:t xml:space="preserve">працівників</w:t>
            </w:r>
            <w:r>
              <w:rPr>
                <w:b/>
                <w:bCs/>
                <w:lang w:val="ru-RU" w:eastAsia="ru-RU"/>
              </w:rPr>
              <w:t xml:space="preserve"> ДУ ЦІТ МВС </w:t>
            </w:r>
            <w:r>
              <w:rPr>
                <w:b/>
                <w:bCs/>
                <w:lang w:val="ru-RU" w:eastAsia="ru-RU"/>
              </w:rPr>
              <w:t xml:space="preserve">України</w:t>
            </w:r>
            <w:r>
              <w:rPr>
                <w:b/>
                <w:bCs/>
                <w:lang w:val="ru-RU" w:eastAsia="ru-RU"/>
              </w:rPr>
              <w:t xml:space="preserve"> (</w:t>
            </w:r>
            <w:r>
              <w:rPr>
                <w:b/>
                <w:bCs/>
                <w:lang w:val="ru-RU" w:eastAsia="ru-RU"/>
              </w:rPr>
              <w:t xml:space="preserve">Служби</w:t>
            </w:r>
            <w:r>
              <w:rPr>
                <w:b/>
                <w:bCs/>
                <w:lang w:val="ru-RU" w:eastAsia="ru-RU"/>
              </w:rPr>
              <w:t xml:space="preserve"> 112)</w:t>
            </w:r>
            <w:r/>
          </w:p>
        </w:tc>
        <w:tc>
          <w:tcPr>
            <w:tcBorders>
              <w:top w:val="single" w:color="auto" w:sz="4" w:space="0"/>
              <w:left w:val="single" w:color="auto" w:sz="4" w:space="0"/>
              <w:bottom w:val="single" w:color="auto" w:sz="4" w:space="0"/>
              <w:right w:val="single" w:color="auto" w:sz="4" w:space="0"/>
            </w:tcBorders>
            <w:tcW w:w="1639" w:type="dxa"/>
            <w:vAlign w:val="center"/>
            <w:textDirection w:val="lrTb"/>
            <w:noWrap w:val="false"/>
          </w:tcPr>
          <w:p>
            <w:pPr>
              <w:pStyle w:val="736"/>
              <w:jc w:val="center"/>
              <w:rPr>
                <w:lang w:val="ru-RU"/>
              </w:rPr>
            </w:pPr>
            <w:r>
              <w:rPr>
                <w:lang w:val="ru-RU"/>
              </w:rPr>
              <w:t xml:space="preserve">посл.</w:t>
            </w:r>
            <w:r/>
          </w:p>
        </w:tc>
        <w:tc>
          <w:tcPr>
            <w:tcBorders>
              <w:top w:val="single" w:color="auto" w:sz="4" w:space="0"/>
              <w:left w:val="single" w:color="auto" w:sz="4" w:space="0"/>
              <w:bottom w:val="single" w:color="auto" w:sz="4" w:space="0"/>
              <w:right w:val="single" w:color="auto" w:sz="4" w:space="0"/>
            </w:tcBorders>
            <w:tcW w:w="1648" w:type="dxa"/>
            <w:vAlign w:val="center"/>
            <w:textDirection w:val="lrTb"/>
            <w:noWrap w:val="false"/>
          </w:tcPr>
          <w:p>
            <w:pPr>
              <w:pStyle w:val="736"/>
              <w:jc w:val="center"/>
              <w:rPr>
                <w:lang w:val="ru-RU"/>
              </w:rPr>
            </w:pPr>
            <w:r>
              <w:rPr>
                <w:b/>
                <w:lang w:val="ru-RU"/>
              </w:rPr>
              <w:t xml:space="preserve">1</w:t>
            </w:r>
            <w:r/>
          </w:p>
        </w:tc>
      </w:tr>
    </w:tbl>
    <w:p>
      <w:pPr>
        <w:pStyle w:val="736"/>
        <w:jc w:val="both"/>
        <w:spacing w:after="0" w:line="240" w:lineRule="auto"/>
        <w:rPr>
          <w:rFonts w:eastAsia="Times New Roman"/>
          <w:b/>
          <w:bCs/>
          <w:i/>
          <w:iCs/>
          <w:lang w:eastAsia="ru-RU"/>
        </w:rPr>
      </w:pPr>
      <w:r>
        <w:rPr>
          <w:rFonts w:eastAsia="Times New Roman"/>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r>
      <w:r/>
    </w:p>
    <w:p>
      <w:pPr>
        <w:jc w:val="cente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СПЕЦИФІКАЦІЯ ТА ВИМОГИ ДО ПОСЛУГ</w:t>
      </w:r>
      <w:r/>
    </w:p>
    <w:p>
      <w:pPr>
        <w:jc w:val="center"/>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tbl>
      <w:tblPr>
        <w:tblW w:w="990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661"/>
        <w:gridCol w:w="9239"/>
      </w:tblGrid>
      <w:tr>
        <w:trPr/>
        <w:tc>
          <w:tcPr>
            <w:tcBorders>
              <w:top w:val="single" w:color="000000" w:sz="4" w:space="0"/>
              <w:left w:val="single" w:color="000000" w:sz="4" w:space="0"/>
              <w:bottom w:val="single" w:color="auto" w:sz="4" w:space="0"/>
              <w:right w:val="single" w:color="000000" w:sz="4" w:space="0"/>
            </w:tcBorders>
            <w:tcW w:w="661" w:type="dxa"/>
            <w:vAlign w:val="center"/>
            <w:textDirection w:val="lrTb"/>
            <w:noWrap w:val="false"/>
          </w:tcPr>
          <w:p>
            <w:pPr>
              <w:jc w:val="center"/>
              <w:spacing w:after="0" w:line="240" w:lineRule="auto"/>
              <w:rPr>
                <w:rFonts w:ascii="Times New Roman" w:hAnsi="Times New Roman" w:cs="Times New Roman"/>
                <w:b/>
                <w:sz w:val="24"/>
                <w:szCs w:val="24"/>
                <w:lang w:val="ru-RU"/>
              </w:rPr>
            </w:pPr>
            <w:r>
              <w:rPr>
                <w:rFonts w:ascii="Times New Roman" w:hAnsi="Times New Roman" w:cs="Times New Roman"/>
                <w:b/>
                <w:sz w:val="24"/>
                <w:szCs w:val="24"/>
              </w:rPr>
              <w:t xml:space="preserve">№</w:t>
            </w:r>
            <w:r/>
          </w:p>
        </w:tc>
        <w:tc>
          <w:tcPr>
            <w:tcBorders>
              <w:top w:val="single" w:color="000000" w:sz="4" w:space="0"/>
              <w:left w:val="single" w:color="000000" w:sz="4" w:space="0"/>
              <w:bottom w:val="single" w:color="auto" w:sz="4" w:space="0"/>
              <w:right w:val="single" w:color="000000" w:sz="4" w:space="0"/>
            </w:tcBorders>
            <w:tcW w:w="9233"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Вимоги до надання послуг</w:t>
            </w:r>
            <w:r/>
          </w:p>
        </w:tc>
      </w:tr>
      <w:tr>
        <w:trPr/>
        <w:tc>
          <w:tcPr>
            <w:tcBorders>
              <w:top w:val="single" w:color="000000" w:sz="4" w:space="0"/>
              <w:left w:val="single" w:color="000000" w:sz="4" w:space="0"/>
              <w:bottom w:val="single" w:color="auto" w:sz="4" w:space="0"/>
              <w:right w:val="single" w:color="000000" w:sz="4" w:space="0"/>
            </w:tcBorders>
            <w:tcW w:w="661"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w:t>
            </w:r>
            <w:r/>
          </w:p>
        </w:tc>
        <w:tc>
          <w:tcPr>
            <w:tcBorders>
              <w:top w:val="single" w:color="000000" w:sz="4" w:space="0"/>
              <w:left w:val="single" w:color="000000" w:sz="4" w:space="0"/>
              <w:bottom w:val="single" w:color="auto" w:sz="4" w:space="0"/>
              <w:right w:val="single" w:color="000000" w:sz="4" w:space="0"/>
            </w:tcBorders>
            <w:tcW w:w="9233"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Місце та час проведення</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Оффлайн</w:t>
            </w:r>
            <w:r>
              <w:rPr>
                <w:rFonts w:ascii="Times New Roman" w:hAnsi="Times New Roman" w:cs="Times New Roman"/>
                <w:sz w:val="24"/>
                <w:szCs w:val="24"/>
              </w:rPr>
              <w:t xml:space="preserve"> навчання у період з червня по липень 2024 року на території комунікаційного центру «Служба 112» протягом 3-х днів для 3-х груп учасників (1 день – 1 група приблизно 30 осіб).</w:t>
            </w:r>
            <w:r/>
          </w:p>
        </w:tc>
      </w:tr>
      <w:tr>
        <w:trPr/>
        <w:tc>
          <w:tcPr>
            <w:tcBorders>
              <w:top w:val="single" w:color="000000" w:sz="4" w:space="0"/>
              <w:left w:val="single" w:color="000000" w:sz="4" w:space="0"/>
              <w:bottom w:val="single" w:color="auto" w:sz="4" w:space="0"/>
              <w:right w:val="single" w:color="000000" w:sz="4" w:space="0"/>
            </w:tcBorders>
            <w:tcW w:w="661"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w:t>
            </w:r>
            <w:r/>
          </w:p>
        </w:tc>
        <w:tc>
          <w:tcPr>
            <w:tcBorders>
              <w:top w:val="single" w:color="000000" w:sz="4" w:space="0"/>
              <w:left w:val="single" w:color="000000" w:sz="4" w:space="0"/>
              <w:bottom w:val="single" w:color="auto" w:sz="4" w:space="0"/>
              <w:right w:val="single" w:color="000000" w:sz="4" w:space="0"/>
            </w:tcBorders>
            <w:tcW w:w="9233"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Тематика навчання</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Первинне профорієнтаційне навчання для операторів комунікаційного центру «Служба 112</w:t>
            </w:r>
            <w:r>
              <w:rPr>
                <w:rFonts w:ascii="Times New Roman" w:hAnsi="Times New Roman" w:cs="Times New Roman"/>
                <w:sz w:val="24"/>
                <w:szCs w:val="24"/>
                <w:shd w:val="clear" w:color="auto" w:fill="ffffff"/>
              </w:rPr>
              <w:t xml:space="preserve">» у м. Дніпрі з урахуванням функціонування системи 112 та процесів роботи Служби 112 відповідно до Закону України «Про систему екстреної допомоги населенню за єдиним телефонним номером 112», Постанови Кабінету Міністрів України від 17 жовтня 2012 р. № 1031</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зі змінами – постанова КМУ від 14 лютого 2023 року № 158), Положення про інформаційно-комунікаційну систему 112, затвердженого </w:t>
            </w:r>
            <w:r>
              <w:rPr>
                <w:rFonts w:ascii="Times New Roman" w:hAnsi="Times New Roman" w:cs="Times New Roman"/>
                <w:sz w:val="24"/>
                <w:szCs w:val="24"/>
                <w:shd w:val="clear" w:color="auto" w:fill="ffffff"/>
              </w:rPr>
              <w:t xml:space="preserve">наказом Міністерства внутрішніх справ України від 09.06.2023 № 473 та зареєстрованого в Міністерстві юстиції України 14 червня 2023 року за № 988/40044.</w:t>
            </w:r>
            <w:r/>
          </w:p>
        </w:tc>
      </w:tr>
      <w:tr>
        <w:trPr/>
        <w:tc>
          <w:tcPr>
            <w:tcBorders>
              <w:top w:val="single" w:color="000000" w:sz="4" w:space="0"/>
              <w:left w:val="single" w:color="000000" w:sz="4" w:space="0"/>
              <w:bottom w:val="single" w:color="auto" w:sz="4" w:space="0"/>
              <w:right w:val="single" w:color="000000" w:sz="4" w:space="0"/>
            </w:tcBorders>
            <w:tcW w:w="661"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w:t>
            </w:r>
            <w:r/>
          </w:p>
        </w:tc>
        <w:tc>
          <w:tcPr>
            <w:tcBorders>
              <w:top w:val="single" w:color="000000" w:sz="4" w:space="0"/>
              <w:left w:val="single" w:color="000000" w:sz="4" w:space="0"/>
              <w:bottom w:val="single" w:color="auto" w:sz="4" w:space="0"/>
              <w:right w:val="single" w:color="000000" w:sz="4" w:space="0"/>
            </w:tcBorders>
            <w:tcW w:w="9233" w:type="dxa"/>
            <w:vAlign w:val="center"/>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Етапи надання послуг</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Аналіз процесів роботи комунікаційного центру «Служба 112» на базі центру у м. Києві. </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Внесення змін до методики навчання для операторів Служби 112 відповідно до функціональних обов’язків з урахуванням змін в процесах роботи операторів 112 та нових технічних рішень. </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Розробка первинного профорієнтаційного навчання для операторів 112 з урахуванням стандартів роботи операторів Служби 112 у м. Києві, внутрішніх особливостей роботи Служби 112, а також чинного законодавства України у сфері екстреної допомоги.</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Підготовка та оформлення методичних рекомендацій та інших матеріалів, розроблених для проведення первинного профорієнтаційного навчання операторів комунікаційного центру «Служба 112» у м. Дніпрі.</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Проведення первинного профорієнтаційного навчання для нових операторів комунікаційного центру «Служба 112» у м. Дніпрі з урахуванням досвіду роботи комунікаційного центру «Служба 112» у м. Києві.</w:t>
            </w:r>
            <w:r/>
          </w:p>
        </w:tc>
      </w:tr>
      <w:tr>
        <w:trPr/>
        <w:tc>
          <w:tcPr>
            <w:tcBorders>
              <w:top w:val="single" w:color="000000" w:sz="4" w:space="0"/>
              <w:left w:val="single" w:color="000000" w:sz="4" w:space="0"/>
              <w:bottom w:val="single" w:color="auto" w:sz="4" w:space="0"/>
              <w:right w:val="single" w:color="000000" w:sz="4" w:space="0"/>
            </w:tcBorders>
            <w:tcW w:w="661"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w:t>
            </w:r>
            <w:r/>
          </w:p>
        </w:tc>
        <w:tc>
          <w:tcPr>
            <w:tcBorders>
              <w:top w:val="single" w:color="000000" w:sz="4" w:space="0"/>
              <w:left w:val="single" w:color="000000" w:sz="4" w:space="0"/>
              <w:bottom w:val="single" w:color="auto" w:sz="4" w:space="0"/>
              <w:right w:val="single" w:color="000000" w:sz="4" w:space="0"/>
            </w:tcBorders>
            <w:tcW w:w="9233" w:type="dxa"/>
            <w:textDirection w:val="lrTb"/>
            <w:noWrap w:val="false"/>
          </w:tcPr>
          <w:p>
            <w:pPr>
              <w:jc w:val="both"/>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Передача усіх методичних рекомендацій та матеріалів, розроблених для проведення первинного профорієнтаційного навчання операторів комунікаційного центру «Служба 112» у м. Дніпрі, керівництву Служби 112 для подальшого використання в роботі.</w:t>
            </w:r>
            <w:r/>
          </w:p>
        </w:tc>
      </w:tr>
    </w:tbl>
    <w:p>
      <w:pPr>
        <w:jc w:val="center"/>
        <w:spacing w:after="0" w:line="240" w:lineRule="auto"/>
        <w:shd w:val="clear" w:color="auto" w:fill="ffff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p>
    <w:p>
      <w:pPr>
        <w:jc w:val="both"/>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t xml:space="preserve">Місце надання послуг: м. Дніпро.</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162 333,33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сто шістдесят дві тисячі триста тридцять три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161</cp:revision>
  <dcterms:created xsi:type="dcterms:W3CDTF">2022-11-01T12:47:00Z</dcterms:created>
  <dcterms:modified xsi:type="dcterms:W3CDTF">2024-05-24T15:47:42Z</dcterms:modified>
</cp:coreProperties>
</file>