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2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організації та доступу до каналів передачі даних за код ДК 021:2015 64210000-1 «</w:t>
      </w:r>
      <w:r>
        <w:rPr>
          <w:b w:val="0"/>
          <w:bCs w:val="0"/>
          <w:sz w:val="24"/>
          <w:szCs w:val="24"/>
        </w:rPr>
        <w:t xml:space="preserve">Послуги телефонного зв’язку та передачі даних</w:t>
      </w:r>
      <w:r>
        <w:rPr>
          <w:b w:val="0"/>
          <w:bCs w:val="0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005091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організації та доступу до каналів передачі даних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</w:r>
      <w:r/>
    </w:p>
    <w:tbl>
      <w:tblPr>
        <w:tblW w:w="10207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644"/>
        <w:gridCol w:w="1254"/>
        <w:gridCol w:w="1445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1 Гбіт/с між будівлями за адресами: м. Київ вул. Волинська,  26 – м. Львів, вул. Стрийська, 107,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Мбіт/с між будівлями за адресами: м. Львів, вул. Стрийська, 107 - м. Львів, вул. Підвальна, 6,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Мбіт/с між будівлями за адресами: м. Львів, вул. Стрийська, 107 – м. Львів, пл. Генерала Григоренка, 3,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Мбіт/с між будівлями за адресами: м. Львів, вул. Стрийська, 107 – м. Львів, вул. Орлика, 6,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4" w:type="dxa"/>
            <w:textDirection w:val="lrTb"/>
            <w:noWrap w:val="false"/>
          </w:tcPr>
          <w:p>
            <w:pPr>
              <w:jc w:val="both"/>
              <w:tabs>
                <w:tab w:val="left" w:pos="14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каналу передачі даних на швидкості 5 Мбіт/с між будівлями за адресами: м. Львів, вул. Стрийська, 107 – м. Львів, вул. Золота, 42, з подальшим наданням у користування цього каналу передачі даних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</w:tbl>
    <w:p>
      <w:pPr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353"/>
        <w:gridCol w:w="2468"/>
        <w:gridCol w:w="1786"/>
      </w:tblGrid>
      <w:tr>
        <w:trPr>
          <w:jc w:val="center"/>
          <w:trHeight w:val="840"/>
        </w:trPr>
        <w:tc>
          <w:tcPr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з/п</w:t>
            </w:r>
            <w:r/>
          </w:p>
        </w:tc>
        <w:tc>
          <w:tcPr>
            <w:tcW w:w="53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послуги</w:t>
            </w:r>
            <w:r/>
          </w:p>
        </w:tc>
        <w:tc>
          <w:tcPr>
            <w:tcW w:w="2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7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jc w:val="center"/>
          <w:trHeight w:val="555"/>
        </w:trPr>
        <w:tc>
          <w:tcPr>
            <w:tcW w:w="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53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Використання каналів передачі даних</w:t>
            </w:r>
            <w:r/>
          </w:p>
        </w:tc>
        <w:tc>
          <w:tcPr>
            <w:tcW w:w="2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7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</w:tr>
    </w:tbl>
    <w:p>
      <w:pPr>
        <w:ind w:right="-7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6"/>
        <w:ind w:left="0"/>
        <w:jc w:val="center"/>
        <w:spacing w:before="120" w:after="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Технічні та якісні характеристики</w:t>
      </w:r>
      <w:r/>
    </w:p>
    <w:p>
      <w:pPr>
        <w:pStyle w:val="734"/>
        <w:ind w:firstLine="567"/>
        <w:jc w:val="both"/>
        <w:spacing w:before="0" w:beforeAutospacing="0" w:after="60" w:afterAutospacing="0"/>
        <w:shd w:val="clear" w:color="auto" w:fill="ffffff"/>
        <w:rPr>
          <w:lang w:val="uk-UA"/>
        </w:rPr>
      </w:pPr>
      <w:r>
        <w:rPr>
          <w:lang w:val="uk-UA"/>
        </w:rPr>
        <w:t xml:space="preserve">1. Обсяг надання послуги:</w:t>
      </w:r>
      <w:r/>
    </w:p>
    <w:p>
      <w:pPr>
        <w:pStyle w:val="735"/>
        <w:numPr>
          <w:ilvl w:val="0"/>
          <w:numId w:val="29"/>
        </w:numPr>
        <w:ind w:left="0" w:firstLine="567"/>
        <w:jc w:val="both"/>
        <w:tabs>
          <w:tab w:val="left" w:pos="851" w:leader="none"/>
        </w:tabs>
        <w:rPr>
          <w:lang w:val="uk-UA"/>
        </w:rPr>
      </w:pPr>
      <w:r>
        <w:rPr>
          <w:lang w:val="uk-UA"/>
        </w:rPr>
        <w:t xml:space="preserve">організація каналу передачі даних на швидкості 1 </w:t>
      </w:r>
      <w:r>
        <w:rPr>
          <w:color w:val="000000"/>
          <w:lang w:val="uk-UA"/>
        </w:rPr>
        <w:t xml:space="preserve">Гбіт/с</w:t>
      </w:r>
      <w:r>
        <w:rPr>
          <w:lang w:val="uk-UA"/>
        </w:rPr>
        <w:t xml:space="preserve"> між будівлями за адресами: м. Київ вул. Волинська,  26 – м. Львів, вул. Стрийська, 107, з подальшим наданням у користування цього каналу передачі даних;</w:t>
      </w:r>
      <w:r/>
    </w:p>
    <w:p>
      <w:pPr>
        <w:pStyle w:val="735"/>
        <w:numPr>
          <w:ilvl w:val="0"/>
          <w:numId w:val="29"/>
        </w:numPr>
        <w:ind w:left="0" w:firstLine="567"/>
        <w:jc w:val="both"/>
        <w:tabs>
          <w:tab w:val="left" w:pos="851" w:leader="none"/>
        </w:tabs>
        <w:rPr>
          <w:lang w:val="uk-UA"/>
        </w:rPr>
      </w:pPr>
      <w:r>
        <w:rPr>
          <w:lang w:val="uk-UA"/>
        </w:rPr>
        <w:t xml:space="preserve">організація каналу передачі даних на швидкості 5 </w:t>
      </w:r>
      <w:r>
        <w:rPr>
          <w:color w:val="000000"/>
          <w:lang w:val="uk-UA"/>
        </w:rPr>
        <w:t xml:space="preserve">Мбіт/с</w:t>
      </w:r>
      <w:r>
        <w:rPr>
          <w:lang w:val="uk-UA"/>
        </w:rPr>
        <w:t xml:space="preserve"> між будівлями за адресами: м. Львів, вул. Стрийська, 107 - м. Львів, вул. Підвальна, 6, з подальшим наданням у користування цього каналу передачі даних;</w:t>
      </w:r>
      <w:r/>
    </w:p>
    <w:p>
      <w:pPr>
        <w:pStyle w:val="735"/>
        <w:numPr>
          <w:ilvl w:val="0"/>
          <w:numId w:val="29"/>
        </w:numPr>
        <w:ind w:left="0" w:firstLine="567"/>
        <w:jc w:val="both"/>
        <w:tabs>
          <w:tab w:val="left" w:pos="851" w:leader="none"/>
        </w:tabs>
      </w:pPr>
      <w:r>
        <w:rPr>
          <w:lang w:val="uk-UA"/>
        </w:rPr>
        <w:t xml:space="preserve">організація каналу передачі даних на швидкості 5 </w:t>
      </w:r>
      <w:r>
        <w:rPr>
          <w:color w:val="000000"/>
          <w:lang w:val="uk-UA"/>
        </w:rPr>
        <w:t xml:space="preserve">Мбіт/с</w:t>
      </w:r>
      <w:r>
        <w:rPr>
          <w:lang w:val="uk-UA"/>
        </w:rPr>
        <w:t xml:space="preserve"> між будівлями за адресами: м. Львів, вул. Стрийська, 107 – м. Львів, пл. Генерала Григоренка, 3, з подальшим наданням у користування цього каналу передачі даних;</w:t>
      </w:r>
      <w:r/>
    </w:p>
    <w:p>
      <w:pPr>
        <w:pStyle w:val="735"/>
        <w:numPr>
          <w:ilvl w:val="0"/>
          <w:numId w:val="29"/>
        </w:numPr>
        <w:ind w:left="0" w:firstLine="567"/>
        <w:jc w:val="both"/>
        <w:tabs>
          <w:tab w:val="left" w:pos="851" w:leader="none"/>
        </w:tabs>
        <w:rPr>
          <w:lang w:val="uk-UA"/>
        </w:rPr>
      </w:pPr>
      <w:r>
        <w:rPr>
          <w:lang w:val="uk-UA"/>
        </w:rPr>
        <w:t xml:space="preserve">організація каналу передачі даних на швидкості 5 </w:t>
      </w:r>
      <w:r>
        <w:rPr>
          <w:color w:val="000000"/>
          <w:lang w:val="uk-UA"/>
        </w:rPr>
        <w:t xml:space="preserve">Мбіт/с</w:t>
      </w:r>
      <w:r>
        <w:rPr>
          <w:lang w:val="uk-UA"/>
        </w:rPr>
        <w:t xml:space="preserve"> між будівлями за адресами: м. Львів, вул. Стрийська, 107 – м. Львів, вул. Орлика, 6, з подальшим наданням у користування цього каналу передачі даних;</w:t>
      </w:r>
      <w:r/>
    </w:p>
    <w:p>
      <w:pPr>
        <w:pStyle w:val="735"/>
        <w:numPr>
          <w:ilvl w:val="0"/>
          <w:numId w:val="29"/>
        </w:numPr>
        <w:ind w:left="0" w:firstLine="567"/>
        <w:jc w:val="both"/>
        <w:tabs>
          <w:tab w:val="left" w:pos="851" w:leader="none"/>
        </w:tabs>
        <w:rPr>
          <w:lang w:val="uk-UA"/>
        </w:rPr>
      </w:pPr>
      <w:r>
        <w:rPr>
          <w:lang w:val="uk-UA"/>
        </w:rPr>
        <w:t xml:space="preserve">організація каналу передачі даних на швидкості 5 </w:t>
      </w:r>
      <w:r>
        <w:rPr>
          <w:color w:val="000000"/>
          <w:lang w:val="uk-UA"/>
        </w:rPr>
        <w:t xml:space="preserve">Мбіт/с</w:t>
      </w:r>
      <w:r>
        <w:rPr>
          <w:lang w:val="uk-UA"/>
        </w:rPr>
        <w:t xml:space="preserve"> між будівлями за адресами: м. Львів, вул. Стрийська, 107 – м. Львів, вул. Золота, 42, з подальшим наданням у користування цього каналу передачі даних;</w:t>
      </w:r>
      <w:r/>
    </w:p>
    <w:p>
      <w:pPr>
        <w:pStyle w:val="735"/>
        <w:numPr>
          <w:ilvl w:val="0"/>
          <w:numId w:val="30"/>
        </w:numPr>
        <w:jc w:val="both"/>
        <w:tabs>
          <w:tab w:val="left" w:pos="851" w:leader="none"/>
        </w:tabs>
        <w:rPr>
          <w:lang w:val="uk-UA"/>
        </w:rPr>
      </w:pPr>
      <w:r>
        <w:rPr>
          <w:bCs/>
          <w:lang w:val="uk-UA"/>
        </w:rPr>
        <w:t xml:space="preserve">цілодобова доступність  каналів передачі даних для користування</w:t>
      </w:r>
      <w:r>
        <w:rPr>
          <w:lang w:val="uk-UA"/>
        </w:rPr>
        <w:t xml:space="preserve">;</w:t>
      </w:r>
      <w:r/>
    </w:p>
    <w:p>
      <w:pPr>
        <w:pStyle w:val="735"/>
        <w:numPr>
          <w:ilvl w:val="0"/>
          <w:numId w:val="30"/>
        </w:numPr>
        <w:jc w:val="both"/>
        <w:tabs>
          <w:tab w:val="left" w:pos="851" w:leader="none"/>
        </w:tabs>
        <w:rPr>
          <w:color w:val="000000"/>
          <w:lang w:val="uk-UA"/>
        </w:rPr>
      </w:pPr>
      <w:r>
        <w:rPr>
          <w:bCs/>
          <w:lang w:val="uk-UA"/>
        </w:rPr>
        <w:t xml:space="preserve">цілодобова технічна підтримка користувачів щодо користування каналами передачі даних</w:t>
      </w:r>
      <w:r>
        <w:rPr>
          <w:color w:val="000000"/>
          <w:lang w:val="uk-UA"/>
        </w:rPr>
        <w:t xml:space="preserve">;</w:t>
      </w:r>
      <w:r/>
    </w:p>
    <w:p>
      <w:pPr>
        <w:pStyle w:val="735"/>
        <w:numPr>
          <w:ilvl w:val="0"/>
          <w:numId w:val="30"/>
        </w:numPr>
        <w:jc w:val="both"/>
        <w:tabs>
          <w:tab w:val="left" w:pos="851" w:leader="none"/>
        </w:tabs>
        <w:rPr>
          <w:lang w:val="uk-UA"/>
        </w:rPr>
      </w:pPr>
      <w:r>
        <w:rPr>
          <w:lang w:val="uk-UA"/>
        </w:rPr>
        <w:t xml:space="preserve">оперативне усунення технічних проблем зі сторони Виконавця, що призводять до неможливості надання послуги</w:t>
      </w:r>
      <w:r>
        <w:rPr>
          <w:color w:val="000000"/>
          <w:lang w:val="uk-UA"/>
        </w:rPr>
        <w:t xml:space="preserve">.</w:t>
      </w:r>
      <w:r/>
    </w:p>
    <w:p>
      <w:pPr>
        <w:pStyle w:val="735"/>
        <w:ind w:left="709"/>
        <w:jc w:val="both"/>
        <w:tabs>
          <w:tab w:val="left" w:pos="851" w:leader="none"/>
        </w:tabs>
        <w:rPr>
          <w:lang w:val="uk-UA"/>
        </w:rPr>
      </w:pPr>
      <w:r>
        <w:rPr>
          <w:lang w:val="uk-UA"/>
        </w:rPr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Строк надання послуги – з моменту підписання договору , до 31.12.2023 року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Послуга надається з метою організації каналу передачі даних між окремо розташованими будівлями (надати гарантійний лист).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виконати підключення у відповідності до всіх означених технічних вимогу не пізніше ніж 3 трьох  днів з дати укладення Договору (надати гарантійний лист).</w:t>
      </w:r>
      <w:r/>
    </w:p>
    <w:p>
      <w:pPr>
        <w:numPr>
          <w:ilvl w:val="0"/>
          <w:numId w:val="28"/>
        </w:numPr>
        <w:ind w:left="0" w:firstLine="426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сертифікат відповідності системи управління інформаційною безпекою оператора міжнародному стандарту ISO 27001 (надати скановану копію сертифікату)</w:t>
      </w:r>
      <w:r/>
    </w:p>
    <w:p>
      <w:pPr>
        <w:numPr>
          <w:ilvl w:val="0"/>
          <w:numId w:val="28"/>
        </w:numPr>
        <w:ind w:left="0" w:firstLine="426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бути доданий до переліку операторів Національної системи конфіденційного зв’язку (НСКЗ) (надати підтвердження).</w:t>
      </w:r>
      <w:r/>
    </w:p>
    <w:p>
      <w:pPr>
        <w:numPr>
          <w:ilvl w:val="0"/>
          <w:numId w:val="28"/>
        </w:numPr>
        <w:ind w:left="0" w:firstLine="426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Завірені копії Наказу та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Інтернет.»</w:t>
      </w:r>
      <w:r/>
    </w:p>
    <w:p>
      <w:pPr>
        <w:numPr>
          <w:ilvl w:val="0"/>
          <w:numId w:val="28"/>
        </w:numPr>
        <w:ind w:left="0" w:firstLine="426"/>
        <w:jc w:val="both"/>
        <w:spacing w:after="12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має забезпечити, на період дії Договору надання послуг протягом 24 годин на добу 7 днів на тиждень. (надати гарантійний лист).</w:t>
      </w:r>
      <w:r/>
    </w:p>
    <w:p>
      <w:pPr>
        <w:numPr>
          <w:ilvl w:val="0"/>
          <w:numId w:val="28"/>
        </w:numPr>
        <w:ind w:left="0" w:firstLine="426"/>
        <w:jc w:val="both"/>
        <w:spacing w:after="12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 повинен мати цілодобову службу технічної підтримки. (надати гарантійний лист).</w:t>
      </w:r>
      <w:r/>
    </w:p>
    <w:p>
      <w:pPr>
        <w:pStyle w:val="706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ць повинен мати власний Центр технічної підтримки, що працює в режимі 24х7х365 (цілодобово (00:00-24:00) з понеділка по неділю включно, 365 днів на рік) з можливістю звернення по телефону або через веб-сайт, або електронну пошту). (надати гарантійний лист)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одинадцять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 оголошено закупівлю по найнижчій пропозиції для економії бюджетних коштів.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5321" w:hanging="360"/>
      </w:pPr>
      <w:rPr>
        <w:rFonts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69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18"/>
  </w:num>
  <w:num w:numId="5">
    <w:abstractNumId w:val="5"/>
  </w:num>
  <w:num w:numId="6">
    <w:abstractNumId w:val="23"/>
  </w:num>
  <w:num w:numId="7">
    <w:abstractNumId w:val="9"/>
  </w:num>
  <w:num w:numId="8">
    <w:abstractNumId w:val="25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4"/>
  </w:num>
  <w:num w:numId="17">
    <w:abstractNumId w:val="0"/>
  </w:num>
  <w:num w:numId="18">
    <w:abstractNumId w:val="26"/>
  </w:num>
  <w:num w:numId="19">
    <w:abstractNumId w:val="1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1"/>
    <w:next w:val="70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3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3"/>
    <w:link w:val="70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1"/>
    <w:next w:val="70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1"/>
    <w:next w:val="70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1"/>
    <w:next w:val="70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1"/>
    <w:next w:val="70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1"/>
    <w:next w:val="70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1"/>
    <w:next w:val="70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1"/>
    <w:next w:val="70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1"/>
    <w:next w:val="70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3"/>
    <w:link w:val="33"/>
    <w:uiPriority w:val="10"/>
    <w:rPr>
      <w:sz w:val="48"/>
      <w:szCs w:val="48"/>
    </w:rPr>
  </w:style>
  <w:style w:type="paragraph" w:styleId="35">
    <w:name w:val="Subtitle"/>
    <w:basedOn w:val="701"/>
    <w:next w:val="70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3"/>
    <w:link w:val="35"/>
    <w:uiPriority w:val="11"/>
    <w:rPr>
      <w:sz w:val="24"/>
      <w:szCs w:val="24"/>
    </w:rPr>
  </w:style>
  <w:style w:type="paragraph" w:styleId="37">
    <w:name w:val="Quote"/>
    <w:basedOn w:val="701"/>
    <w:next w:val="70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1"/>
    <w:next w:val="70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3"/>
    <w:link w:val="41"/>
    <w:uiPriority w:val="99"/>
  </w:style>
  <w:style w:type="character" w:styleId="44">
    <w:name w:val="Footer Char"/>
    <w:basedOn w:val="703"/>
    <w:link w:val="712"/>
    <w:uiPriority w:val="99"/>
  </w:style>
  <w:style w:type="paragraph" w:styleId="45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2"/>
    <w:uiPriority w:val="99"/>
  </w:style>
  <w:style w:type="table" w:styleId="48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3"/>
    <w:uiPriority w:val="99"/>
    <w:unhideWhenUsed/>
    <w:rPr>
      <w:vertAlign w:val="superscript"/>
    </w:rPr>
  </w:style>
  <w:style w:type="paragraph" w:styleId="177">
    <w:name w:val="endnote text"/>
    <w:basedOn w:val="70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3"/>
    <w:uiPriority w:val="99"/>
    <w:semiHidden/>
    <w:unhideWhenUsed/>
    <w:rPr>
      <w:vertAlign w:val="superscript"/>
    </w:rPr>
  </w:style>
  <w:style w:type="paragraph" w:styleId="180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  <w:rPr>
      <w:lang w:val="uk-UA"/>
    </w:rPr>
  </w:style>
  <w:style w:type="paragraph" w:styleId="702">
    <w:name w:val="Heading 2"/>
    <w:basedOn w:val="701"/>
    <w:link w:val="72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paragraph" w:styleId="706">
    <w:name w:val="List Paragraph"/>
    <w:basedOn w:val="701"/>
    <w:link w:val="7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7" w:customStyle="1">
    <w:name w:val="Абзац списку Знак"/>
    <w:link w:val="706"/>
    <w:rPr>
      <w:rFonts w:ascii="Calibri" w:hAnsi="Calibri" w:eastAsia="Calibri" w:cs="Calibri"/>
      <w:lang w:eastAsia="zh-CN"/>
    </w:rPr>
  </w:style>
  <w:style w:type="table" w:styleId="708">
    <w:name w:val="Table Grid"/>
    <w:basedOn w:val="70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Сетка таблицы2"/>
    <w:basedOn w:val="704"/>
    <w:next w:val="70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0">
    <w:name w:val="Normal (Web)"/>
    <w:basedOn w:val="701"/>
    <w:link w:val="717"/>
    <w:unhideWhenUsed/>
    <w:qFormat/>
    <w:rPr>
      <w:rFonts w:ascii="Times New Roman" w:hAnsi="Times New Roman" w:cs="Times New Roman"/>
      <w:sz w:val="24"/>
      <w:szCs w:val="24"/>
    </w:rPr>
  </w:style>
  <w:style w:type="table" w:styleId="711" w:customStyle="1">
    <w:name w:val="Сетка таблицы1"/>
    <w:basedOn w:val="704"/>
    <w:next w:val="70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2">
    <w:name w:val="Footer"/>
    <w:basedOn w:val="701"/>
    <w:link w:val="71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3" w:customStyle="1">
    <w:name w:val="Нижній колонтитул Знак"/>
    <w:basedOn w:val="703"/>
    <w:link w:val="712"/>
    <w:uiPriority w:val="99"/>
    <w:rPr>
      <w:rFonts w:ascii="Calibri" w:hAnsi="Calibri" w:eastAsia="Calibri" w:cs="Calibri"/>
      <w:lang w:eastAsia="zh-CN"/>
    </w:rPr>
  </w:style>
  <w:style w:type="paragraph" w:styleId="71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5">
    <w:name w:val="Hyperlink"/>
    <w:basedOn w:val="703"/>
    <w:uiPriority w:val="99"/>
    <w:unhideWhenUsed/>
    <w:rPr>
      <w:color w:val="0563c1" w:themeColor="hyperlink"/>
      <w:u w:val="single"/>
    </w:rPr>
  </w:style>
  <w:style w:type="character" w:styleId="716" w:customStyle="1">
    <w:name w:val="xfm_93972720"/>
    <w:basedOn w:val="703"/>
  </w:style>
  <w:style w:type="character" w:styleId="717" w:customStyle="1">
    <w:name w:val="Звичайний (веб) Знак"/>
    <w:link w:val="710"/>
    <w:qFormat/>
    <w:rPr>
      <w:rFonts w:ascii="Times New Roman" w:hAnsi="Times New Roman" w:cs="Times New Roman"/>
      <w:sz w:val="24"/>
      <w:szCs w:val="24"/>
      <w:lang w:val="uk-UA"/>
    </w:rPr>
  </w:style>
  <w:style w:type="paragraph" w:styleId="718">
    <w:name w:val="Body Text 2"/>
    <w:basedOn w:val="701"/>
    <w:link w:val="71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9" w:customStyle="1">
    <w:name w:val="Основний текст 2 Знак"/>
    <w:basedOn w:val="703"/>
    <w:link w:val="71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1" w:customStyle="1">
    <w:name w:val="Заголовок 2 Знак"/>
    <w:basedOn w:val="703"/>
    <w:link w:val="70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2">
    <w:name w:val="No Spacing"/>
    <w:link w:val="72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3" w:customStyle="1">
    <w:name w:val="Без інтервалів Знак"/>
    <w:basedOn w:val="703"/>
    <w:link w:val="722"/>
    <w:uiPriority w:val="1"/>
    <w:rPr>
      <w:rFonts w:ascii="Calibri" w:hAnsi="Calibri" w:eastAsia="Calibri" w:cs="Times New Roman"/>
      <w:lang w:val="uk-UA"/>
    </w:rPr>
  </w:style>
  <w:style w:type="character" w:styleId="724" w:customStyle="1">
    <w:name w:val="Другое_"/>
    <w:basedOn w:val="703"/>
    <w:link w:val="725"/>
    <w:rPr>
      <w:rFonts w:ascii="Calibri" w:hAnsi="Calibri" w:eastAsia="Calibri" w:cs="Calibri"/>
      <w:sz w:val="20"/>
      <w:szCs w:val="20"/>
    </w:rPr>
  </w:style>
  <w:style w:type="paragraph" w:styleId="725" w:customStyle="1">
    <w:name w:val="Другое"/>
    <w:basedOn w:val="701"/>
    <w:link w:val="72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26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27" w:customStyle="1">
    <w:name w:val="Основной текст (2)_"/>
    <w:basedOn w:val="703"/>
    <w:link w:val="728"/>
    <w:rPr>
      <w:rFonts w:eastAsia="Times New Roman" w:cs="Times New Roman"/>
      <w:shd w:val="clear" w:color="auto" w:fill="ffffff"/>
    </w:rPr>
  </w:style>
  <w:style w:type="paragraph" w:styleId="728" w:customStyle="1">
    <w:name w:val="Основной текст (2)"/>
    <w:basedOn w:val="701"/>
    <w:link w:val="727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29" w:customStyle="1">
    <w:name w:val="Текст у виносці Знак"/>
    <w:basedOn w:val="703"/>
    <w:link w:val="7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0">
    <w:name w:val="Balloon Text"/>
    <w:basedOn w:val="701"/>
    <w:link w:val="729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1" w:customStyle="1">
    <w:name w:val="Текст у виносці Знак1"/>
    <w:basedOn w:val="703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2" w:customStyle="1">
    <w:name w:val="T23"/>
    <w:rPr>
      <w:rFonts w:hint="default" w:ascii="Times New Roman" w:hAnsi="Times New Roman" w:eastAsia="Times New Roman1" w:cs="Times New Roman"/>
    </w:rPr>
  </w:style>
  <w:style w:type="paragraph" w:styleId="733" w:customStyle="1">
    <w:name w:val="Абзац списку1"/>
    <w:basedOn w:val="701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paragraph" w:styleId="734" w:customStyle="1">
    <w:name w:val="rvps6"/>
    <w:basedOn w:val="70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35" w:customStyle="1">
    <w:name w:val="Абзац списку;название табл/рис;Number Bullets;List Paragraph (numbered (a));List Paragraph_Num123;EBRD List;CA bullets;DVLR List Paragraph;Список уровня 2;заголовок 1.1;AC List 01;Chapter10"/>
    <w:basedOn w:val="701"/>
    <w:link w:val="736"/>
    <w:uiPriority w:val="34"/>
    <w:qFormat/>
    <w:pPr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736" w:customStyle="1">
    <w:name w:val="Абзац списку Знак;название табл/рис Знак;Number Bullets Знак;List Paragraph (numbered (a)) Знак;List Paragraph_Num123 Знак;EBRD List Знак;CA bullets Знак;DVLR List Paragraph Знак;Список уровня 2 Знак;заголовок 1.1 Знак;AC List 01 Знак;Chapter10 Знак"/>
    <w:link w:val="735"/>
    <w:uiPriority w:val="34"/>
    <w:rPr>
      <w:rFonts w:ascii="Times New Roman" w:hAnsi="Times New Roman" w:eastAsia="Times New Roman" w:cs="Times New Roman"/>
      <w:sz w:val="24"/>
      <w:szCs w:val="24"/>
      <w:lang w:val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147</cp:revision>
  <dcterms:created xsi:type="dcterms:W3CDTF">2022-11-01T12:47:00Z</dcterms:created>
  <dcterms:modified xsi:type="dcterms:W3CDTF">2023-10-17T06:51:15Z</dcterms:modified>
</cp:coreProperties>
</file>