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eastAsia="ar-SA"/>
        </w:rPr>
        <w:t xml:space="preserve">Закупівля послуги доступу до мережі Інтернет  з захищеного вузла за кодом CPV за ДК 021:2015: 72410000-7 Послуги провайдерів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017461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Закупівля послуги доступу до мережі Інтернет  з захищеного вузла за кодом CPV за ДК 021:2015: 72410000-7 Послуги провайдерів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Закупівля послуги доступу до мережі Інтернет  з захищеного вузла за кодом CPV за ДК 021:2015: 72410000-7 Послуги провайдерів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6665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Послуги доступу до мережі Інтернет з захищеного вузла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Київ, вул. Володимира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Сікевича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доступу до мережі Інтернет з захищеного вузла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(м. Київ, вул. Волинська, 26)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/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1. Обсяг закупівлі: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24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послуги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/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 Термін виконання: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січень-грудень 2024 року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Технічні параметри послуг: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Інтерфейс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Ethernet</w:t>
      </w:r>
      <w:r>
        <w:rPr>
          <w:rFonts w:ascii="Times New Roman" w:hAnsi="Times New Roman" w:cs="Times New Roman"/>
          <w:bCs/>
          <w:sz w:val="24"/>
          <w:szCs w:val="24"/>
        </w:rPr>
        <w:t xml:space="preserve">; пропускна спроможність гарантованого симетричного каналу зв’язку без обмеження за трафіком: швидкість доступу до світових інформаційних ресурсів – 30 Мбіт/с; швидкість доступу до українських інформаційних ресурсів – 100 Мбіт/с.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Місце надання послуг: 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вул. Володимира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bCs/>
          <w:sz w:val="24"/>
          <w:szCs w:val="24"/>
        </w:rPr>
        <w:t xml:space="preserve">, 28 та  вул. Волинська, 26, м. Київ.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Вимоги: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Телекомунікаційні послуги з надання доступу до Інтернету (далі - послуги) надаються відповідно до вимог законодавства, Правил надання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 отримання телекомунікаційних послуг, затверджених постановою Кабінету Міністрів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України від 11 квітня 2012 р. № 295 (Офіційний вісник України, 2012 р., № 29, ст. 1074), та інших нормативно-правових актів та забезпечують цілодобове надання у користування та обслуговування каналів передачі даних на всіх вузлах телекомунікаційної мережі.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 налагоджується виконавцем у рамках договору надання послуг з підключення до широкосмугового доступу до Інтернету;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Організація надання послуги передбачає можливість збільшення пропускної здатності каналів доступу до Інтернету залежно від потреб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замовника, що має бути предметом окремих домовленостей сторін.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Виконавець забезпечує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можливість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з’єднання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кінцевого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обладнання замовника з Інтернетом з використанням адрес IPv4.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Виконавець забезпечує надання статичної зовнішньої ІР-адреси.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Виконавець забезпечує підготовку каналу та підключення без сплати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Замовником додаткових коштів і потреби купувати додаткове обладнання.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На ділянках телекомунікаційної мережі виконавця, що використовується для надання послуг, не допускається застосування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радіотехнологій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Умови надання послуги передбачають безлімітний доступ до Інтернету, що не обмежує обсяг передавання та приймання даних.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Виконавець приймає звернення (повідомлення) замовника цілодобово,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без перерв та вихідних телефоном та на електронну адресу виконавця.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Додатково: виділена лінія – стабільна, фіксована швидкість; </w:t>
      </w:r>
      <w:r>
        <w:rPr>
          <w:rFonts w:ascii="Times New Roman" w:hAnsi="Times New Roman" w:cs="Times New Roman"/>
          <w:bCs/>
          <w:sz w:val="24"/>
          <w:szCs w:val="24"/>
        </w:rPr>
        <w:t xml:space="preserve">цілодобовий моніторинг мережі та технічна підтримка 24/7; швидке реагування на будь-який запит потенційного клієнта; кур’єрська доставка документів; при аварійних відключеннях, пов’язаних з агресією російської федерації, забезпечення інтернетом до 7 годин.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28 800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вісім тисяч вісімсот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98" w:hanging="360"/>
      </w:pPr>
      <w:rPr>
        <w:rFonts w:hint="default" w:ascii="Times New Roman" w:hAnsi="Times New Roman" w:eastAsia="Calibri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0"/>
  </w:num>
  <w:num w:numId="18">
    <w:abstractNumId w:val="31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4"/>
  </w:num>
  <w:num w:numId="28">
    <w:abstractNumId w:val="16"/>
  </w:num>
  <w:num w:numId="29">
    <w:abstractNumId w:val="25"/>
  </w:num>
  <w:num w:numId="30">
    <w:abstractNumId w:val="13"/>
  </w:num>
  <w:num w:numId="31">
    <w:abstractNumId w:val="2"/>
  </w:num>
  <w:num w:numId="32">
    <w:abstractNumId w:val="2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5" w:customStyle="1">
    <w:name w:val="docdata"/>
    <w:basedOn w:val="711"/>
  </w:style>
  <w:style w:type="paragraph" w:styleId="746" w:customStyle="1">
    <w:name w:val="Основной текст 23"/>
    <w:basedOn w:val="70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154</cp:revision>
  <dcterms:created xsi:type="dcterms:W3CDTF">2022-11-01T12:47:00Z</dcterms:created>
  <dcterms:modified xsi:type="dcterms:W3CDTF">2023-12-13T21:36:44Z</dcterms:modified>
</cp:coreProperties>
</file>