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90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IP телефонів у комплекті за кодом CPV за ЄЗС ДК 021:2015: 32550000-3 Телефонне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013790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Закупівля IP телефонів у комплекті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6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698"/>
              <w:jc w:val="both"/>
              <w:rPr>
                <w:b/>
              </w:rPr>
            </w:pPr>
            <w:r>
              <w:rPr>
                <w:b/>
                <w:bCs/>
              </w:rPr>
              <w:t xml:space="preserve">IP телефон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8"/>
              <w:jc w:val="center"/>
            </w:pPr>
            <w:r>
              <w:rPr>
                <w:b/>
                <w:bCs/>
                <w:color w:val="000000"/>
              </w:rPr>
              <w:t xml:space="preserve">14</w:t>
            </w:r>
            <w:r/>
          </w:p>
        </w:tc>
      </w:tr>
    </w:tbl>
    <w:p>
      <w:pPr>
        <w:pStyle w:val="698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698"/>
        <w:jc w:val="both"/>
        <w:spacing w:after="0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698"/>
        <w:ind w:firstLine="567"/>
        <w:jc w:val="both"/>
        <w:spacing w:after="0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94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Учаснику у складі пропозиції надати копію сертифікату відповідності та/або декларацію відповідності та/або паспорту на товар.</w:t>
      </w:r>
      <w:r/>
    </w:p>
    <w:p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Відповідати  вимогам діючого природоохоронного  законодавства, та мати відповідні дозволи.</w:t>
      </w:r>
      <w:r/>
    </w:p>
    <w:p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Товар повинен бути офіційно ввезений на територію України та мати відповідні документи (надати гарантійний лист).</w:t>
      </w:r>
      <w:r/>
    </w:p>
    <w:p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710"/>
        <w:ind w:firstLine="567"/>
        <w:jc w:val="center"/>
        <w:rPr>
          <w:rStyle w:val="720"/>
          <w:b/>
          <w:bCs/>
          <w:sz w:val="24"/>
          <w:szCs w:val="24"/>
          <w:lang w:eastAsia="ru-RU"/>
        </w:rPr>
      </w:pPr>
      <w:r>
        <w:rPr>
          <w:rStyle w:val="720"/>
          <w:b/>
          <w:bCs/>
          <w:sz w:val="24"/>
          <w:szCs w:val="24"/>
          <w:lang w:eastAsia="ru-RU"/>
        </w:rPr>
        <w:t xml:space="preserve">СПЕЦИФІКАЦІЯ</w:t>
      </w:r>
      <w:bookmarkEnd w:id="0"/>
      <w:r/>
    </w:p>
    <w:tbl>
      <w:tblPr>
        <w:tblStyle w:val="723"/>
        <w:tblW w:w="9921" w:type="dxa"/>
        <w:tblInd w:w="-10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59"/>
        <w:gridCol w:w="2844"/>
        <w:gridCol w:w="3951"/>
        <w:gridCol w:w="399"/>
        <w:gridCol w:w="381"/>
        <w:gridCol w:w="328"/>
        <w:gridCol w:w="1459"/>
      </w:tblGrid>
      <w:tr>
        <w:trPr>
          <w:trHeight w:val="4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№</w:t>
            </w:r>
            <w:r/>
          </w:p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п/п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2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Найменування обладнання, технічні характеристики та вимоги до обладнання</w:t>
            </w:r>
            <w:r/>
          </w:p>
        </w:tc>
      </w:tr>
      <w:tr>
        <w:trPr>
          <w:trHeight w:val="4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1.</w:t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6795" w:type="dxa"/>
            <w:vAlign w:val="center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IP телефон </w:t>
            </w:r>
            <w:r>
              <w:rPr>
                <w:rFonts w:ascii="Times New Roman" w:hAnsi="Times New Roman" w:eastAsia="Times New Roman" w:cs="Times New Roman"/>
              </w:rPr>
              <w:t xml:space="preserve">Cisco</w:t>
            </w:r>
            <w:r>
              <w:rPr>
                <w:rFonts w:ascii="Times New Roman" w:hAnsi="Times New Roman" w:eastAsia="Times New Roman" w:cs="Times New Roman"/>
              </w:rPr>
              <w:t xml:space="preserve"> IP </w:t>
            </w:r>
            <w:r>
              <w:rPr>
                <w:rFonts w:ascii="Times New Roman" w:hAnsi="Times New Roman" w:eastAsia="Times New Roman" w:cs="Times New Roman"/>
              </w:rPr>
              <w:t xml:space="preserve">Phone</w:t>
            </w:r>
            <w:r>
              <w:rPr>
                <w:rFonts w:ascii="Times New Roman" w:hAnsi="Times New Roman" w:eastAsia="Times New Roman" w:cs="Times New Roman"/>
              </w:rPr>
              <w:t xml:space="preserve"> 8865 14 шт. у складі:</w:t>
            </w:r>
            <w:r/>
          </w:p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W w:w="780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шт.</w:t>
            </w:r>
            <w:r/>
          </w:p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</w:t>
            </w:r>
            <w:r/>
          </w:p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2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IP телефон </w:t>
            </w:r>
            <w:r>
              <w:rPr>
                <w:rFonts w:ascii="Times New Roman" w:hAnsi="Times New Roman" w:eastAsia="Times New Roman" w:cs="Times New Roman"/>
              </w:rPr>
              <w:t xml:space="preserve">Cisco</w:t>
            </w:r>
            <w:r>
              <w:rPr>
                <w:rFonts w:ascii="Times New Roman" w:hAnsi="Times New Roman" w:eastAsia="Times New Roman" w:cs="Times New Roman"/>
              </w:rPr>
              <w:t xml:space="preserve"> IP </w:t>
            </w:r>
            <w:r>
              <w:rPr>
                <w:rFonts w:ascii="Times New Roman" w:hAnsi="Times New Roman" w:eastAsia="Times New Roman" w:cs="Times New Roman"/>
              </w:rPr>
              <w:t xml:space="preserve">Phone</w:t>
            </w:r>
            <w:r>
              <w:rPr>
                <w:rFonts w:ascii="Times New Roman" w:hAnsi="Times New Roman" w:eastAsia="Times New Roman" w:cs="Times New Roman"/>
              </w:rPr>
              <w:t xml:space="preserve"> 8865 (CP-8865-K9=) – 1 шт.,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Сервісна підтримка </w:t>
            </w:r>
            <w:r>
              <w:rPr>
                <w:rFonts w:ascii="Times New Roman" w:hAnsi="Times New Roman" w:eastAsia="Times New Roman" w:cs="Times New Roman"/>
              </w:rPr>
              <w:t xml:space="preserve">Cisco</w:t>
            </w:r>
            <w:r>
              <w:rPr>
                <w:rFonts w:ascii="Times New Roman" w:hAnsi="Times New Roman" w:eastAsia="Times New Roman" w:cs="Times New Roman"/>
              </w:rPr>
              <w:t xml:space="preserve"> IP </w:t>
            </w:r>
            <w:r>
              <w:rPr>
                <w:rFonts w:ascii="Times New Roman" w:hAnsi="Times New Roman" w:eastAsia="Times New Roman" w:cs="Times New Roman"/>
              </w:rPr>
              <w:t xml:space="preserve">Phone</w:t>
            </w:r>
            <w:r>
              <w:rPr>
                <w:rFonts w:ascii="Times New Roman" w:hAnsi="Times New Roman" w:eastAsia="Times New Roman" w:cs="Times New Roman"/>
              </w:rPr>
              <w:t xml:space="preserve"> 8865SNTC-8X5XNBD (CON-SNT-P8TK96T9) – 1 шт.,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Програмна продукція PS </w:t>
            </w:r>
            <w:r>
              <w:rPr>
                <w:rFonts w:ascii="Times New Roman" w:hAnsi="Times New Roman" w:eastAsia="Times New Roman" w:cs="Times New Roman"/>
              </w:rPr>
              <w:t xml:space="preserve">Calling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for</w:t>
            </w:r>
            <w:r>
              <w:rPr>
                <w:rFonts w:ascii="Times New Roman" w:hAnsi="Times New Roman" w:eastAsia="Times New Roman" w:cs="Times New Roman"/>
              </w:rPr>
              <w:t xml:space="preserve"> EMEAR - Professional (EUR-PS-PRO) – 1 шт.,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Сервісна підтримка SWSS UPGRADES PS </w:t>
            </w:r>
            <w:r>
              <w:rPr>
                <w:rFonts w:ascii="Times New Roman" w:hAnsi="Times New Roman" w:eastAsia="Times New Roman" w:cs="Times New Roman"/>
              </w:rPr>
              <w:t xml:space="preserve">Calling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for</w:t>
            </w:r>
            <w:r>
              <w:rPr>
                <w:rFonts w:ascii="Times New Roman" w:hAnsi="Times New Roman" w:eastAsia="Times New Roman" w:cs="Times New Roman"/>
              </w:rPr>
              <w:t xml:space="preserve"> EMEAR – Professional (CON-ECMU-EURPSPRO) – 1 шт.,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Блок живлення IP </w:t>
            </w:r>
            <w:r>
              <w:rPr>
                <w:rFonts w:ascii="Times New Roman" w:hAnsi="Times New Roman" w:eastAsia="Times New Roman" w:cs="Times New Roman"/>
              </w:rPr>
              <w:t xml:space="preserve">Phone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power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transformer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for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the</w:t>
            </w:r>
            <w:r>
              <w:rPr>
                <w:rFonts w:ascii="Times New Roman" w:hAnsi="Times New Roman" w:eastAsia="Times New Roman" w:cs="Times New Roman"/>
              </w:rPr>
              <w:t xml:space="preserve"> 89/9900 </w:t>
            </w:r>
            <w:r>
              <w:rPr>
                <w:rFonts w:ascii="Times New Roman" w:hAnsi="Times New Roman" w:eastAsia="Times New Roman" w:cs="Times New Roman"/>
              </w:rPr>
              <w:t xml:space="preserve">phone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series</w:t>
            </w:r>
            <w:r>
              <w:rPr>
                <w:rFonts w:ascii="Times New Roman" w:hAnsi="Times New Roman" w:eastAsia="Times New Roman" w:cs="Times New Roman"/>
              </w:rPr>
              <w:t xml:space="preserve"> (CP-PWR-CUBE-4=) – 1 шт.,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Кабель живлення 7900 </w:t>
            </w:r>
            <w:r>
              <w:rPr>
                <w:rFonts w:ascii="Times New Roman" w:hAnsi="Times New Roman" w:eastAsia="Times New Roman" w:cs="Times New Roman"/>
              </w:rPr>
              <w:t xml:space="preserve">Series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Transformer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Power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Cord</w:t>
            </w:r>
            <w:r>
              <w:rPr>
                <w:rFonts w:ascii="Times New Roman" w:hAnsi="Times New Roman" w:eastAsia="Times New Roman" w:cs="Times New Roma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</w:rPr>
              <w:t xml:space="preserve">Central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Europe</w:t>
            </w:r>
            <w:r>
              <w:rPr>
                <w:rFonts w:ascii="Times New Roman" w:hAnsi="Times New Roman" w:eastAsia="Times New Roman" w:cs="Times New Roman"/>
              </w:rPr>
              <w:t xml:space="preserve"> (CP-PWR-CORD-CE=) – 1 шт.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2" w:type="dxa"/>
            <w:vAlign w:val="center"/>
            <w:textDirection w:val="lrTb"/>
            <w:noWrap w:val="false"/>
          </w:tcPr>
          <w:p>
            <w:pPr>
              <w:pStyle w:val="722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Технічні характеристики та вимоги до обладнання: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Підтримка підключення вхідних телефонних ліній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keepLines/>
              <w:widowControl w:val="off"/>
              <w:tabs>
                <w:tab w:val="left" w:pos="567" w:leader="none"/>
              </w:tabs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менше 5 лінії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Сигнальний протокол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SIP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Екран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кольоровий дисплей з роздільною здатністю не менше 800 x 480пікселів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менш ніж 5 дюймів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Підтримка відео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720p HD </w:t>
            </w:r>
            <w:r>
              <w:rPr>
                <w:rFonts w:ascii="Times New Roman" w:hAnsi="Times New Roman" w:eastAsia="Times New Roman" w:cs="Times New Roman"/>
              </w:rPr>
              <w:t xml:space="preserve">video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encode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and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decode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H.264 </w:t>
            </w:r>
            <w:r>
              <w:rPr>
                <w:rFonts w:ascii="Times New Roman" w:hAnsi="Times New Roman" w:eastAsia="Times New Roman" w:cs="Times New Roman"/>
              </w:rPr>
              <w:t xml:space="preserve">and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Cisco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Application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Visibility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and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Control</w:t>
            </w:r>
            <w:r>
              <w:rPr>
                <w:rFonts w:ascii="Times New Roman" w:hAnsi="Times New Roman" w:eastAsia="Times New Roman" w:cs="Times New Roman"/>
              </w:rPr>
              <w:t xml:space="preserve"> (AVC).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Підтримка аудіо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G.711 a-</w:t>
            </w:r>
            <w:r>
              <w:rPr>
                <w:rFonts w:ascii="Times New Roman" w:hAnsi="Times New Roman" w:eastAsia="Times New Roman" w:cs="Times New Roman"/>
              </w:rPr>
              <w:t xml:space="preserve">law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and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mu-law</w:t>
            </w:r>
            <w:r>
              <w:rPr>
                <w:rFonts w:ascii="Times New Roman" w:hAnsi="Times New Roman" w:eastAsia="Times New Roman" w:cs="Times New Roman"/>
              </w:rPr>
              <w:t xml:space="preserve">, G.722, G.729a, </w:t>
            </w:r>
            <w:r>
              <w:rPr>
                <w:rFonts w:ascii="Times New Roman" w:hAnsi="Times New Roman" w:eastAsia="Times New Roman" w:cs="Times New Roman"/>
              </w:rPr>
              <w:t xml:space="preserve">Internet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Low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Bitrate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Codec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iLBC</w:t>
            </w:r>
            <w:r>
              <w:rPr>
                <w:rFonts w:ascii="Times New Roman" w:hAnsi="Times New Roman" w:eastAsia="Times New Roman" w:cs="Times New Roman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</w:rPr>
              <w:t xml:space="preserve">and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Internet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Speech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Audio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Codec</w:t>
            </w:r>
            <w:r>
              <w:rPr>
                <w:rFonts w:ascii="Times New Roman" w:hAnsi="Times New Roman" w:eastAsia="Times New Roman" w:cs="Times New Roman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</w:rPr>
              <w:t xml:space="preserve">iSAC</w:t>
            </w:r>
            <w:r>
              <w:rPr>
                <w:rFonts w:ascii="Times New Roman" w:hAnsi="Times New Roman" w:eastAsia="Times New Roman" w:cs="Times New Roman"/>
              </w:rPr>
              <w:t xml:space="preserve">)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Наявність окремих клавіш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клавіші ліній, функціональні клавіші, клавіші для утримання, переадр</w:t>
            </w:r>
            <w:r>
              <w:rPr>
                <w:rFonts w:ascii="Times New Roman" w:hAnsi="Times New Roman" w:eastAsia="Times New Roman" w:cs="Times New Roman"/>
              </w:rPr>
              <w:t xml:space="preserve">есації, повернення та відбою, стандартна телефонна клавіатура, меню та записна книга регулювання гучністю, для переведення телефону в режим гучного зв’язку, гарнітури, відключення мікрофону 4-позиційна навігаційна панель клавіш: вибір та клавіші навігації.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Підтримка мережевих протоколів: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Session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Initiation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(SIP) </w:t>
            </w:r>
            <w:r>
              <w:rPr>
                <w:rFonts w:ascii="Times New Roman" w:hAnsi="Times New Roman" w:eastAsia="Times New Roman" w:cs="Times New Roman"/>
              </w:rPr>
              <w:t xml:space="preserve">for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signaling</w:t>
            </w:r>
            <w:r>
              <w:rPr>
                <w:rFonts w:ascii="Times New Roman" w:hAnsi="Times New Roman" w:eastAsia="Times New Roman" w:cs="Times New Roman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</w:rPr>
              <w:t xml:space="preserve">Session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Description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(SDP) IPv4 </w:t>
            </w:r>
            <w:r>
              <w:rPr>
                <w:rFonts w:ascii="Times New Roman" w:hAnsi="Times New Roman" w:eastAsia="Times New Roman" w:cs="Times New Roman"/>
              </w:rPr>
              <w:t xml:space="preserve">and</w:t>
            </w:r>
            <w:r>
              <w:rPr>
                <w:rFonts w:ascii="Times New Roman" w:hAnsi="Times New Roman" w:eastAsia="Times New Roman" w:cs="Times New Roman"/>
              </w:rPr>
              <w:t xml:space="preserve"> IPv6, User </w:t>
            </w:r>
            <w:r>
              <w:rPr>
                <w:rFonts w:ascii="Times New Roman" w:hAnsi="Times New Roman" w:eastAsia="Times New Roman" w:cs="Times New Roman"/>
              </w:rPr>
              <w:t xml:space="preserve">Datagram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(UDP) (</w:t>
            </w:r>
            <w:r>
              <w:rPr>
                <w:rFonts w:ascii="Times New Roman" w:hAnsi="Times New Roman" w:eastAsia="Times New Roman" w:cs="Times New Roman"/>
              </w:rPr>
              <w:t xml:space="preserve">used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only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for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Real-Time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Transport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[RTP] </w:t>
            </w:r>
            <w:r>
              <w:rPr>
                <w:rFonts w:ascii="Times New Roman" w:hAnsi="Times New Roman" w:eastAsia="Times New Roman" w:cs="Times New Roman"/>
              </w:rPr>
              <w:t xml:space="preserve">streams</w:t>
            </w:r>
            <w:r>
              <w:rPr>
                <w:rFonts w:ascii="Times New Roman" w:hAnsi="Times New Roman" w:eastAsia="Times New Roman" w:cs="Times New Roman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</w:rPr>
              <w:t xml:space="preserve">Dynamic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Host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Configuration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(DHCP) </w:t>
            </w:r>
            <w:r>
              <w:rPr>
                <w:rFonts w:ascii="Times New Roman" w:hAnsi="Times New Roman" w:eastAsia="Times New Roman" w:cs="Times New Roman"/>
              </w:rPr>
              <w:t xml:space="preserve">client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or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static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configuration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Gratuitous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Address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Resolution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(GARP), </w:t>
            </w:r>
            <w:r>
              <w:rPr>
                <w:rFonts w:ascii="Times New Roman" w:hAnsi="Times New Roman" w:eastAsia="Times New Roman" w:cs="Times New Roman"/>
              </w:rPr>
              <w:t xml:space="preserve">Domain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Name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System</w:t>
            </w:r>
            <w:r>
              <w:rPr>
                <w:rFonts w:ascii="Times New Roman" w:hAnsi="Times New Roman" w:eastAsia="Times New Roman" w:cs="Times New Roman"/>
              </w:rPr>
              <w:t xml:space="preserve"> (DNS), </w:t>
            </w:r>
            <w:r>
              <w:rPr>
                <w:rFonts w:ascii="Times New Roman" w:hAnsi="Times New Roman" w:eastAsia="Times New Roman" w:cs="Times New Roman"/>
              </w:rPr>
              <w:t xml:space="preserve">Trivial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File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Transfer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(TFTP), </w:t>
            </w:r>
            <w:r>
              <w:rPr>
                <w:rFonts w:ascii="Times New Roman" w:hAnsi="Times New Roman" w:eastAsia="Times New Roman" w:cs="Times New Roman"/>
              </w:rPr>
              <w:t xml:space="preserve">Secure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Hypertext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Transfer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(HTTPS), VLAN, </w:t>
            </w:r>
            <w:r>
              <w:rPr>
                <w:rFonts w:ascii="Times New Roman" w:hAnsi="Times New Roman" w:eastAsia="Times New Roman" w:cs="Times New Roman"/>
              </w:rPr>
              <w:t xml:space="preserve">Real-Time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Transport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(RTP), </w:t>
            </w:r>
            <w:r>
              <w:rPr>
                <w:rFonts w:ascii="Times New Roman" w:hAnsi="Times New Roman" w:eastAsia="Times New Roman" w:cs="Times New Roman"/>
              </w:rPr>
              <w:t xml:space="preserve">Real-Time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Control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Protocol</w:t>
            </w:r>
            <w:r>
              <w:rPr>
                <w:rFonts w:ascii="Times New Roman" w:hAnsi="Times New Roman" w:eastAsia="Times New Roman" w:cs="Times New Roman"/>
              </w:rPr>
              <w:t xml:space="preserve"> (RTCP), LLDP (</w:t>
            </w:r>
            <w:r>
              <w:rPr>
                <w:rFonts w:ascii="Times New Roman" w:hAnsi="Times New Roman" w:eastAsia="Times New Roman" w:cs="Times New Roman"/>
              </w:rPr>
              <w:t xml:space="preserve">including</w:t>
            </w:r>
            <w:r>
              <w:rPr>
                <w:rFonts w:ascii="Times New Roman" w:hAnsi="Times New Roman" w:eastAsia="Times New Roman" w:cs="Times New Roman"/>
              </w:rPr>
              <w:t xml:space="preserve"> LLDP-MED), </w:t>
            </w:r>
            <w:r>
              <w:rPr>
                <w:rFonts w:ascii="Times New Roman" w:hAnsi="Times New Roman" w:eastAsia="Times New Roman" w:cs="Times New Roman"/>
              </w:rPr>
              <w:t xml:space="preserve">Switch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speed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auto-negotiation</w:t>
            </w:r>
            <w:r>
              <w:rPr>
                <w:rFonts w:ascii="Times New Roman" w:hAnsi="Times New Roman" w:eastAsia="Times New Roman" w:cs="Times New Roman"/>
              </w:rPr>
              <w:t xml:space="preserve">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Підтримка функціоналу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Телефонні виклики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All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Calls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Перехоплення дзвінка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Call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Pickup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Автовідповідь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Auto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Answer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Приєднання до розмови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Barge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cBarge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Переадресування виклику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Call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Forward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Парковка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виклику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Call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Park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Ідентифікація номеру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Caller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ID),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Конференція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Ad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Hoc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Meet-me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Не турбувати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Do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Not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Disturb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Утримання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Hold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Meet-Me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конференціі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MOH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Music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On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Hold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Корпоративний каталог,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Відключення мікрофону,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Регульована мелодії і рівня гучності, </w:t>
            </w:r>
            <w:r/>
          </w:p>
          <w:p>
            <w:pPr>
              <w:pStyle w:val="722"/>
              <w:numPr>
                <w:ilvl w:val="0"/>
                <w:numId w:val="22"/>
              </w:numPr>
              <w:ind w:left="429" w:hanging="291"/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Регульована яскравість дисплея.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Порти та інтерфейси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ind w:left="27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Вбудований </w:t>
            </w:r>
            <w:r>
              <w:rPr>
                <w:rFonts w:ascii="Times New Roman" w:hAnsi="Times New Roman" w:eastAsia="Times New Roman" w:cs="Times New Roman"/>
              </w:rPr>
              <w:t xml:space="preserve">двохпортовий</w:t>
            </w:r>
            <w:r>
              <w:rPr>
                <w:rFonts w:ascii="Times New Roman" w:hAnsi="Times New Roman" w:eastAsia="Times New Roman" w:cs="Times New Roman"/>
              </w:rPr>
              <w:t xml:space="preserve"> комутатор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не менше 1 </w:t>
            </w:r>
            <w:r>
              <w:rPr>
                <w:rFonts w:ascii="Times New Roman" w:hAnsi="Times New Roman" w:eastAsia="Times New Roman" w:cs="Times New Roman"/>
              </w:rPr>
              <w:t xml:space="preserve">порта</w:t>
            </w:r>
            <w:r>
              <w:rPr>
                <w:rFonts w:ascii="Times New Roman" w:hAnsi="Times New Roman" w:eastAsia="Times New Roman" w:cs="Times New Roman"/>
              </w:rPr>
              <w:t xml:space="preserve"> x LAN/</w:t>
            </w:r>
            <w:r>
              <w:rPr>
                <w:rFonts w:ascii="Times New Roman" w:hAnsi="Times New Roman" w:eastAsia="Times New Roman" w:cs="Times New Roman"/>
              </w:rPr>
              <w:t xml:space="preserve">Ethernet</w:t>
            </w:r>
            <w:r>
              <w:rPr>
                <w:rFonts w:ascii="Times New Roman" w:hAnsi="Times New Roman" w:eastAsia="Times New Roman" w:cs="Times New Roman"/>
              </w:rPr>
              <w:t xml:space="preserve"> (RJ-45) 10/100/1000 Мбіт для ПК, не менше 1 x </w:t>
            </w:r>
            <w:r>
              <w:rPr>
                <w:rFonts w:ascii="Times New Roman" w:hAnsi="Times New Roman" w:eastAsia="Times New Roman" w:cs="Times New Roman"/>
              </w:rPr>
              <w:t xml:space="preserve">порта</w:t>
            </w:r>
            <w:r>
              <w:rPr>
                <w:rFonts w:ascii="Times New Roman" w:hAnsi="Times New Roman" w:eastAsia="Times New Roman" w:cs="Times New Roman"/>
              </w:rPr>
              <w:t xml:space="preserve"> LAN/</w:t>
            </w:r>
            <w:r>
              <w:rPr>
                <w:rFonts w:ascii="Times New Roman" w:hAnsi="Times New Roman" w:eastAsia="Times New Roman" w:cs="Times New Roman"/>
              </w:rPr>
              <w:t xml:space="preserve">Ethernet</w:t>
            </w:r>
            <w:r>
              <w:rPr>
                <w:rFonts w:ascii="Times New Roman" w:hAnsi="Times New Roman" w:eastAsia="Times New Roman" w:cs="Times New Roman"/>
              </w:rPr>
              <w:t xml:space="preserve"> (RJ-45) 10/100/1000 Мбіт для LAN, </w:t>
            </w:r>
            <w:r>
              <w:rPr>
                <w:rFonts w:ascii="Times New Roman" w:hAnsi="Times New Roman" w:eastAsia="Times New Roman" w:cs="Times New Roman"/>
              </w:rPr>
              <w:t xml:space="preserve">Wi-Fi</w:t>
            </w:r>
            <w:r>
              <w:rPr>
                <w:rFonts w:ascii="Times New Roman" w:hAnsi="Times New Roman" w:eastAsia="Times New Roman" w:cs="Times New Roman"/>
              </w:rPr>
              <w:t xml:space="preserve">: IEEE 802.11a, 802.11b, 802.11g, 802.11n, 802.11ac, 2 USB Порти. Підтримка на одному SDP та DCP режимів.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Додаткові модулі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Можливість встановлення додаткових модулів (CP-8800-V-KEM=) прямого набору до 28 номерів. 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До 3 додаткових модулів. одночасно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Живлення 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PoE</w:t>
            </w:r>
            <w:r>
              <w:rPr>
                <w:rFonts w:ascii="Times New Roman" w:hAnsi="Times New Roman" w:eastAsia="Times New Roman" w:cs="Times New Roman"/>
              </w:rPr>
              <w:t xml:space="preserve"> IEEE 802.3af, 802.3at, блок живлення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Сумісність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Сумісність з наявною IP АТС (</w:t>
            </w:r>
            <w:r>
              <w:rPr>
                <w:rFonts w:ascii="Times New Roman" w:hAnsi="Times New Roman" w:eastAsia="Times New Roman" w:cs="Times New Roman"/>
              </w:rPr>
              <w:t xml:space="preserve">Cisco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Unified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Call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Manager</w:t>
            </w:r>
            <w:r>
              <w:rPr>
                <w:rFonts w:ascii="Times New Roman" w:hAnsi="Times New Roman" w:eastAsia="Times New Roman" w:cs="Times New Roman"/>
              </w:rPr>
              <w:t xml:space="preserve">) підтверджена виробником АТС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Технічна підтримка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23"/>
              </w:numPr>
              <w:ind w:left="288" w:hanging="291"/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Підтримка від виробника 8x5xNBD, що включає зам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іну обладнання не пізніше наступного робочого дня з моменту підтвердження несправності, а також право на оновлення програмного забезпечення обладнання в період гарантійного обслуговування або еквівалент на кожну одиницю обладнання щонайменше на 12 місяців.</w:t>
            </w:r>
            <w:r/>
          </w:p>
          <w:p>
            <w:pPr>
              <w:pStyle w:val="722"/>
              <w:numPr>
                <w:ilvl w:val="0"/>
                <w:numId w:val="23"/>
              </w:numPr>
              <w:ind w:left="288" w:hanging="291"/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Усі складові мають бути від оригінального виробника обладнання.</w:t>
            </w:r>
            <w:r/>
          </w:p>
          <w:p>
            <w:pPr>
              <w:pStyle w:val="722"/>
              <w:numPr>
                <w:ilvl w:val="0"/>
                <w:numId w:val="23"/>
              </w:numPr>
              <w:ind w:left="288" w:hanging="291"/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Все обладнання має бути новим в оригінальній упаковці виробника.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Додаткові опції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ind w:left="288"/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Програмна продукція PS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Calling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for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EMEAR - Professional (EUR-PS-PRO) – безстрокові ліцензії які забезпечують можливість підключення  користувачу до 10 пристроїв (телефони та програмні клієнти) до наявної IP АТС (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Cisco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Unified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Call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Manager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) у складі з сервісною підтримкою від виробника SWSS UPGRADES PS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Calling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for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 EMEAR – Professional (CON-ECMU-EURPSPRO) терміном на 12 місяців.</w:t>
            </w:r>
            <w:r/>
          </w:p>
        </w:tc>
      </w:tr>
      <w:tr>
        <w:trPr>
          <w:trHeight w:val="4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№</w:t>
            </w:r>
            <w:r/>
          </w:p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п/п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2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Найменування обладнання, технічні характеристики та вимоги до обладнання</w:t>
            </w:r>
            <w:r/>
          </w:p>
        </w:tc>
      </w:tr>
      <w:tr>
        <w:trPr>
          <w:trHeight w:val="4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  <w:tc>
          <w:tcPr>
            <w:gridSpan w:val="3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194" w:type="dxa"/>
            <w:vAlign w:val="center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Модуль розширення 8800 </w:t>
            </w:r>
            <w:r>
              <w:rPr>
                <w:rFonts w:ascii="Times New Roman" w:hAnsi="Times New Roman" w:eastAsia="Times New Roman" w:cs="Times New Roman"/>
              </w:rPr>
              <w:t xml:space="preserve">Series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Video</w:t>
            </w:r>
            <w:r>
              <w:rPr>
                <w:rFonts w:ascii="Times New Roman" w:hAnsi="Times New Roman" w:eastAsia="Times New Roman" w:cs="Times New Roman"/>
              </w:rPr>
              <w:t xml:space="preserve"> KEM, 28 </w:t>
            </w:r>
            <w:r>
              <w:rPr>
                <w:rFonts w:ascii="Times New Roman" w:hAnsi="Times New Roman" w:eastAsia="Times New Roman" w:cs="Times New Roman"/>
              </w:rPr>
              <w:t xml:space="preserve">Button</w:t>
            </w:r>
            <w:r>
              <w:rPr>
                <w:rFonts w:ascii="Times New Roman" w:hAnsi="Times New Roman" w:eastAsia="Times New Roman" w:cs="Times New Roman"/>
              </w:rPr>
              <w:t xml:space="preserve"> у складі:</w:t>
            </w:r>
            <w:r/>
          </w:p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шт.</w:t>
            </w:r>
            <w:r/>
          </w:p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W w:w="1459" w:type="dxa"/>
            <w:vAlign w:val="center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14</w:t>
            </w:r>
            <w:r/>
          </w:p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restart"/>
            <w:textDirection w:val="lrTb"/>
            <w:noWrap w:val="false"/>
          </w:tcPr>
          <w:p>
            <w:pPr>
              <w:pStyle w:val="722"/>
              <w:jc w:val="center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2.</w:t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2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Модуль розширення 8800 </w:t>
            </w:r>
            <w:r>
              <w:rPr>
                <w:rFonts w:ascii="Times New Roman" w:hAnsi="Times New Roman" w:eastAsia="Times New Roman" w:cs="Times New Roman"/>
              </w:rPr>
              <w:t xml:space="preserve">Series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Video</w:t>
            </w:r>
            <w:r>
              <w:rPr>
                <w:rFonts w:ascii="Times New Roman" w:hAnsi="Times New Roman" w:eastAsia="Times New Roman" w:cs="Times New Roman"/>
              </w:rPr>
              <w:t xml:space="preserve"> KEM, 28 </w:t>
            </w:r>
            <w:r>
              <w:rPr>
                <w:rFonts w:ascii="Times New Roman" w:hAnsi="Times New Roman" w:eastAsia="Times New Roman" w:cs="Times New Roman"/>
              </w:rPr>
              <w:t xml:space="preserve">Button</w:t>
            </w:r>
            <w:r>
              <w:rPr>
                <w:rFonts w:ascii="Times New Roman" w:hAnsi="Times New Roman" w:eastAsia="Times New Roman" w:cs="Times New Roman"/>
              </w:rPr>
              <w:t xml:space="preserve"> (CP-8800-V-KEM=) – 1 шт.,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Сервісна підтримка 8800 </w:t>
            </w:r>
            <w:r>
              <w:rPr>
                <w:rFonts w:ascii="Times New Roman" w:hAnsi="Times New Roman" w:eastAsia="Times New Roman" w:cs="Times New Roman"/>
              </w:rPr>
              <w:t xml:space="preserve">Series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 xml:space="preserve">Video</w:t>
            </w:r>
            <w:r>
              <w:rPr>
                <w:rFonts w:ascii="Times New Roman" w:hAnsi="Times New Roman" w:eastAsia="Times New Roman" w:cs="Times New Roman"/>
              </w:rPr>
              <w:t xml:space="preserve"> KEM, 28 ButtonSNTC-8X5XNBD (CON-SNT-P8EEM0E8) – 1 шт.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gridSpan w:val="6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62" w:type="dxa"/>
            <w:vAlign w:val="center"/>
            <w:textDirection w:val="lrTb"/>
            <w:noWrap w:val="false"/>
          </w:tcPr>
          <w:p>
            <w:pPr>
              <w:pStyle w:val="722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Технічні характеристики та вимоги до обладнання: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Кількість ліній 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28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Наявність окремих клавіш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клавіші ліній - 14, </w:t>
            </w:r>
            <w:r/>
          </w:p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клавіші сторінок - 2, 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Сумісність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jc w:val="both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Сумісність з телефоном </w:t>
            </w:r>
            <w:r>
              <w:rPr>
                <w:rFonts w:ascii="Times New Roman" w:hAnsi="Times New Roman" w:eastAsia="Times New Roman" w:cs="Times New Roman"/>
              </w:rPr>
              <w:t xml:space="preserve">Cisco</w:t>
            </w:r>
            <w:r>
              <w:rPr>
                <w:rFonts w:ascii="Times New Roman" w:hAnsi="Times New Roman" w:eastAsia="Times New Roman" w:cs="Times New Roman"/>
              </w:rPr>
              <w:t xml:space="preserve"> CP-8865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" w:type="dxa"/>
            <w:vMerge w:val="continue"/>
            <w:textDirection w:val="lrTb"/>
            <w:noWrap w:val="false"/>
          </w:tcPr>
          <w:p>
            <w:pPr>
              <w:pStyle w:val="722"/>
              <w:spacing w:line="276" w:lineRule="auto"/>
              <w:widowControl w:val="off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4" w:type="dxa"/>
            <w:textDirection w:val="lrTb"/>
            <w:noWrap w:val="false"/>
          </w:tcPr>
          <w:p>
            <w:pPr>
              <w:pStyle w:val="722"/>
              <w:keepLines/>
              <w:widowControl w:val="off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Технічна підтримка</w:t>
            </w:r>
            <w:r/>
          </w:p>
        </w:tc>
        <w:tc>
          <w:tcPr>
            <w:gridSpan w:val="5"/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18" w:type="dxa"/>
            <w:textDirection w:val="lrTb"/>
            <w:noWrap w:val="false"/>
          </w:tcPr>
          <w:p>
            <w:pPr>
              <w:pStyle w:val="722"/>
              <w:numPr>
                <w:ilvl w:val="0"/>
                <w:numId w:val="21"/>
              </w:numPr>
              <w:ind w:left="288" w:hanging="291"/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Підтримка від виробника 8x5xNBD, що включає заміну обладнання не пізніше наступного робочого дня з моменту підтвердження несправності, а також право на оновлення </w:t>
            </w: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програмного забезпечення обладнання в період гарантійного обслуговування або еквівалент на кожну одиницю обладнання щонайменше на 12 місяців.</w:t>
            </w:r>
            <w:r/>
          </w:p>
          <w:p>
            <w:pPr>
              <w:pStyle w:val="722"/>
              <w:numPr>
                <w:ilvl w:val="0"/>
                <w:numId w:val="21"/>
              </w:numPr>
              <w:ind w:left="288" w:hanging="291"/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Усі складові мають бути від оригінального виробника обладнання.</w:t>
            </w:r>
            <w:r/>
          </w:p>
          <w:p>
            <w:pPr>
              <w:pStyle w:val="722"/>
              <w:numPr>
                <w:ilvl w:val="0"/>
                <w:numId w:val="21"/>
              </w:numPr>
              <w:ind w:left="288" w:hanging="291"/>
              <w:jc w:val="both"/>
              <w:widowControl w:val="off"/>
              <w:rPr>
                <w:rFonts w:ascii="Times New Roman" w:hAnsi="Times New Roman" w:eastAsia="Times New Roman" w:cs="Times New Roman"/>
                <w:color w:val="000000"/>
              </w:rPr>
            </w:pPr>
            <w:r>
              <w:rPr>
                <w:rFonts w:ascii="Times New Roman" w:hAnsi="Times New Roman" w:eastAsia="Times New Roman" w:cs="Times New Roman"/>
                <w:color w:val="000000"/>
              </w:rPr>
              <w:t xml:space="preserve">Все обладнання має бути новим в оригінальній упаковці виробника.</w:t>
            </w:r>
            <w:r/>
          </w:p>
        </w:tc>
      </w:tr>
    </w:tbl>
    <w:p>
      <w:pPr>
        <w:ind w:firstLine="26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1 097 413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один мільйон дев’яносто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тринадцять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Noto Sans Symbols">
    <w:panose1 w:val="020B0603030804020204"/>
  </w:font>
  <w:font w:name="Courier New">
    <w:panose1 w:val="02070309020205020404"/>
  </w:font>
  <w:font w:name="OpenSymbol">
    <w:panose1 w:val="05010000000000000000"/>
  </w:font>
  <w:font w:name="Liberation Serif">
    <w:panose1 w:val="020206030504050203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OpenSymbol" w:hAnsi="OpenSymbol" w:cs="Open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OpenSymbol" w:hAnsi="OpenSymbol" w:cs="Open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hint="default" w:ascii="OpenSymbol" w:hAnsi="OpenSymbol" w:cs="OpenSymbol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216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3">
      <w:start w:val="1"/>
      <w:numFmt w:val="bullet"/>
      <w:isLgl w:val="false"/>
      <w:suff w:val="tab"/>
      <w:lvlText w:val="●"/>
      <w:lvlJc w:val="left"/>
      <w:pPr>
        <w:ind w:left="288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432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6">
      <w:start w:val="1"/>
      <w:numFmt w:val="bullet"/>
      <w:isLgl w:val="false"/>
      <w:suff w:val="tab"/>
      <w:lvlText w:val="●"/>
      <w:lvlJc w:val="left"/>
      <w:pPr>
        <w:ind w:left="504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6480" w:hanging="360"/>
        <w:tabs>
          <w:tab w:val="num" w:pos="0" w:leader="none"/>
        </w:tabs>
      </w:pPr>
      <w:rPr>
        <w:rFonts w:hint="default" w:ascii="Noto Sans Symbols" w:hAnsi="Noto Sans Symbols" w:cs="Noto Sans Symbol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5"/>
  </w:num>
  <w:num w:numId="5">
    <w:abstractNumId w:val="5"/>
  </w:num>
  <w:num w:numId="6">
    <w:abstractNumId w:val="18"/>
  </w:num>
  <w:num w:numId="7">
    <w:abstractNumId w:val="8"/>
  </w:num>
  <w:num w:numId="8">
    <w:abstractNumId w:val="20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9"/>
  </w:num>
  <w:num w:numId="17">
    <w:abstractNumId w:val="1"/>
  </w:num>
  <w:num w:numId="18">
    <w:abstractNumId w:val="21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9"/>
    <w:next w:val="689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9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91"/>
    <w:link w:val="69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9"/>
    <w:next w:val="689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9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9"/>
    <w:next w:val="689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9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9"/>
    <w:next w:val="689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9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9"/>
    <w:next w:val="689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9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9"/>
    <w:next w:val="689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9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9"/>
    <w:next w:val="689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9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9"/>
    <w:next w:val="689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9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9"/>
    <w:next w:val="689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91"/>
    <w:link w:val="33"/>
    <w:uiPriority w:val="10"/>
    <w:rPr>
      <w:sz w:val="48"/>
      <w:szCs w:val="48"/>
    </w:rPr>
  </w:style>
  <w:style w:type="paragraph" w:styleId="35">
    <w:name w:val="Subtitle"/>
    <w:basedOn w:val="689"/>
    <w:next w:val="689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91"/>
    <w:link w:val="35"/>
    <w:uiPriority w:val="11"/>
    <w:rPr>
      <w:sz w:val="24"/>
      <w:szCs w:val="24"/>
    </w:rPr>
  </w:style>
  <w:style w:type="paragraph" w:styleId="37">
    <w:name w:val="Quote"/>
    <w:basedOn w:val="689"/>
    <w:next w:val="689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9"/>
    <w:next w:val="689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9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91"/>
    <w:link w:val="41"/>
    <w:uiPriority w:val="99"/>
  </w:style>
  <w:style w:type="character" w:styleId="44">
    <w:name w:val="Footer Char"/>
    <w:basedOn w:val="691"/>
    <w:link w:val="700"/>
    <w:uiPriority w:val="99"/>
  </w:style>
  <w:style w:type="paragraph" w:styleId="45">
    <w:name w:val="Caption"/>
    <w:basedOn w:val="689"/>
    <w:next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00"/>
    <w:uiPriority w:val="99"/>
  </w:style>
  <w:style w:type="table" w:styleId="48">
    <w:name w:val="Table Grid Light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9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91"/>
    <w:uiPriority w:val="99"/>
    <w:unhideWhenUsed/>
    <w:rPr>
      <w:vertAlign w:val="superscript"/>
    </w:rPr>
  </w:style>
  <w:style w:type="paragraph" w:styleId="177">
    <w:name w:val="endnote text"/>
    <w:basedOn w:val="689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91"/>
    <w:uiPriority w:val="99"/>
    <w:semiHidden/>
    <w:unhideWhenUsed/>
    <w:rPr>
      <w:vertAlign w:val="superscript"/>
    </w:rPr>
  </w:style>
  <w:style w:type="paragraph" w:styleId="180">
    <w:name w:val="toc 1"/>
    <w:basedOn w:val="689"/>
    <w:next w:val="689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9"/>
    <w:next w:val="689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9"/>
    <w:next w:val="689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9"/>
    <w:next w:val="689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9"/>
    <w:next w:val="689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9"/>
    <w:next w:val="689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9"/>
    <w:next w:val="689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9"/>
    <w:next w:val="689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9"/>
    <w:next w:val="689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9"/>
    <w:next w:val="689"/>
    <w:uiPriority w:val="99"/>
    <w:unhideWhenUsed/>
    <w:pPr>
      <w:spacing w:after="0" w:afterAutospacing="0"/>
    </w:pPr>
  </w:style>
  <w:style w:type="paragraph" w:styleId="689" w:default="1">
    <w:name w:val="Normal"/>
    <w:qFormat/>
    <w:rPr>
      <w:lang w:val="uk-UA"/>
    </w:rPr>
  </w:style>
  <w:style w:type="paragraph" w:styleId="690">
    <w:name w:val="Heading 2"/>
    <w:basedOn w:val="689"/>
    <w:link w:val="70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91" w:default="1">
    <w:name w:val="Default Paragraph Font"/>
    <w:uiPriority w:val="1"/>
    <w:semiHidden/>
    <w:unhideWhenUsed/>
  </w:style>
  <w:style w:type="table" w:styleId="6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3" w:default="1">
    <w:name w:val="No List"/>
    <w:uiPriority w:val="99"/>
    <w:semiHidden/>
    <w:unhideWhenUsed/>
  </w:style>
  <w:style w:type="paragraph" w:styleId="694">
    <w:name w:val="List Paragraph"/>
    <w:basedOn w:val="689"/>
    <w:link w:val="69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5" w:customStyle="1">
    <w:name w:val="Абзац списку Знак"/>
    <w:link w:val="694"/>
    <w:uiPriority w:val="34"/>
    <w:rPr>
      <w:rFonts w:ascii="Calibri" w:hAnsi="Calibri" w:eastAsia="Calibri" w:cs="Calibri"/>
      <w:lang w:eastAsia="zh-CN"/>
    </w:rPr>
  </w:style>
  <w:style w:type="table" w:styleId="696">
    <w:name w:val="Table Grid"/>
    <w:basedOn w:val="69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7" w:customStyle="1">
    <w:name w:val="Сетка таблицы2"/>
    <w:basedOn w:val="692"/>
    <w:next w:val="69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Normal (Web)"/>
    <w:basedOn w:val="689"/>
    <w:link w:val="705"/>
    <w:unhideWhenUsed/>
    <w:qFormat/>
    <w:rPr>
      <w:rFonts w:ascii="Times New Roman" w:hAnsi="Times New Roman" w:cs="Times New Roman"/>
      <w:sz w:val="24"/>
      <w:szCs w:val="24"/>
    </w:rPr>
  </w:style>
  <w:style w:type="table" w:styleId="699" w:customStyle="1">
    <w:name w:val="Сетка таблицы1"/>
    <w:basedOn w:val="692"/>
    <w:next w:val="69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0">
    <w:name w:val="Footer"/>
    <w:basedOn w:val="689"/>
    <w:link w:val="70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01" w:customStyle="1">
    <w:name w:val="Нижній колонтитул Знак"/>
    <w:basedOn w:val="691"/>
    <w:link w:val="700"/>
    <w:uiPriority w:val="99"/>
    <w:rPr>
      <w:rFonts w:ascii="Calibri" w:hAnsi="Calibri" w:eastAsia="Calibri" w:cs="Calibri"/>
      <w:lang w:eastAsia="zh-CN"/>
    </w:rPr>
  </w:style>
  <w:style w:type="paragraph" w:styleId="70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3">
    <w:name w:val="Hyperlink"/>
    <w:basedOn w:val="691"/>
    <w:uiPriority w:val="99"/>
    <w:unhideWhenUsed/>
    <w:rPr>
      <w:color w:val="0563c1" w:themeColor="hyperlink"/>
      <w:u w:val="single"/>
    </w:rPr>
  </w:style>
  <w:style w:type="character" w:styleId="704" w:customStyle="1">
    <w:name w:val="xfm_93972720"/>
    <w:basedOn w:val="691"/>
  </w:style>
  <w:style w:type="character" w:styleId="705" w:customStyle="1">
    <w:name w:val="Звичайний (веб) Знак"/>
    <w:link w:val="698"/>
    <w:qFormat/>
    <w:rPr>
      <w:rFonts w:ascii="Times New Roman" w:hAnsi="Times New Roman" w:cs="Times New Roman"/>
      <w:sz w:val="24"/>
      <w:szCs w:val="24"/>
      <w:lang w:val="uk-UA"/>
    </w:rPr>
  </w:style>
  <w:style w:type="paragraph" w:styleId="706">
    <w:name w:val="Body Text 2"/>
    <w:basedOn w:val="689"/>
    <w:link w:val="70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7" w:customStyle="1">
    <w:name w:val="Основний текст 2 Знак"/>
    <w:basedOn w:val="691"/>
    <w:link w:val="7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9" w:customStyle="1">
    <w:name w:val="Заголовок 2 Знак"/>
    <w:basedOn w:val="691"/>
    <w:link w:val="690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10">
    <w:name w:val="No Spacing"/>
    <w:link w:val="71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11" w:customStyle="1">
    <w:name w:val="Без інтервалів Знак"/>
    <w:basedOn w:val="691"/>
    <w:link w:val="710"/>
    <w:uiPriority w:val="1"/>
    <w:rPr>
      <w:rFonts w:ascii="Calibri" w:hAnsi="Calibri" w:eastAsia="Calibri" w:cs="Times New Roman"/>
      <w:lang w:val="uk-UA"/>
    </w:rPr>
  </w:style>
  <w:style w:type="character" w:styleId="712" w:customStyle="1">
    <w:name w:val="Другое_"/>
    <w:basedOn w:val="691"/>
    <w:link w:val="713"/>
    <w:rPr>
      <w:rFonts w:ascii="Calibri" w:hAnsi="Calibri" w:eastAsia="Calibri" w:cs="Calibri"/>
      <w:sz w:val="20"/>
      <w:szCs w:val="20"/>
    </w:rPr>
  </w:style>
  <w:style w:type="paragraph" w:styleId="713" w:customStyle="1">
    <w:name w:val="Другое"/>
    <w:basedOn w:val="689"/>
    <w:link w:val="71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5" w:customStyle="1">
    <w:name w:val="Основной текст (2)_"/>
    <w:basedOn w:val="691"/>
    <w:link w:val="716"/>
    <w:rPr>
      <w:rFonts w:eastAsia="Times New Roman" w:cs="Times New Roman"/>
      <w:shd w:val="clear" w:color="auto" w:fill="ffffff"/>
    </w:rPr>
  </w:style>
  <w:style w:type="paragraph" w:styleId="716" w:customStyle="1">
    <w:name w:val="Основной текст (2)"/>
    <w:basedOn w:val="689"/>
    <w:link w:val="71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7" w:customStyle="1">
    <w:name w:val="Текст у виносці Знак"/>
    <w:basedOn w:val="691"/>
    <w:link w:val="71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8">
    <w:name w:val="Balloon Text"/>
    <w:basedOn w:val="689"/>
    <w:link w:val="71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9" w:customStyle="1">
    <w:name w:val="Текст у виносці Знак1"/>
    <w:basedOn w:val="69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20" w:customStyle="1">
    <w:name w:val="T23"/>
    <w:rPr>
      <w:rFonts w:hint="default" w:ascii="Times New Roman" w:hAnsi="Times New Roman" w:eastAsia="Times New Roman1" w:cs="Times New Roman"/>
    </w:rPr>
  </w:style>
  <w:style w:type="character" w:styleId="721" w:customStyle="1">
    <w:name w:val="markedcontent"/>
    <w:basedOn w:val="691"/>
  </w:style>
  <w:style w:type="paragraph" w:styleId="722" w:customStyle="1">
    <w:name w:val="LO-normal"/>
    <w:qFormat/>
    <w:pPr>
      <w:spacing w:after="0" w:line="240" w:lineRule="auto"/>
    </w:pPr>
    <w:rPr>
      <w:rFonts w:ascii="Liberation Serif" w:hAnsi="Liberation Serif" w:eastAsia="Liberation Serif" w:cs="Liberation Serif"/>
      <w:sz w:val="24"/>
      <w:szCs w:val="24"/>
      <w:lang w:val="uk-UA" w:eastAsia="zh-CN" w:bidi="hi-IN"/>
    </w:rPr>
  </w:style>
  <w:style w:type="table" w:styleId="723" w:customStyle="1">
    <w:name w:val="Table Normal"/>
    <w:pPr>
      <w:spacing w:after="0" w:line="240" w:lineRule="auto"/>
    </w:pPr>
    <w:rPr>
      <w:rFonts w:ascii="Liberation Serif" w:hAnsi="Liberation Serif" w:eastAsia="Liberation Serif" w:cs="Liberation Serif"/>
      <w:sz w:val="24"/>
      <w:szCs w:val="24"/>
      <w:lang w:val="uk-UA" w:eastAsia="zh-CN" w:bidi="hi-IN"/>
    </w:rPr>
    <w:tblPr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148</cp:revision>
  <dcterms:created xsi:type="dcterms:W3CDTF">2022-11-01T12:47:00Z</dcterms:created>
  <dcterms:modified xsi:type="dcterms:W3CDTF">2023-10-17T06:56:29Z</dcterms:modified>
</cp:coreProperties>
</file>