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633F7153" w14:textId="77777777" w:rsidR="005B531F" w:rsidRPr="005B531F" w:rsidRDefault="00245020" w:rsidP="005B531F">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B531F" w:rsidRPr="005B531F">
        <w:rPr>
          <w:b w:val="0"/>
          <w:bCs w:val="0"/>
          <w:sz w:val="24"/>
          <w:szCs w:val="24"/>
        </w:rPr>
        <w:t>Закупівля електричної енергії за кодом CPV за ЄЗС ДК 021:2015: 09310000-5 Електрична енергія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25610A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73C82">
        <w:rPr>
          <w:rFonts w:ascii="Times New Roman" w:hAnsi="Times New Roman" w:cs="Times New Roman"/>
          <w:sz w:val="24"/>
          <w:szCs w:val="24"/>
        </w:rPr>
        <w:t>8</w:t>
      </w:r>
      <w:r w:rsidR="001944C8">
        <w:rPr>
          <w:rFonts w:ascii="Times New Roman" w:hAnsi="Times New Roman" w:cs="Times New Roman"/>
          <w:sz w:val="24"/>
          <w:szCs w:val="24"/>
        </w:rPr>
        <w:t>-</w:t>
      </w:r>
      <w:r w:rsidR="005B531F">
        <w:rPr>
          <w:rFonts w:ascii="Times New Roman" w:hAnsi="Times New Roman" w:cs="Times New Roman"/>
          <w:sz w:val="24"/>
          <w:szCs w:val="24"/>
        </w:rPr>
        <w:t>1</w:t>
      </w:r>
      <w:r w:rsidR="00373C82">
        <w:rPr>
          <w:rFonts w:ascii="Times New Roman" w:hAnsi="Times New Roman" w:cs="Times New Roman"/>
          <w:sz w:val="24"/>
          <w:szCs w:val="24"/>
        </w:rPr>
        <w:t>9</w:t>
      </w:r>
      <w:r w:rsidR="00F60A0F" w:rsidRPr="00F90C90">
        <w:rPr>
          <w:rFonts w:ascii="Times New Roman" w:hAnsi="Times New Roman" w:cs="Times New Roman"/>
          <w:sz w:val="24"/>
          <w:szCs w:val="24"/>
        </w:rPr>
        <w:t>-</w:t>
      </w:r>
      <w:r w:rsidR="005B531F">
        <w:rPr>
          <w:rFonts w:ascii="Times New Roman" w:hAnsi="Times New Roman" w:cs="Times New Roman"/>
          <w:sz w:val="24"/>
          <w:szCs w:val="24"/>
        </w:rPr>
        <w:t>00</w:t>
      </w:r>
      <w:r w:rsidR="00373C82">
        <w:rPr>
          <w:rFonts w:ascii="Times New Roman" w:hAnsi="Times New Roman" w:cs="Times New Roman"/>
          <w:sz w:val="24"/>
          <w:szCs w:val="24"/>
        </w:rPr>
        <w:t>9659</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70E2D85"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5B531F" w:rsidRPr="005B531F">
        <w:rPr>
          <w:rFonts w:ascii="Times New Roman" w:eastAsia="Times New Roman" w:hAnsi="Times New Roman" w:cs="Times New Roman"/>
          <w:sz w:val="24"/>
          <w:szCs w:val="24"/>
          <w:lang w:eastAsia="uk-UA"/>
        </w:rPr>
        <w:t>Закупівля електричної енергії за кодом CPV за ЄЗС ДК 021:2015: 09310000-5 Електрична енергія</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6A69F516" w14:textId="77777777" w:rsidR="00373C82" w:rsidRPr="00373C82" w:rsidRDefault="00373C82" w:rsidP="00373C82">
      <w:pPr>
        <w:spacing w:after="0" w:line="240" w:lineRule="auto"/>
        <w:jc w:val="center"/>
        <w:outlineLvl w:val="0"/>
        <w:rPr>
          <w:rFonts w:ascii="Times New Roman" w:hAnsi="Times New Roman" w:cs="Times New Roman"/>
          <w:b/>
          <w:bCs/>
          <w:color w:val="000000"/>
          <w:sz w:val="24"/>
          <w:szCs w:val="24"/>
        </w:rPr>
      </w:pPr>
      <w:r w:rsidRPr="00373C82">
        <w:rPr>
          <w:rFonts w:ascii="Times New Roman" w:hAnsi="Times New Roman" w:cs="Times New Roman"/>
          <w:b/>
          <w:bCs/>
          <w:color w:val="000000"/>
          <w:sz w:val="24"/>
          <w:szCs w:val="24"/>
        </w:rPr>
        <w:t xml:space="preserve">ТЕХНІЧНА СПЕЦИФІКАЦІЯ </w:t>
      </w:r>
    </w:p>
    <w:p w14:paraId="7DEC313E" w14:textId="77777777" w:rsidR="00373C82" w:rsidRPr="00373C82" w:rsidRDefault="00373C82" w:rsidP="00373C82">
      <w:pPr>
        <w:spacing w:after="0" w:line="240" w:lineRule="auto"/>
        <w:jc w:val="center"/>
        <w:outlineLvl w:val="0"/>
        <w:rPr>
          <w:rFonts w:ascii="Times New Roman" w:hAnsi="Times New Roman" w:cs="Times New Roman"/>
          <w:b/>
          <w:bCs/>
          <w:sz w:val="24"/>
          <w:szCs w:val="24"/>
        </w:rPr>
      </w:pPr>
      <w:r w:rsidRPr="00373C82">
        <w:rPr>
          <w:rFonts w:ascii="Times New Roman" w:hAnsi="Times New Roman" w:cs="Times New Roman"/>
          <w:b/>
          <w:bCs/>
          <w:sz w:val="24"/>
          <w:szCs w:val="24"/>
        </w:rPr>
        <w:t>на поставку електричної енергії за</w:t>
      </w:r>
    </w:p>
    <w:p w14:paraId="692A1913" w14:textId="77777777" w:rsidR="00373C82" w:rsidRPr="00373C82" w:rsidRDefault="00373C82" w:rsidP="00373C82">
      <w:pPr>
        <w:shd w:val="clear" w:color="auto" w:fill="FFFFFF"/>
        <w:tabs>
          <w:tab w:val="left" w:pos="6812"/>
        </w:tabs>
        <w:spacing w:after="0" w:line="240" w:lineRule="auto"/>
        <w:jc w:val="center"/>
        <w:rPr>
          <w:rFonts w:ascii="Times New Roman" w:hAnsi="Times New Roman" w:cs="Times New Roman"/>
          <w:b/>
          <w:bCs/>
          <w:sz w:val="24"/>
          <w:szCs w:val="24"/>
        </w:rPr>
      </w:pPr>
      <w:r w:rsidRPr="00373C82">
        <w:rPr>
          <w:rFonts w:ascii="Times New Roman" w:hAnsi="Times New Roman" w:cs="Times New Roman"/>
          <w:b/>
          <w:bCs/>
          <w:sz w:val="24"/>
          <w:szCs w:val="24"/>
        </w:rPr>
        <w:t xml:space="preserve">код ДК 021:2015 - 09310000-5 - Електрична енергія </w:t>
      </w:r>
    </w:p>
    <w:p w14:paraId="0F10C9FE" w14:textId="77777777" w:rsidR="00373C82" w:rsidRPr="00373C82" w:rsidRDefault="00373C82" w:rsidP="00373C82">
      <w:pPr>
        <w:spacing w:after="0" w:line="240" w:lineRule="auto"/>
        <w:ind w:firstLine="709"/>
        <w:jc w:val="center"/>
        <w:rPr>
          <w:rFonts w:ascii="Times New Roman" w:hAnsi="Times New Roman" w:cs="Times New Roman"/>
          <w:b/>
          <w:bCs/>
          <w:i/>
          <w:iCs/>
          <w:sz w:val="24"/>
          <w:szCs w:val="24"/>
          <w:lang w:eastAsia="uk-UA"/>
        </w:rPr>
      </w:pPr>
    </w:p>
    <w:p w14:paraId="1221D1D2" w14:textId="77777777" w:rsidR="00373C82" w:rsidRPr="00373C82" w:rsidRDefault="00373C82" w:rsidP="00373C82">
      <w:pPr>
        <w:spacing w:after="0" w:line="240" w:lineRule="auto"/>
        <w:ind w:firstLine="567"/>
        <w:jc w:val="both"/>
        <w:rPr>
          <w:rFonts w:ascii="Times New Roman" w:hAnsi="Times New Roman" w:cs="Times New Roman"/>
          <w:i/>
          <w:iCs/>
          <w:sz w:val="24"/>
          <w:szCs w:val="24"/>
        </w:rPr>
      </w:pPr>
      <w:r w:rsidRPr="00373C82">
        <w:rPr>
          <w:rFonts w:ascii="Times New Roman" w:hAnsi="Times New Roman" w:cs="Times New Roman"/>
          <w:b/>
          <w:sz w:val="24"/>
          <w:szCs w:val="24"/>
        </w:rPr>
        <w:t xml:space="preserve">Електрична енергія для забезпечення потреб Державної установи «Центр інфраструктури та технологій Міністерства внутрішніх справ України» за адресами: </w:t>
      </w:r>
      <w:r w:rsidRPr="00373C82">
        <w:rPr>
          <w:rFonts w:ascii="Times New Roman" w:hAnsi="Times New Roman" w:cs="Times New Roman"/>
          <w:i/>
          <w:iCs/>
          <w:sz w:val="24"/>
          <w:szCs w:val="24"/>
        </w:rPr>
        <w:t>м. Дніпро, вул. Незалежності (</w:t>
      </w:r>
      <w:proofErr w:type="spellStart"/>
      <w:r w:rsidRPr="00373C82">
        <w:rPr>
          <w:rFonts w:ascii="Times New Roman" w:hAnsi="Times New Roman" w:cs="Times New Roman"/>
          <w:i/>
          <w:iCs/>
          <w:sz w:val="24"/>
          <w:szCs w:val="24"/>
        </w:rPr>
        <w:t>Тітова</w:t>
      </w:r>
      <w:proofErr w:type="spellEnd"/>
      <w:r w:rsidRPr="00373C82">
        <w:rPr>
          <w:rFonts w:ascii="Times New Roman" w:hAnsi="Times New Roman" w:cs="Times New Roman"/>
          <w:i/>
          <w:iCs/>
          <w:sz w:val="24"/>
          <w:szCs w:val="24"/>
        </w:rPr>
        <w:t>), буд. 18.</w:t>
      </w:r>
    </w:p>
    <w:p w14:paraId="367B0FC6" w14:textId="77777777" w:rsidR="00373C82" w:rsidRPr="00373C82" w:rsidRDefault="00373C82" w:rsidP="00373C82">
      <w:pPr>
        <w:spacing w:after="0" w:line="240" w:lineRule="auto"/>
        <w:ind w:firstLine="567"/>
        <w:jc w:val="both"/>
        <w:rPr>
          <w:rFonts w:ascii="Times New Roman" w:hAnsi="Times New Roman" w:cs="Times New Roman"/>
          <w:sz w:val="24"/>
          <w:szCs w:val="24"/>
        </w:rPr>
      </w:pPr>
    </w:p>
    <w:p w14:paraId="2A18F865" w14:textId="77777777" w:rsidR="00373C82" w:rsidRPr="00373C82" w:rsidRDefault="00373C82" w:rsidP="00373C82">
      <w:pPr>
        <w:spacing w:after="0" w:line="240" w:lineRule="auto"/>
        <w:ind w:firstLine="567"/>
        <w:jc w:val="both"/>
        <w:rPr>
          <w:rFonts w:ascii="Times New Roman" w:hAnsi="Times New Roman" w:cs="Times New Roman"/>
          <w:b/>
          <w:sz w:val="24"/>
          <w:szCs w:val="24"/>
        </w:rPr>
      </w:pPr>
      <w:r w:rsidRPr="00373C82">
        <w:rPr>
          <w:rFonts w:ascii="Times New Roman" w:hAnsi="Times New Roman" w:cs="Times New Roman"/>
          <w:b/>
          <w:sz w:val="24"/>
          <w:szCs w:val="24"/>
        </w:rPr>
        <w:t>Загальні дані</w:t>
      </w:r>
    </w:p>
    <w:p w14:paraId="1AFE0FE3" w14:textId="77777777" w:rsidR="00373C82" w:rsidRPr="00373C82" w:rsidRDefault="00373C82" w:rsidP="00373C82">
      <w:pPr>
        <w:spacing w:after="0" w:line="240" w:lineRule="auto"/>
        <w:ind w:firstLine="567"/>
        <w:jc w:val="both"/>
        <w:rPr>
          <w:rFonts w:ascii="Times New Roman" w:hAnsi="Times New Roman" w:cs="Times New Roman"/>
          <w:sz w:val="24"/>
          <w:szCs w:val="24"/>
        </w:rPr>
      </w:pPr>
      <w:r w:rsidRPr="00373C82">
        <w:rPr>
          <w:rFonts w:ascii="Times New Roman" w:hAnsi="Times New Roman" w:cs="Times New Roman"/>
          <w:sz w:val="24"/>
          <w:szCs w:val="24"/>
        </w:rPr>
        <w:t xml:space="preserve">1. Місце поставки товару:  (згідно з Переліком адрес об’єктів та ЕІС-кодів точок комерційного обліку об’єктів </w:t>
      </w:r>
      <w:r w:rsidRPr="00373C82">
        <w:rPr>
          <w:rFonts w:ascii="Times New Roman" w:hAnsi="Times New Roman" w:cs="Times New Roman"/>
          <w:b/>
          <w:sz w:val="24"/>
          <w:szCs w:val="24"/>
        </w:rPr>
        <w:t xml:space="preserve">Державної установи «Центр інфраструктури та технологій Міністерства внутрішніх справ України» </w:t>
      </w:r>
      <w:r w:rsidRPr="00373C82">
        <w:rPr>
          <w:rFonts w:ascii="Times New Roman" w:hAnsi="Times New Roman" w:cs="Times New Roman"/>
          <w:sz w:val="24"/>
          <w:szCs w:val="24"/>
        </w:rPr>
        <w:t>- (додаток № 2).</w:t>
      </w:r>
    </w:p>
    <w:p w14:paraId="1FB43F19" w14:textId="77777777" w:rsidR="00373C82" w:rsidRPr="00373C82" w:rsidRDefault="00373C82" w:rsidP="00373C82">
      <w:pPr>
        <w:spacing w:after="0" w:line="240" w:lineRule="auto"/>
        <w:ind w:firstLine="567"/>
        <w:jc w:val="both"/>
        <w:rPr>
          <w:rFonts w:ascii="Times New Roman" w:hAnsi="Times New Roman" w:cs="Times New Roman"/>
          <w:sz w:val="24"/>
          <w:szCs w:val="24"/>
        </w:rPr>
      </w:pPr>
      <w:r w:rsidRPr="00373C82">
        <w:rPr>
          <w:rFonts w:ascii="Times New Roman" w:hAnsi="Times New Roman" w:cs="Times New Roman"/>
          <w:sz w:val="24"/>
          <w:szCs w:val="24"/>
          <w:lang w:eastAsia="uk-UA"/>
        </w:rPr>
        <w:t>2. Строк та умови постачання товару: строк постачання буде повідомлено додатково (офіційним листом), умови постачання згідно з договором.</w:t>
      </w:r>
    </w:p>
    <w:p w14:paraId="60E56E6F" w14:textId="77777777" w:rsidR="00373C82" w:rsidRPr="00373C82" w:rsidRDefault="00373C82" w:rsidP="00373C82">
      <w:pPr>
        <w:spacing w:after="0" w:line="240" w:lineRule="auto"/>
        <w:ind w:firstLine="567"/>
        <w:outlineLvl w:val="0"/>
        <w:rPr>
          <w:rFonts w:ascii="Times New Roman" w:hAnsi="Times New Roman" w:cs="Times New Roman"/>
          <w:b/>
          <w:bCs/>
          <w:sz w:val="24"/>
          <w:szCs w:val="24"/>
        </w:rPr>
      </w:pPr>
      <w:r w:rsidRPr="00373C82">
        <w:rPr>
          <w:rFonts w:ascii="Times New Roman" w:hAnsi="Times New Roman" w:cs="Times New Roman"/>
          <w:sz w:val="24"/>
          <w:szCs w:val="24"/>
        </w:rPr>
        <w:t xml:space="preserve">3. Кількість товару: </w:t>
      </w:r>
      <w:r w:rsidRPr="00373C82">
        <w:rPr>
          <w:rFonts w:ascii="Times New Roman" w:hAnsi="Times New Roman" w:cs="Times New Roman"/>
          <w:b/>
          <w:sz w:val="24"/>
          <w:szCs w:val="24"/>
        </w:rPr>
        <w:t xml:space="preserve">200 000 </w:t>
      </w:r>
      <w:r w:rsidRPr="00373C82">
        <w:rPr>
          <w:rFonts w:ascii="Times New Roman" w:eastAsia="Arial" w:hAnsi="Times New Roman" w:cs="Times New Roman"/>
          <w:b/>
          <w:bCs/>
          <w:color w:val="000000"/>
          <w:sz w:val="24"/>
          <w:szCs w:val="24"/>
        </w:rPr>
        <w:t xml:space="preserve"> </w:t>
      </w:r>
      <w:r w:rsidRPr="00373C82">
        <w:rPr>
          <w:rFonts w:ascii="Times New Roman" w:hAnsi="Times New Roman" w:cs="Times New Roman"/>
          <w:b/>
          <w:bCs/>
          <w:sz w:val="24"/>
          <w:szCs w:val="24"/>
        </w:rPr>
        <w:t>кВт/год.</w:t>
      </w:r>
    </w:p>
    <w:p w14:paraId="5CCA75AF" w14:textId="77777777" w:rsidR="00373C82" w:rsidRPr="00373C82" w:rsidRDefault="00373C82" w:rsidP="00373C82">
      <w:pPr>
        <w:spacing w:after="0" w:line="240" w:lineRule="auto"/>
        <w:ind w:firstLine="567"/>
        <w:outlineLvl w:val="0"/>
        <w:rPr>
          <w:rFonts w:ascii="Times New Roman" w:hAnsi="Times New Roman" w:cs="Times New Roman"/>
          <w:b/>
          <w:bCs/>
          <w:sz w:val="24"/>
          <w:szCs w:val="24"/>
        </w:rPr>
      </w:pPr>
      <w:r w:rsidRPr="00373C82">
        <w:rPr>
          <w:rFonts w:ascii="Times New Roman" w:hAnsi="Times New Roman" w:cs="Times New Roman"/>
          <w:bCs/>
          <w:sz w:val="24"/>
          <w:szCs w:val="24"/>
        </w:rPr>
        <w:t>4.  Ціна закупівлі електричної енергії не включає в себе вартість послуг операторів системи розподілу.</w:t>
      </w:r>
    </w:p>
    <w:p w14:paraId="5E11A0DA" w14:textId="77777777" w:rsidR="00373C82" w:rsidRPr="00373C82" w:rsidRDefault="00373C82" w:rsidP="00373C82">
      <w:pPr>
        <w:spacing w:after="0" w:line="240" w:lineRule="auto"/>
        <w:ind w:firstLine="567"/>
        <w:jc w:val="both"/>
        <w:rPr>
          <w:rFonts w:ascii="Times New Roman" w:hAnsi="Times New Roman" w:cs="Times New Roman"/>
          <w:sz w:val="24"/>
          <w:szCs w:val="24"/>
        </w:rPr>
      </w:pPr>
      <w:r w:rsidRPr="00373C82">
        <w:rPr>
          <w:rFonts w:ascii="Times New Roman" w:hAnsi="Times New Roman" w:cs="Times New Roman"/>
          <w:sz w:val="24"/>
          <w:szCs w:val="24"/>
          <w:lang w:eastAsia="uk-UA"/>
        </w:rPr>
        <w:t xml:space="preserve">5. </w:t>
      </w:r>
      <w:r w:rsidRPr="00373C82">
        <w:rPr>
          <w:rFonts w:ascii="Times New Roman" w:hAnsi="Times New Roman" w:cs="Times New Roman"/>
          <w:spacing w:val="-2"/>
          <w:sz w:val="24"/>
          <w:szCs w:val="24"/>
        </w:rPr>
        <w:t xml:space="preserve">Об’єкт буде підключено у встановленому законодавством порядку до мереж </w:t>
      </w:r>
      <w:r w:rsidRPr="00373C82">
        <w:rPr>
          <w:rFonts w:ascii="Times New Roman" w:hAnsi="Times New Roman" w:cs="Times New Roman"/>
          <w:sz w:val="24"/>
          <w:szCs w:val="24"/>
        </w:rPr>
        <w:t xml:space="preserve">оператора систем розподілу, при цьому </w:t>
      </w:r>
      <w:r w:rsidRPr="00373C82">
        <w:rPr>
          <w:rFonts w:ascii="Times New Roman" w:hAnsi="Times New Roman" w:cs="Times New Roman"/>
          <w:b/>
          <w:sz w:val="24"/>
          <w:szCs w:val="24"/>
        </w:rPr>
        <w:t xml:space="preserve">Державна установа «Центр інфраструктури та технологій Міністерства внутрішніх справ України» </w:t>
      </w:r>
      <w:r w:rsidRPr="00373C82">
        <w:rPr>
          <w:rFonts w:ascii="Times New Roman" w:hAnsi="Times New Roman" w:cs="Times New Roman"/>
          <w:sz w:val="24"/>
          <w:szCs w:val="24"/>
        </w:rPr>
        <w:t xml:space="preserve">є стороною діючих договорів про надання послуг з розподілу електричної енергії з операторами </w:t>
      </w:r>
      <w:r w:rsidRPr="00373C82">
        <w:rPr>
          <w:rFonts w:ascii="Times New Roman" w:eastAsia="Arial" w:hAnsi="Times New Roman" w:cs="Times New Roman"/>
          <w:sz w:val="24"/>
          <w:szCs w:val="24"/>
        </w:rPr>
        <w:t xml:space="preserve"> розподілу електричної енергії (код ДК 021:2015: 65310000-9 – розподіл електричної енергії (послуги з компенсації і перетікань реактивної електричної енергії), де роль </w:t>
      </w:r>
      <w:r w:rsidRPr="00373C82">
        <w:rPr>
          <w:rFonts w:ascii="Times New Roman" w:hAnsi="Times New Roman" w:cs="Times New Roman"/>
          <w:sz w:val="24"/>
          <w:szCs w:val="24"/>
        </w:rPr>
        <w:t>постачальника послуг комерційного обліку за усіма точками комерційного обліку на об’єкті виконують оператори системи розподілу</w:t>
      </w:r>
      <w:r w:rsidRPr="00373C82">
        <w:rPr>
          <w:rFonts w:ascii="Times New Roman" w:eastAsia="Arial" w:hAnsi="Times New Roman" w:cs="Times New Roman"/>
          <w:sz w:val="24"/>
          <w:szCs w:val="24"/>
        </w:rPr>
        <w:t>.</w:t>
      </w:r>
    </w:p>
    <w:p w14:paraId="6554A2B6" w14:textId="77777777" w:rsidR="00373C82" w:rsidRPr="00373C82" w:rsidRDefault="00373C82" w:rsidP="00373C82">
      <w:pPr>
        <w:spacing w:after="0" w:line="240" w:lineRule="auto"/>
        <w:ind w:firstLine="567"/>
        <w:jc w:val="both"/>
        <w:rPr>
          <w:rFonts w:ascii="Times New Roman" w:hAnsi="Times New Roman" w:cs="Times New Roman"/>
          <w:sz w:val="24"/>
          <w:szCs w:val="24"/>
        </w:rPr>
      </w:pPr>
      <w:r w:rsidRPr="00373C82">
        <w:rPr>
          <w:rFonts w:ascii="Times New Roman" w:hAnsi="Times New Roman" w:cs="Times New Roman"/>
          <w:color w:val="000000"/>
          <w:sz w:val="24"/>
          <w:szCs w:val="24"/>
        </w:rPr>
        <w:t xml:space="preserve">6. </w:t>
      </w:r>
      <w:r w:rsidRPr="00373C82">
        <w:rPr>
          <w:rFonts w:ascii="Times New Roman" w:hAnsi="Times New Roman" w:cs="Times New Roman"/>
          <w:sz w:val="24"/>
          <w:szCs w:val="24"/>
        </w:rPr>
        <w:t xml:space="preserve">Відсутній факт припинення/призупинення постачання електричної енергії на Об’єкти або надання послуг з розподілу електричної енергії </w:t>
      </w:r>
      <w:r w:rsidRPr="00373C82">
        <w:rPr>
          <w:rFonts w:ascii="Times New Roman" w:hAnsi="Times New Roman" w:cs="Times New Roman"/>
          <w:sz w:val="24"/>
          <w:szCs w:val="24"/>
        </w:rPr>
        <w:br/>
        <w:t>у випадках, передбачених законодавством у сфері енергетики. Відсутня прострочена заборгованість за договорами про постачання електричної енергії на Об’єкти або про надання послуг системи розподілу.</w:t>
      </w:r>
    </w:p>
    <w:p w14:paraId="7AF2FFF2" w14:textId="77777777" w:rsidR="00373C82" w:rsidRPr="00373C82" w:rsidRDefault="00373C82" w:rsidP="00373C82">
      <w:pPr>
        <w:spacing w:after="0" w:line="240" w:lineRule="auto"/>
        <w:ind w:firstLine="567"/>
        <w:jc w:val="both"/>
        <w:rPr>
          <w:rFonts w:ascii="Times New Roman" w:hAnsi="Times New Roman" w:cs="Times New Roman"/>
          <w:sz w:val="24"/>
          <w:szCs w:val="24"/>
        </w:rPr>
      </w:pPr>
      <w:r w:rsidRPr="00373C82">
        <w:rPr>
          <w:rFonts w:ascii="Times New Roman" w:hAnsi="Times New Roman" w:cs="Times New Roman"/>
          <w:sz w:val="24"/>
          <w:szCs w:val="24"/>
        </w:rPr>
        <w:lastRenderedPageBreak/>
        <w:t xml:space="preserve">7. </w:t>
      </w:r>
      <w:r w:rsidRPr="00373C82">
        <w:rPr>
          <w:rFonts w:ascii="Times New Roman" w:hAnsi="Times New Roman" w:cs="Times New Roman"/>
          <w:sz w:val="24"/>
          <w:szCs w:val="24"/>
          <w:lang w:eastAsia="uk-UA"/>
        </w:rPr>
        <w:t>Постачальник є стороною, відповідальною за баланс своїх споживачів відповідно до положень «Правил ринку», витрати на врегулювання небалансів на балансуючому ринку електричної енергії покладаються на Постачальника та окремо Споживачем не сплачуються.</w:t>
      </w:r>
    </w:p>
    <w:p w14:paraId="5751F354" w14:textId="77777777" w:rsidR="00373C82" w:rsidRPr="00373C82" w:rsidRDefault="00373C82" w:rsidP="00373C82">
      <w:pPr>
        <w:spacing w:after="0" w:line="240" w:lineRule="auto"/>
        <w:ind w:firstLine="567"/>
        <w:jc w:val="both"/>
        <w:rPr>
          <w:rFonts w:ascii="Times New Roman" w:hAnsi="Times New Roman" w:cs="Times New Roman"/>
          <w:sz w:val="24"/>
          <w:szCs w:val="24"/>
        </w:rPr>
      </w:pPr>
      <w:r w:rsidRPr="00373C82">
        <w:rPr>
          <w:rFonts w:ascii="Times New Roman" w:hAnsi="Times New Roman" w:cs="Times New Roman"/>
          <w:color w:val="00000A"/>
          <w:sz w:val="24"/>
          <w:szCs w:val="24"/>
        </w:rPr>
        <w:t xml:space="preserve">8. Умови постачання електричної енергії замовнику повинні відповідати технічним вимогам до предмету закупівлі, що визначені наступними нормативно-правовим актами: Закон України «Про публічні закупівлі», </w:t>
      </w:r>
      <w:r w:rsidRPr="00373C82">
        <w:rPr>
          <w:rFonts w:ascii="Times New Roman" w:hAnsi="Times New Roman" w:cs="Times New Roman"/>
          <w:color w:val="00000A"/>
          <w:sz w:val="24"/>
          <w:szCs w:val="24"/>
        </w:rPr>
        <w:br/>
        <w:t>Закон України «Про ринок електричної енергії», Постанова Національної комісії, що здійснює державне регулювання у сферах енергетики та комунальних послуг (НКРЕКП) від 14.03.2018 № 312 «Про затвердження  Правил роздрібного ринку електричної енергії», Постанова НКРЕКП від 12.06.2018  № 375 «Про затвердження Порядку забезпечення стандартів якості електропостачання та надання компенсацій споживачам за їх недотримання»,</w:t>
      </w:r>
      <w:r w:rsidRPr="00373C82">
        <w:rPr>
          <w:rFonts w:ascii="Times New Roman" w:hAnsi="Times New Roman" w:cs="Times New Roman"/>
          <w:color w:val="333333"/>
          <w:sz w:val="24"/>
          <w:szCs w:val="24"/>
          <w:shd w:val="clear" w:color="auto" w:fill="FFFFFF"/>
        </w:rPr>
        <w:t xml:space="preserve"> Кодекс комерційного обліку електричної енергії, Кодекс системи розподілу, Кодекс системи передачі, </w:t>
      </w:r>
      <w:r w:rsidRPr="00373C82">
        <w:rPr>
          <w:rFonts w:ascii="Times New Roman" w:hAnsi="Times New Roman" w:cs="Times New Roman"/>
          <w:sz w:val="24"/>
          <w:szCs w:val="24"/>
        </w:rPr>
        <w:t>Правила роздрібного ринку електричної енергії, Правила ринку «на добу наперед» на внутрішньодобовому ринку», Правила ринку та іншими нормативними актами прийнятими на виконання Закону України «Про ринок електричної енергії».</w:t>
      </w:r>
    </w:p>
    <w:p w14:paraId="7DF0C6A3" w14:textId="77777777" w:rsidR="00373C82" w:rsidRPr="00373C82" w:rsidRDefault="00373C82" w:rsidP="00373C82">
      <w:pPr>
        <w:spacing w:after="0" w:line="240" w:lineRule="auto"/>
        <w:ind w:firstLine="708"/>
        <w:jc w:val="both"/>
        <w:rPr>
          <w:rFonts w:ascii="Times New Roman" w:eastAsia="Arial" w:hAnsi="Times New Roman" w:cs="Times New Roman"/>
          <w:sz w:val="24"/>
          <w:szCs w:val="24"/>
        </w:rPr>
      </w:pPr>
      <w:r w:rsidRPr="00373C82">
        <w:rPr>
          <w:rFonts w:ascii="Times New Roman" w:hAnsi="Times New Roman" w:cs="Times New Roman"/>
          <w:sz w:val="24"/>
          <w:szCs w:val="24"/>
        </w:rPr>
        <w:t xml:space="preserve">9. </w:t>
      </w:r>
      <w:r w:rsidRPr="00373C82">
        <w:rPr>
          <w:rFonts w:ascii="Times New Roman" w:eastAsia="Arial" w:hAnsi="Times New Roman" w:cs="Times New Roman"/>
          <w:sz w:val="24"/>
          <w:szCs w:val="24"/>
        </w:rPr>
        <w:t>Для забезпечення безперервного постачання товару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 Постачальник зобов’язується дотримуватись якості надання послуг постачальника електричної енергії та вимог постанови НКРЕКП від 12.06.2018 № 375 «Про затвердження Порядку забезпечення стандартів якості електропостачання та надання компенсацій споживачам за їх недотримання». В тому числі постачальник зобов'язується забезпечити комерційну якість послуг, які надаються споживачу за договором про постачання електричної енергії,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1901555A" w14:textId="77777777" w:rsidR="00373C82" w:rsidRPr="00373C82" w:rsidRDefault="00373C82" w:rsidP="00373C82">
      <w:pPr>
        <w:spacing w:after="0" w:line="240" w:lineRule="auto"/>
        <w:ind w:firstLine="709"/>
        <w:jc w:val="both"/>
        <w:rPr>
          <w:rFonts w:ascii="Times New Roman" w:eastAsia="SimSun" w:hAnsi="Times New Roman" w:cs="Times New Roman"/>
          <w:sz w:val="24"/>
          <w:szCs w:val="24"/>
          <w:lang w:eastAsia="zh-CN"/>
        </w:rPr>
      </w:pPr>
      <w:r w:rsidRPr="00373C82">
        <w:rPr>
          <w:rFonts w:ascii="Times New Roman" w:hAnsi="Times New Roman" w:cs="Times New Roman"/>
          <w:sz w:val="24"/>
          <w:szCs w:val="24"/>
        </w:rPr>
        <w:t xml:space="preserve">10. </w:t>
      </w:r>
      <w:r w:rsidRPr="00373C82">
        <w:rPr>
          <w:rFonts w:ascii="Times New Roman" w:eastAsia="SimSun" w:hAnsi="Times New Roman" w:cs="Times New Roman"/>
          <w:sz w:val="24"/>
          <w:szCs w:val="24"/>
          <w:lang w:eastAsia="zh-CN"/>
        </w:rPr>
        <w:t xml:space="preserve">Технічні, якісні характеристики товару за предметом закупівлі повинні відповідати вимогам чинного законодавства із захисту довкілля, відповідати вимогам державної політики України в галузі захисту довкілля та вимогам чинного законодавства під час його належної експлуатації. </w:t>
      </w:r>
    </w:p>
    <w:p w14:paraId="6334142B" w14:textId="77777777" w:rsidR="00373C82" w:rsidRPr="00373C82" w:rsidRDefault="00373C82" w:rsidP="00373C82">
      <w:pPr>
        <w:spacing w:after="0" w:line="240" w:lineRule="auto"/>
        <w:ind w:firstLine="709"/>
        <w:jc w:val="both"/>
        <w:rPr>
          <w:rFonts w:ascii="Times New Roman" w:eastAsia="SimSun" w:hAnsi="Times New Roman" w:cs="Times New Roman"/>
          <w:sz w:val="24"/>
          <w:szCs w:val="24"/>
          <w:lang w:eastAsia="zh-CN"/>
        </w:rPr>
      </w:pPr>
      <w:r w:rsidRPr="00373C82">
        <w:rPr>
          <w:rFonts w:ascii="Times New Roman" w:hAnsi="Times New Roman" w:cs="Times New Roman"/>
          <w:sz w:val="24"/>
          <w:szCs w:val="24"/>
        </w:rPr>
        <w:t xml:space="preserve">11. </w:t>
      </w:r>
      <w:r w:rsidRPr="00373C82">
        <w:rPr>
          <w:rFonts w:ascii="Times New Roman" w:eastAsia="SimSun" w:hAnsi="Times New Roman" w:cs="Times New Roman"/>
          <w:sz w:val="24"/>
          <w:szCs w:val="24"/>
          <w:lang w:eastAsia="zh-CN"/>
        </w:rPr>
        <w:t>Учасник повинен бути включений до переліку суб’єктів господарської діяльності, які мають ліцензії з постачання електричної енергії, який розміщений на офіційному веб-сайті Національної комісії, що здійснює державне регулювання у сферах енергетики та комунальних послуг.</w:t>
      </w:r>
    </w:p>
    <w:p w14:paraId="5FF6917B" w14:textId="77777777" w:rsidR="00373C82" w:rsidRPr="00373C82" w:rsidRDefault="00373C82" w:rsidP="00373C82">
      <w:pPr>
        <w:suppressAutoHyphens/>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bCs/>
          <w:iCs/>
          <w:kern w:val="3"/>
          <w:sz w:val="24"/>
          <w:szCs w:val="24"/>
          <w:lang w:eastAsia="zh-CN" w:bidi="hi-IN"/>
        </w:rPr>
        <w:t xml:space="preserve">  12. Пропозиції</w:t>
      </w:r>
      <w:r w:rsidRPr="00373C82">
        <w:rPr>
          <w:rFonts w:ascii="Times New Roman" w:eastAsia="SimSun" w:hAnsi="Times New Roman" w:cs="Times New Roman"/>
          <w:kern w:val="3"/>
          <w:sz w:val="24"/>
          <w:szCs w:val="24"/>
          <w:lang w:eastAsia="zh-CN" w:bidi="hi-IN"/>
        </w:rPr>
        <w:t xml:space="preserve"> можуть бути подані тільки стосовно повного обсягу предмета закупівлі.</w:t>
      </w:r>
    </w:p>
    <w:p w14:paraId="1138100D" w14:textId="77777777" w:rsidR="00373C82" w:rsidRPr="00373C82" w:rsidRDefault="00373C82" w:rsidP="00373C82">
      <w:pPr>
        <w:suppressAutoHyphens/>
        <w:spacing w:after="0" w:line="240" w:lineRule="auto"/>
        <w:ind w:firstLine="567"/>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 xml:space="preserve">  13. Відносини, що виникають між учасниками ринку під час здійснення купівлі-продажу електричної енергії, постачання електричної енергії споживачам виконуються з урахуванням положень наступних законодавчих актів:</w:t>
      </w:r>
    </w:p>
    <w:p w14:paraId="2ECC7992" w14:textId="77777777" w:rsidR="00373C82" w:rsidRPr="00373C82" w:rsidRDefault="00373C82" w:rsidP="00373C82">
      <w:pPr>
        <w:suppressAutoHyphens/>
        <w:spacing w:after="0" w:line="240" w:lineRule="auto"/>
        <w:ind w:firstLine="426"/>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w:t>
      </w:r>
      <w:r w:rsidRPr="00373C82">
        <w:rPr>
          <w:rFonts w:ascii="Times New Roman" w:eastAsia="SimSun" w:hAnsi="Times New Roman" w:cs="Times New Roman"/>
          <w:kern w:val="3"/>
          <w:sz w:val="24"/>
          <w:szCs w:val="24"/>
          <w:lang w:eastAsia="zh-CN" w:bidi="hi-IN"/>
        </w:rPr>
        <w:tab/>
        <w:t>Закон України «Про ринок електричної енергії» від 13.04.2017 № 2019-VIII;</w:t>
      </w:r>
    </w:p>
    <w:p w14:paraId="7560AE60" w14:textId="77777777" w:rsidR="00373C82" w:rsidRPr="00373C82" w:rsidRDefault="00373C82" w:rsidP="00373C82">
      <w:pPr>
        <w:suppressAutoHyphens/>
        <w:spacing w:after="0" w:line="240" w:lineRule="auto"/>
        <w:ind w:firstLine="426"/>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w:t>
      </w:r>
      <w:r w:rsidRPr="00373C82">
        <w:rPr>
          <w:rFonts w:ascii="Times New Roman" w:eastAsia="SimSun" w:hAnsi="Times New Roman" w:cs="Times New Roman"/>
          <w:kern w:val="3"/>
          <w:sz w:val="24"/>
          <w:szCs w:val="24"/>
          <w:lang w:eastAsia="zh-CN" w:bidi="hi-IN"/>
        </w:rPr>
        <w:tab/>
        <w:t>«Правила роздрібного ринку електричної енергії», затверджених постановою Національної комісії регулювання електроенергетики та комунальних послуг України від 14.03.2018 № 312;</w:t>
      </w:r>
    </w:p>
    <w:p w14:paraId="190E9F00" w14:textId="77777777" w:rsidR="00373C82" w:rsidRPr="00373C82" w:rsidRDefault="00373C82" w:rsidP="00373C82">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w:t>
      </w:r>
      <w:r w:rsidRPr="00373C82">
        <w:rPr>
          <w:rFonts w:ascii="Times New Roman" w:eastAsia="SimSun" w:hAnsi="Times New Roman" w:cs="Times New Roman"/>
          <w:kern w:val="3"/>
          <w:sz w:val="24"/>
          <w:szCs w:val="24"/>
          <w:lang w:eastAsia="zh-CN" w:bidi="hi-IN"/>
        </w:rPr>
        <w:tab/>
        <w:t>Кодекс систем розподілу, затверджений постановою Національної комісії регулювання електроенергетики та комунальних послуг України від 14.03.2018 р.  №310;</w:t>
      </w:r>
    </w:p>
    <w:p w14:paraId="60F67BDE" w14:textId="77777777" w:rsidR="00373C82" w:rsidRPr="00373C82" w:rsidRDefault="00373C82" w:rsidP="00373C82">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w:t>
      </w:r>
      <w:r w:rsidRPr="00373C82">
        <w:rPr>
          <w:rFonts w:ascii="Times New Roman" w:eastAsia="SimSun" w:hAnsi="Times New Roman" w:cs="Times New Roman"/>
          <w:kern w:val="3"/>
          <w:sz w:val="24"/>
          <w:szCs w:val="24"/>
          <w:lang w:eastAsia="zh-CN" w:bidi="hi-IN"/>
        </w:rPr>
        <w:tab/>
        <w:t>Кодекс системи передачі, затверджений постановою Національної комісії регулювання електроенергетики та комунальних послуг України від 14.03.2018 р. №309;</w:t>
      </w:r>
    </w:p>
    <w:p w14:paraId="6AFAEEAE" w14:textId="77777777" w:rsidR="00373C82" w:rsidRPr="00373C82" w:rsidRDefault="00373C82" w:rsidP="00373C82">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w:t>
      </w:r>
      <w:r w:rsidRPr="00373C82">
        <w:rPr>
          <w:rFonts w:ascii="Times New Roman" w:eastAsia="SimSun" w:hAnsi="Times New Roman" w:cs="Times New Roman"/>
          <w:kern w:val="3"/>
          <w:sz w:val="24"/>
          <w:szCs w:val="24"/>
          <w:lang w:eastAsia="zh-CN" w:bidi="hi-IN"/>
        </w:rPr>
        <w:tab/>
        <w:t>Постановою НКРЕКП від 27.12.2017 № 1469 «Про затвердження ліцензійних умов провадження господарської діяльності з постачання електричної енергії споживачу»;</w:t>
      </w:r>
    </w:p>
    <w:p w14:paraId="37A36CCB" w14:textId="77777777" w:rsidR="00373C82" w:rsidRPr="00373C82" w:rsidRDefault="00373C82" w:rsidP="00373C82">
      <w:pPr>
        <w:numPr>
          <w:ilvl w:val="0"/>
          <w:numId w:val="17"/>
        </w:numPr>
        <w:suppressAutoHyphens/>
        <w:spacing w:after="0" w:line="240" w:lineRule="auto"/>
        <w:ind w:left="0" w:firstLine="425"/>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Інші нормативно-правові акти, прийняті на виконання Закону України «Про ринок електричної енергії».</w:t>
      </w:r>
    </w:p>
    <w:p w14:paraId="13916AA9" w14:textId="77777777" w:rsidR="00373C82" w:rsidRPr="00373C82" w:rsidRDefault="00373C82" w:rsidP="00373C82">
      <w:pPr>
        <w:suppressAutoHyphens/>
        <w:spacing w:after="0" w:line="240" w:lineRule="auto"/>
        <w:ind w:left="425"/>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14.  Учасник має надати:</w:t>
      </w:r>
    </w:p>
    <w:p w14:paraId="4CB590BD" w14:textId="77777777" w:rsidR="00373C82" w:rsidRPr="00373C82" w:rsidRDefault="00373C82" w:rsidP="00373C82">
      <w:pPr>
        <w:numPr>
          <w:ilvl w:val="0"/>
          <w:numId w:val="18"/>
        </w:numPr>
        <w:suppressAutoHyphens/>
        <w:spacing w:after="0" w:line="240" w:lineRule="auto"/>
        <w:ind w:left="0" w:firstLine="425"/>
        <w:contextualSpacing/>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 xml:space="preserve">  інформацію (довідку, складену у довільній формі, за підписом уповноваженої особи Учасника) про наявність в Учасника чинної на момент подання тендерної пропозиції, виданої </w:t>
      </w:r>
      <w:r w:rsidRPr="00373C82">
        <w:rPr>
          <w:rFonts w:ascii="Times New Roman" w:eastAsia="SimSun" w:hAnsi="Times New Roman" w:cs="Times New Roman"/>
          <w:kern w:val="3"/>
          <w:sz w:val="24"/>
          <w:szCs w:val="24"/>
          <w:lang w:eastAsia="zh-CN" w:bidi="hi-IN"/>
        </w:rPr>
        <w:lastRenderedPageBreak/>
        <w:t>у встановленому порядку уповноваженим органом, ліцензії на право провадження господарської діяльності з постачання електричної енергії споживачу відповідно до Закону України від 02.03.2015 № 222-VIII «Про ліцензування видів господарської діяльності», Закону України від 13.04.2017 № 2019-VIII «Про ринок електричної енергії» та Ліцензійних умов провадження господарської діяльності з постачання електричної енергії споживачу, затверджених постановою НКРЕКП від 27.12.2017 № 1469 та/або завірену копію ліцензії з постачання електричної енергії та/або постанову/завірену копію постанови НКРЕКП, згідно якої визначене рішення про видачу відповідної ліцензії;</w:t>
      </w:r>
    </w:p>
    <w:p w14:paraId="6C7E771A" w14:textId="77777777" w:rsidR="00373C82" w:rsidRPr="00373C82" w:rsidRDefault="00373C82" w:rsidP="00373C82">
      <w:pPr>
        <w:numPr>
          <w:ilvl w:val="0"/>
          <w:numId w:val="18"/>
        </w:numPr>
        <w:spacing w:after="0" w:line="240" w:lineRule="auto"/>
        <w:ind w:left="0" w:firstLine="425"/>
        <w:contextualSpacing/>
        <w:jc w:val="both"/>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інформацію (складену учасником в довільній формі) про те, що технічні, якісні характеристики товару, що пропонується для постачання, відповідатимуть встановленим/зареєстрованим діючим нормативним актам діючого законодавства (державним стандартам (технічним умовам)), які передбачають застосування заходів із захисту довкілля;</w:t>
      </w:r>
    </w:p>
    <w:p w14:paraId="4AAC157C" w14:textId="77777777" w:rsidR="00373C82" w:rsidRPr="00373C82" w:rsidRDefault="00373C82" w:rsidP="00373C82">
      <w:pPr>
        <w:numPr>
          <w:ilvl w:val="0"/>
          <w:numId w:val="18"/>
        </w:numPr>
        <w:suppressAutoHyphens/>
        <w:spacing w:after="0" w:line="240" w:lineRule="auto"/>
        <w:ind w:left="0" w:firstLine="425"/>
        <w:contextualSpacing/>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гарантійний лист (складений у довільній формі за підписом уповноваженої особи Учасника) щодо зобов’язання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Об’єктами;</w:t>
      </w:r>
    </w:p>
    <w:p w14:paraId="46C10565" w14:textId="77777777" w:rsidR="00373C82" w:rsidRPr="00373C82" w:rsidRDefault="00373C82" w:rsidP="00373C82">
      <w:pPr>
        <w:numPr>
          <w:ilvl w:val="0"/>
          <w:numId w:val="18"/>
        </w:numPr>
        <w:suppressAutoHyphens/>
        <w:spacing w:after="0" w:line="240" w:lineRule="auto"/>
        <w:ind w:left="0" w:firstLine="425"/>
        <w:contextualSpacing/>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 xml:space="preserve">гарантійний лист (складений у довільній формі за підписом уповноваженої особи Учасника) щодо зобов’язання відкрити поточний рахунок із спеціальним режимом використання </w:t>
      </w:r>
      <w:proofErr w:type="spellStart"/>
      <w:r w:rsidRPr="00373C82">
        <w:rPr>
          <w:rFonts w:ascii="Times New Roman" w:eastAsia="SimSun" w:hAnsi="Times New Roman" w:cs="Times New Roman"/>
          <w:kern w:val="3"/>
          <w:sz w:val="24"/>
          <w:szCs w:val="24"/>
          <w:lang w:eastAsia="zh-CN" w:bidi="hi-IN"/>
        </w:rPr>
        <w:t>електропостачальника</w:t>
      </w:r>
      <w:proofErr w:type="spellEnd"/>
      <w:r w:rsidRPr="00373C82">
        <w:rPr>
          <w:rFonts w:ascii="Times New Roman" w:eastAsia="SimSun" w:hAnsi="Times New Roman" w:cs="Times New Roman"/>
          <w:kern w:val="3"/>
          <w:sz w:val="24"/>
          <w:szCs w:val="24"/>
          <w:lang w:eastAsia="zh-CN" w:bidi="hi-IN"/>
        </w:rPr>
        <w:t xml:space="preserve"> або інформацію (довідка складена у довільній формі за підписом уповноваженої особи Учасника) щодо наявності відкритого поточного рахунку із спеціальним режимом використання </w:t>
      </w:r>
      <w:proofErr w:type="spellStart"/>
      <w:r w:rsidRPr="00373C82">
        <w:rPr>
          <w:rFonts w:ascii="Times New Roman" w:eastAsia="SimSun" w:hAnsi="Times New Roman" w:cs="Times New Roman"/>
          <w:kern w:val="3"/>
          <w:sz w:val="24"/>
          <w:szCs w:val="24"/>
          <w:lang w:eastAsia="zh-CN" w:bidi="hi-IN"/>
        </w:rPr>
        <w:t>електропостачальника</w:t>
      </w:r>
      <w:proofErr w:type="spellEnd"/>
      <w:r w:rsidRPr="00373C82">
        <w:rPr>
          <w:rFonts w:ascii="Times New Roman" w:eastAsia="SimSun" w:hAnsi="Times New Roman" w:cs="Times New Roman"/>
          <w:kern w:val="3"/>
          <w:sz w:val="24"/>
          <w:szCs w:val="24"/>
          <w:lang w:eastAsia="zh-CN" w:bidi="hi-IN"/>
        </w:rPr>
        <w:t>;</w:t>
      </w:r>
    </w:p>
    <w:p w14:paraId="75F8DB3D" w14:textId="77777777" w:rsidR="00373C82" w:rsidRPr="00373C82" w:rsidRDefault="00373C82" w:rsidP="00373C82">
      <w:pPr>
        <w:numPr>
          <w:ilvl w:val="0"/>
          <w:numId w:val="18"/>
        </w:numPr>
        <w:suppressAutoHyphens/>
        <w:spacing w:after="0" w:line="240" w:lineRule="auto"/>
        <w:ind w:left="0" w:firstLine="425"/>
        <w:contextualSpacing/>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гарантійний лист, складений у довільній формі за підписом уповноваженої особи учасника про те, що ціна, яка ним пропонується під час торгів Замовнику, є актуальною та об’єктивно відповідає ринковим цінам відповідно до чинного законодавства;</w:t>
      </w:r>
    </w:p>
    <w:p w14:paraId="66FFB469" w14:textId="77777777" w:rsidR="00373C82" w:rsidRPr="00373C82" w:rsidRDefault="00373C82" w:rsidP="00373C82">
      <w:pPr>
        <w:numPr>
          <w:ilvl w:val="0"/>
          <w:numId w:val="18"/>
        </w:numPr>
        <w:suppressAutoHyphens/>
        <w:spacing w:after="0" w:line="240" w:lineRule="auto"/>
        <w:ind w:left="0" w:firstLine="425"/>
        <w:contextualSpacing/>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гарантійний лист у довільній формі про те, що протягом 2024 року та 2025 року до моменту подання тендерної пропозиції Учасник не знаходився/знаходиться (один раз або більше) в Реєстрі учасників ринку, що набули статус «</w:t>
      </w:r>
      <w:proofErr w:type="spellStart"/>
      <w:r w:rsidRPr="00373C82">
        <w:rPr>
          <w:rFonts w:ascii="Times New Roman" w:eastAsia="SimSun" w:hAnsi="Times New Roman" w:cs="Times New Roman"/>
          <w:kern w:val="3"/>
          <w:sz w:val="24"/>
          <w:szCs w:val="24"/>
          <w:lang w:eastAsia="zh-CN" w:bidi="hi-IN"/>
        </w:rPr>
        <w:t>Дефолтний</w:t>
      </w:r>
      <w:proofErr w:type="spellEnd"/>
      <w:r w:rsidRPr="00373C82">
        <w:rPr>
          <w:rFonts w:ascii="Times New Roman" w:eastAsia="SimSun" w:hAnsi="Times New Roman" w:cs="Times New Roman"/>
          <w:kern w:val="3"/>
          <w:sz w:val="24"/>
          <w:szCs w:val="24"/>
          <w:lang w:eastAsia="zh-CN" w:bidi="hi-IN"/>
        </w:rPr>
        <w:t>», що розміщений на сайті ПрАТ «НЕК «Укренерго» який виконує функції адміністратора розрахунків та/або інших відкритих джерелах інформації, відповідно до Правил ринку, затверджених Постановою НКРЕКП від 14.03.2018 № 307</w:t>
      </w:r>
      <w:r w:rsidRPr="00373C82">
        <w:rPr>
          <w:rFonts w:ascii="Times New Roman" w:eastAsia="SimSun" w:hAnsi="Times New Roman" w:cs="Times New Roman"/>
          <w:b/>
          <w:kern w:val="3"/>
          <w:sz w:val="24"/>
          <w:szCs w:val="24"/>
          <w:lang w:eastAsia="zh-CN" w:bidi="hi-IN"/>
        </w:rPr>
        <w:t>;</w:t>
      </w:r>
    </w:p>
    <w:p w14:paraId="7AB906B8" w14:textId="77777777" w:rsidR="00373C82" w:rsidRPr="00373C82" w:rsidRDefault="00373C82" w:rsidP="00373C82">
      <w:pPr>
        <w:numPr>
          <w:ilvl w:val="0"/>
          <w:numId w:val="18"/>
        </w:numPr>
        <w:suppressAutoHyphens/>
        <w:spacing w:after="0" w:line="240" w:lineRule="auto"/>
        <w:ind w:left="0" w:firstLine="425"/>
        <w:contextualSpacing/>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довідка в довільній формі – погодження з істотними умовами договору;</w:t>
      </w:r>
    </w:p>
    <w:p w14:paraId="2743B43C" w14:textId="77777777" w:rsidR="00373C82" w:rsidRPr="00373C82" w:rsidRDefault="00373C82" w:rsidP="00373C82">
      <w:pPr>
        <w:numPr>
          <w:ilvl w:val="0"/>
          <w:numId w:val="18"/>
        </w:numPr>
        <w:suppressAutoHyphens/>
        <w:spacing w:after="0" w:line="240" w:lineRule="auto"/>
        <w:ind w:left="0" w:firstLine="425"/>
        <w:contextualSpacing/>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Пунктом 8 підпункту 2.2. глави 2 Постанови НКРЕКП від 27.12.2017 № 1469 «Про затвердження Ліцензійних умов провадження господарської діяльності з постачання електричної енергії споживачу», вимагається, що:</w:t>
      </w:r>
    </w:p>
    <w:p w14:paraId="6B663125" w14:textId="77777777" w:rsidR="00373C82" w:rsidRPr="00373C82" w:rsidRDefault="00373C82" w:rsidP="00373C82">
      <w:pPr>
        <w:suppressAutoHyphens/>
        <w:spacing w:after="0" w:line="240" w:lineRule="auto"/>
        <w:contextualSpacing/>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 xml:space="preserve">«2.2. </w:t>
      </w:r>
      <w:r w:rsidRPr="00373C82">
        <w:rPr>
          <w:rFonts w:ascii="Times New Roman" w:eastAsia="SimSun" w:hAnsi="Times New Roman" w:cs="Times New Roman"/>
          <w:bCs/>
          <w:kern w:val="3"/>
          <w:sz w:val="24"/>
          <w:szCs w:val="24"/>
          <w:lang w:eastAsia="zh-CN" w:bidi="hi-IN"/>
        </w:rPr>
        <w:t>При провадженні ліцензованої діяльності ліцензіат повинен</w:t>
      </w:r>
      <w:r w:rsidRPr="00373C82">
        <w:rPr>
          <w:rFonts w:ascii="Times New Roman" w:eastAsia="SimSun" w:hAnsi="Times New Roman" w:cs="Times New Roman"/>
          <w:b/>
          <w:kern w:val="3"/>
          <w:sz w:val="24"/>
          <w:szCs w:val="24"/>
          <w:lang w:eastAsia="zh-CN" w:bidi="hi-IN"/>
        </w:rPr>
        <w:t xml:space="preserve"> </w:t>
      </w:r>
      <w:r w:rsidRPr="00373C82">
        <w:rPr>
          <w:rFonts w:ascii="Times New Roman" w:eastAsia="SimSun" w:hAnsi="Times New Roman" w:cs="Times New Roman"/>
          <w:kern w:val="3"/>
          <w:sz w:val="24"/>
          <w:szCs w:val="24"/>
          <w:lang w:eastAsia="zh-CN" w:bidi="hi-IN"/>
        </w:rPr>
        <w:t>дотримуватися таких організаційних вимог:</w:t>
      </w:r>
    </w:p>
    <w:p w14:paraId="4A783FFE" w14:textId="77777777" w:rsidR="00373C82" w:rsidRPr="00373C82" w:rsidRDefault="00373C82" w:rsidP="00373C82">
      <w:pPr>
        <w:suppressAutoHyphens/>
        <w:spacing w:after="0" w:line="240" w:lineRule="auto"/>
        <w:ind w:firstLine="425"/>
        <w:jc w:val="both"/>
        <w:textAlignment w:val="baseline"/>
        <w:rPr>
          <w:rFonts w:ascii="Times New Roman" w:eastAsia="SimSun" w:hAnsi="Times New Roman" w:cs="Times New Roman"/>
          <w:kern w:val="3"/>
          <w:sz w:val="24"/>
          <w:szCs w:val="24"/>
          <w:lang w:eastAsia="zh-CN" w:bidi="hi-IN"/>
        </w:rPr>
      </w:pPr>
      <w:r w:rsidRPr="00373C82">
        <w:rPr>
          <w:rFonts w:ascii="Times New Roman" w:eastAsia="SimSun" w:hAnsi="Times New Roman" w:cs="Times New Roman"/>
          <w:kern w:val="3"/>
          <w:sz w:val="24"/>
          <w:szCs w:val="24"/>
          <w:lang w:eastAsia="zh-CN" w:bidi="hi-IN"/>
        </w:rPr>
        <w:t xml:space="preserve"> </w:t>
      </w:r>
      <w:r w:rsidRPr="00373C82">
        <w:rPr>
          <w:rFonts w:ascii="Times New Roman" w:eastAsia="SimSun" w:hAnsi="Times New Roman" w:cs="Times New Roman"/>
          <w:bCs/>
          <w:kern w:val="3"/>
          <w:sz w:val="24"/>
          <w:szCs w:val="24"/>
          <w:lang w:eastAsia="zh-CN" w:bidi="hi-IN"/>
        </w:rPr>
        <w:t>забезпечити функціонування веб-сайту ліцензіата в мережі Інтернет</w:t>
      </w:r>
      <w:r w:rsidRPr="00373C82">
        <w:rPr>
          <w:rFonts w:ascii="Times New Roman" w:eastAsia="SimSun" w:hAnsi="Times New Roman" w:cs="Times New Roman"/>
          <w:kern w:val="3"/>
          <w:sz w:val="24"/>
          <w:szCs w:val="24"/>
          <w:lang w:eastAsia="zh-CN" w:bidi="hi-IN"/>
        </w:rPr>
        <w:t xml:space="preserve">, в якому, зокрема, вказати засоби комунікації (поштову адресу, номер телефону для звернення споживачів, адреси та телефони центрів обслуговування споживачів, електронну пошту для прийому електронних повідомлень від споживачів), розмістити нормативно-правові акти, що регулюють діяльність на ринку електричної енергії, згідно з якими </w:t>
      </w:r>
      <w:proofErr w:type="spellStart"/>
      <w:r w:rsidRPr="00373C82">
        <w:rPr>
          <w:rFonts w:ascii="Times New Roman" w:eastAsia="SimSun" w:hAnsi="Times New Roman" w:cs="Times New Roman"/>
          <w:kern w:val="3"/>
          <w:sz w:val="24"/>
          <w:szCs w:val="24"/>
          <w:lang w:eastAsia="zh-CN" w:bidi="hi-IN"/>
        </w:rPr>
        <w:t>електропостачальник</w:t>
      </w:r>
      <w:proofErr w:type="spellEnd"/>
      <w:r w:rsidRPr="00373C82">
        <w:rPr>
          <w:rFonts w:ascii="Times New Roman" w:eastAsia="SimSun" w:hAnsi="Times New Roman" w:cs="Times New Roman"/>
          <w:kern w:val="3"/>
          <w:sz w:val="24"/>
          <w:szCs w:val="24"/>
          <w:lang w:eastAsia="zh-CN" w:bidi="hi-IN"/>
        </w:rPr>
        <w:t xml:space="preserve"> здійснює ліцензовану діяльність, інформацію щодо порядку подання споживачами звернень, скарг, претензій, надання повідомлень про загрозу електробезпеці та їх розгляду».</w:t>
      </w:r>
    </w:p>
    <w:p w14:paraId="023BCE51" w14:textId="77777777" w:rsidR="00373C82" w:rsidRPr="00373C82" w:rsidRDefault="00373C82" w:rsidP="00373C82">
      <w:pPr>
        <w:spacing w:after="0" w:line="240" w:lineRule="auto"/>
        <w:jc w:val="both"/>
        <w:rPr>
          <w:rFonts w:ascii="Times New Roman" w:hAnsi="Times New Roman" w:cs="Times New Roman"/>
          <w:sz w:val="24"/>
          <w:szCs w:val="24"/>
        </w:rPr>
      </w:pPr>
      <w:r w:rsidRPr="00373C82">
        <w:rPr>
          <w:rFonts w:ascii="Times New Roman" w:eastAsia="SimSun" w:hAnsi="Times New Roman" w:cs="Times New Roman"/>
          <w:kern w:val="3"/>
          <w:sz w:val="24"/>
          <w:szCs w:val="24"/>
          <w:lang w:eastAsia="zh-CN" w:bidi="hi-IN"/>
        </w:rPr>
        <w:t>15. Постачальник зобов'язується забезпечити комерційну якість послуг, які надаються споживачу за договором про постачання електричної енергії споживачу, що передбачає вчасне та повне інформування споживача про умови постачання електричної енергії,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4B66A123" w14:textId="77777777" w:rsidR="00373C82" w:rsidRPr="00373C82" w:rsidRDefault="00373C82" w:rsidP="00373C82">
      <w:pPr>
        <w:pStyle w:val="a3"/>
        <w:spacing w:after="0" w:line="240" w:lineRule="auto"/>
        <w:ind w:left="425"/>
        <w:jc w:val="center"/>
        <w:textAlignment w:val="baseline"/>
        <w:rPr>
          <w:rFonts w:ascii="Times New Roman" w:eastAsia="SimSun" w:hAnsi="Times New Roman" w:cs="Times New Roman"/>
          <w:kern w:val="2"/>
          <w:sz w:val="24"/>
          <w:szCs w:val="24"/>
          <w:lang w:bidi="hi-IN"/>
        </w:rPr>
      </w:pPr>
    </w:p>
    <w:p w14:paraId="3B409FE6" w14:textId="77777777" w:rsidR="00373C82" w:rsidRPr="00373C82" w:rsidRDefault="00373C82" w:rsidP="00373C82">
      <w:pPr>
        <w:spacing w:after="0" w:line="240" w:lineRule="auto"/>
        <w:ind w:left="425"/>
        <w:jc w:val="both"/>
        <w:textAlignment w:val="baseline"/>
        <w:rPr>
          <w:rFonts w:ascii="Times New Roman" w:eastAsia="SimSun" w:hAnsi="Times New Roman" w:cs="Times New Roman"/>
          <w:kern w:val="2"/>
          <w:sz w:val="24"/>
          <w:szCs w:val="24"/>
          <w:lang w:eastAsia="zh-CN" w:bidi="hi-IN"/>
        </w:rPr>
      </w:pPr>
    </w:p>
    <w:p w14:paraId="3942FF6A" w14:textId="77777777" w:rsidR="00373C82" w:rsidRPr="00373C82" w:rsidRDefault="00373C82" w:rsidP="00373C82">
      <w:pPr>
        <w:spacing w:after="0" w:line="240" w:lineRule="auto"/>
        <w:jc w:val="both"/>
        <w:textAlignment w:val="baseline"/>
        <w:rPr>
          <w:rFonts w:ascii="Times New Roman" w:eastAsia="SimSun" w:hAnsi="Times New Roman" w:cs="Times New Roman"/>
          <w:kern w:val="2"/>
          <w:sz w:val="24"/>
          <w:szCs w:val="24"/>
          <w:lang w:eastAsia="zh-CN" w:bidi="hi-IN"/>
        </w:rPr>
      </w:pPr>
    </w:p>
    <w:p w14:paraId="5A4D5C93" w14:textId="77777777" w:rsidR="00373C82" w:rsidRPr="00373C82" w:rsidRDefault="00373C82" w:rsidP="00373C82">
      <w:pPr>
        <w:spacing w:after="0" w:line="240" w:lineRule="auto"/>
        <w:ind w:firstLine="5103"/>
        <w:rPr>
          <w:rFonts w:ascii="Times New Roman" w:hAnsi="Times New Roman" w:cs="Times New Roman"/>
          <w:sz w:val="24"/>
          <w:szCs w:val="24"/>
        </w:rPr>
      </w:pPr>
      <w:r w:rsidRPr="00373C82">
        <w:rPr>
          <w:rFonts w:ascii="Times New Roman" w:hAnsi="Times New Roman" w:cs="Times New Roman"/>
          <w:sz w:val="24"/>
          <w:szCs w:val="24"/>
        </w:rPr>
        <w:br w:type="page"/>
      </w:r>
    </w:p>
    <w:tbl>
      <w:tblPr>
        <w:tblStyle w:val="a5"/>
        <w:tblW w:w="4394"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373C82" w:rsidRPr="00373C82" w14:paraId="39B8EADD" w14:textId="77777777" w:rsidTr="007421BA">
        <w:tc>
          <w:tcPr>
            <w:tcW w:w="4394" w:type="dxa"/>
          </w:tcPr>
          <w:p w14:paraId="64E54FC9" w14:textId="77777777" w:rsidR="00373C82" w:rsidRPr="00373C82" w:rsidRDefault="00373C82" w:rsidP="00373C82">
            <w:pPr>
              <w:rPr>
                <w:rFonts w:ascii="Times New Roman" w:hAnsi="Times New Roman" w:cs="Times New Roman"/>
                <w:sz w:val="24"/>
                <w:szCs w:val="24"/>
              </w:rPr>
            </w:pPr>
            <w:r w:rsidRPr="00373C82">
              <w:rPr>
                <w:rFonts w:ascii="Times New Roman" w:hAnsi="Times New Roman" w:cs="Times New Roman"/>
                <w:sz w:val="24"/>
                <w:szCs w:val="24"/>
              </w:rPr>
              <w:lastRenderedPageBreak/>
              <w:t xml:space="preserve">Додаток № 1  до інформації про необхідні </w:t>
            </w:r>
          </w:p>
          <w:p w14:paraId="4C32D0CC" w14:textId="77777777" w:rsidR="00373C82" w:rsidRPr="00373C82" w:rsidRDefault="00373C82" w:rsidP="00373C82">
            <w:pPr>
              <w:rPr>
                <w:rFonts w:ascii="Times New Roman" w:hAnsi="Times New Roman" w:cs="Times New Roman"/>
                <w:sz w:val="24"/>
                <w:szCs w:val="24"/>
              </w:rPr>
            </w:pPr>
            <w:r w:rsidRPr="00373C82">
              <w:rPr>
                <w:rFonts w:ascii="Times New Roman" w:hAnsi="Times New Roman" w:cs="Times New Roman"/>
                <w:sz w:val="24"/>
                <w:szCs w:val="24"/>
              </w:rPr>
              <w:t>технічні, якісні та кількісні характеристики</w:t>
            </w:r>
          </w:p>
          <w:p w14:paraId="548108D6" w14:textId="77777777" w:rsidR="00373C82" w:rsidRPr="00373C82" w:rsidRDefault="00373C82" w:rsidP="00373C82">
            <w:pPr>
              <w:rPr>
                <w:rFonts w:ascii="Times New Roman" w:hAnsi="Times New Roman" w:cs="Times New Roman"/>
                <w:sz w:val="24"/>
                <w:szCs w:val="24"/>
              </w:rPr>
            </w:pPr>
            <w:r w:rsidRPr="00373C82">
              <w:rPr>
                <w:rFonts w:ascii="Times New Roman" w:hAnsi="Times New Roman" w:cs="Times New Roman"/>
                <w:sz w:val="24"/>
                <w:szCs w:val="24"/>
              </w:rPr>
              <w:t xml:space="preserve">предмета закупівлі, у тому числі відповідна </w:t>
            </w:r>
          </w:p>
          <w:p w14:paraId="753CD4B4" w14:textId="77777777" w:rsidR="00373C82" w:rsidRPr="00373C82" w:rsidRDefault="00373C82" w:rsidP="00373C82">
            <w:pPr>
              <w:rPr>
                <w:rFonts w:ascii="Times New Roman" w:hAnsi="Times New Roman" w:cs="Times New Roman"/>
                <w:sz w:val="24"/>
                <w:szCs w:val="24"/>
              </w:rPr>
            </w:pPr>
            <w:r w:rsidRPr="00373C82">
              <w:rPr>
                <w:rFonts w:ascii="Times New Roman" w:hAnsi="Times New Roman" w:cs="Times New Roman"/>
                <w:sz w:val="24"/>
                <w:szCs w:val="24"/>
              </w:rPr>
              <w:t>технічна специфікація</w:t>
            </w:r>
          </w:p>
        </w:tc>
      </w:tr>
    </w:tbl>
    <w:p w14:paraId="0616E24D" w14:textId="77777777" w:rsidR="00373C82" w:rsidRPr="00373C82" w:rsidRDefault="00373C82" w:rsidP="00373C82">
      <w:pPr>
        <w:spacing w:after="0" w:line="240" w:lineRule="auto"/>
        <w:ind w:firstLine="426"/>
        <w:jc w:val="right"/>
        <w:rPr>
          <w:rFonts w:ascii="Times New Roman" w:hAnsi="Times New Roman" w:cs="Times New Roman"/>
          <w:b/>
          <w:i/>
          <w:sz w:val="24"/>
          <w:szCs w:val="24"/>
        </w:rPr>
      </w:pPr>
    </w:p>
    <w:p w14:paraId="36F4586C" w14:textId="77777777" w:rsidR="00373C82" w:rsidRPr="00373C82" w:rsidRDefault="00373C82" w:rsidP="00373C82">
      <w:pPr>
        <w:spacing w:after="0" w:line="240" w:lineRule="auto"/>
        <w:ind w:firstLine="426"/>
        <w:jc w:val="right"/>
        <w:rPr>
          <w:rFonts w:ascii="Times New Roman" w:hAnsi="Times New Roman" w:cs="Times New Roman"/>
          <w:b/>
          <w:bCs/>
          <w:color w:val="000000"/>
          <w:sz w:val="24"/>
          <w:szCs w:val="24"/>
        </w:rPr>
      </w:pPr>
    </w:p>
    <w:p w14:paraId="56F106C4" w14:textId="77777777" w:rsidR="00373C82" w:rsidRPr="00373C82" w:rsidRDefault="00373C82" w:rsidP="00373C82">
      <w:pPr>
        <w:spacing w:after="0" w:line="240" w:lineRule="auto"/>
        <w:ind w:firstLine="709"/>
        <w:jc w:val="center"/>
        <w:rPr>
          <w:rFonts w:ascii="Times New Roman" w:hAnsi="Times New Roman" w:cs="Times New Roman"/>
          <w:b/>
          <w:bCs/>
          <w:i/>
          <w:iCs/>
          <w:sz w:val="24"/>
          <w:szCs w:val="24"/>
          <w:lang w:eastAsia="uk-UA"/>
        </w:rPr>
      </w:pPr>
      <w:r w:rsidRPr="00373C82">
        <w:rPr>
          <w:rFonts w:ascii="Times New Roman" w:hAnsi="Times New Roman" w:cs="Times New Roman"/>
          <w:b/>
          <w:bCs/>
          <w:color w:val="000000"/>
          <w:sz w:val="24"/>
          <w:szCs w:val="24"/>
        </w:rPr>
        <w:t xml:space="preserve"> </w:t>
      </w:r>
    </w:p>
    <w:p w14:paraId="779D7DBE" w14:textId="77777777" w:rsidR="00373C82" w:rsidRPr="00373C82" w:rsidRDefault="00373C82" w:rsidP="00373C82">
      <w:pPr>
        <w:spacing w:after="0" w:line="240" w:lineRule="auto"/>
        <w:jc w:val="center"/>
        <w:rPr>
          <w:rFonts w:ascii="Times New Roman" w:hAnsi="Times New Roman" w:cs="Times New Roman"/>
          <w:sz w:val="24"/>
          <w:szCs w:val="24"/>
        </w:rPr>
      </w:pPr>
      <w:r w:rsidRPr="00373C82">
        <w:rPr>
          <w:rFonts w:ascii="Times New Roman" w:hAnsi="Times New Roman" w:cs="Times New Roman"/>
          <w:sz w:val="24"/>
          <w:szCs w:val="24"/>
        </w:rPr>
        <w:t xml:space="preserve">Адреса адміністративної будівлі в якій здійснюватиметься </w:t>
      </w:r>
    </w:p>
    <w:p w14:paraId="6FEDDB7B" w14:textId="77777777" w:rsidR="00373C82" w:rsidRPr="00373C82" w:rsidRDefault="00373C82" w:rsidP="00373C82">
      <w:pPr>
        <w:spacing w:after="0" w:line="240" w:lineRule="auto"/>
        <w:jc w:val="center"/>
        <w:rPr>
          <w:rFonts w:ascii="Times New Roman" w:hAnsi="Times New Roman" w:cs="Times New Roman"/>
          <w:bCs/>
          <w:sz w:val="24"/>
          <w:szCs w:val="24"/>
        </w:rPr>
      </w:pPr>
      <w:r w:rsidRPr="00373C82">
        <w:rPr>
          <w:rFonts w:ascii="Times New Roman" w:hAnsi="Times New Roman" w:cs="Times New Roman"/>
          <w:sz w:val="24"/>
          <w:szCs w:val="24"/>
        </w:rPr>
        <w:t>постачання електричної енергії та о</w:t>
      </w:r>
      <w:r w:rsidRPr="00373C82">
        <w:rPr>
          <w:rFonts w:ascii="Times New Roman" w:hAnsi="Times New Roman" w:cs="Times New Roman"/>
          <w:sz w:val="24"/>
          <w:szCs w:val="24"/>
          <w:lang w:eastAsia="uk-UA"/>
        </w:rPr>
        <w:t xml:space="preserve">чікуваний </w:t>
      </w:r>
      <w:r w:rsidRPr="00373C82">
        <w:rPr>
          <w:rFonts w:ascii="Times New Roman" w:hAnsi="Times New Roman" w:cs="Times New Roman"/>
          <w:bCs/>
          <w:sz w:val="24"/>
          <w:szCs w:val="24"/>
        </w:rPr>
        <w:t xml:space="preserve">обсяг постачання </w:t>
      </w:r>
    </w:p>
    <w:p w14:paraId="1309E876" w14:textId="77777777" w:rsidR="00373C82" w:rsidRPr="00373C82" w:rsidRDefault="00373C82" w:rsidP="00373C82">
      <w:pPr>
        <w:spacing w:after="0" w:line="240" w:lineRule="auto"/>
        <w:jc w:val="center"/>
        <w:rPr>
          <w:rFonts w:ascii="Times New Roman" w:hAnsi="Times New Roman" w:cs="Times New Roman"/>
          <w:sz w:val="24"/>
          <w:szCs w:val="24"/>
        </w:rPr>
      </w:pPr>
      <w:r w:rsidRPr="00373C82">
        <w:rPr>
          <w:rFonts w:ascii="Times New Roman" w:hAnsi="Times New Roman" w:cs="Times New Roman"/>
          <w:bCs/>
          <w:sz w:val="24"/>
          <w:szCs w:val="24"/>
        </w:rPr>
        <w:t>електричної енергії на 2025 рік</w:t>
      </w:r>
    </w:p>
    <w:p w14:paraId="7E27A432" w14:textId="77777777" w:rsidR="00373C82" w:rsidRPr="00373C82" w:rsidRDefault="00373C82" w:rsidP="00373C82">
      <w:pPr>
        <w:spacing w:after="0" w:line="240" w:lineRule="auto"/>
        <w:ind w:firstLine="709"/>
        <w:rPr>
          <w:rFonts w:ascii="Times New Roman" w:hAnsi="Times New Roman" w:cs="Times New Roman"/>
          <w:b/>
          <w:sz w:val="24"/>
          <w:szCs w:val="24"/>
        </w:rPr>
      </w:pPr>
    </w:p>
    <w:p w14:paraId="51D30E3F" w14:textId="77777777" w:rsidR="00373C82" w:rsidRPr="00373C82" w:rsidRDefault="00373C82" w:rsidP="00373C82">
      <w:pPr>
        <w:spacing w:after="0" w:line="240" w:lineRule="auto"/>
        <w:rPr>
          <w:rFonts w:ascii="Times New Roman" w:eastAsia="Calibri" w:hAnsi="Times New Roman" w:cs="Times New Roman"/>
          <w:b/>
          <w:sz w:val="24"/>
          <w:szCs w:val="24"/>
        </w:rPr>
      </w:pPr>
    </w:p>
    <w:tbl>
      <w:tblPr>
        <w:tblW w:w="10220"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682"/>
        <w:gridCol w:w="563"/>
        <w:gridCol w:w="563"/>
        <w:gridCol w:w="563"/>
        <w:gridCol w:w="563"/>
        <w:gridCol w:w="563"/>
        <w:gridCol w:w="563"/>
        <w:gridCol w:w="563"/>
        <w:gridCol w:w="563"/>
        <w:gridCol w:w="563"/>
        <w:gridCol w:w="589"/>
        <w:gridCol w:w="563"/>
        <w:gridCol w:w="563"/>
        <w:gridCol w:w="1237"/>
      </w:tblGrid>
      <w:tr w:rsidR="00373C82" w:rsidRPr="00373C82" w14:paraId="421E9EB1" w14:textId="77777777" w:rsidTr="007421BA">
        <w:trPr>
          <w:trHeight w:val="579"/>
        </w:trPr>
        <w:tc>
          <w:tcPr>
            <w:tcW w:w="10220" w:type="dxa"/>
            <w:gridSpan w:val="15"/>
            <w:noWrap/>
            <w:vAlign w:val="center"/>
          </w:tcPr>
          <w:p w14:paraId="28D658EF" w14:textId="77777777" w:rsidR="00373C82" w:rsidRPr="00373C82" w:rsidRDefault="00373C82" w:rsidP="00373C82">
            <w:pPr>
              <w:spacing w:after="0" w:line="240" w:lineRule="auto"/>
              <w:jc w:val="center"/>
              <w:rPr>
                <w:rFonts w:ascii="Times New Roman" w:hAnsi="Times New Roman" w:cs="Times New Roman"/>
                <w:b/>
                <w:bCs/>
                <w:sz w:val="24"/>
                <w:szCs w:val="24"/>
              </w:rPr>
            </w:pPr>
            <w:r w:rsidRPr="00373C82">
              <w:rPr>
                <w:rFonts w:ascii="Times New Roman" w:hAnsi="Times New Roman" w:cs="Times New Roman"/>
                <w:b/>
                <w:bCs/>
                <w:sz w:val="24"/>
                <w:szCs w:val="24"/>
              </w:rPr>
              <w:t xml:space="preserve">Очікуваний обсяг постачання електричної енергії на 2025 рік </w:t>
            </w:r>
            <w:r w:rsidRPr="00373C82">
              <w:rPr>
                <w:rFonts w:ascii="Times New Roman" w:hAnsi="Times New Roman" w:cs="Times New Roman"/>
                <w:bCs/>
                <w:sz w:val="24"/>
                <w:szCs w:val="24"/>
              </w:rPr>
              <w:t xml:space="preserve">                                                                                                                                                                                                                                                                                             кВт*год.</w:t>
            </w:r>
          </w:p>
        </w:tc>
      </w:tr>
      <w:tr w:rsidR="00373C82" w:rsidRPr="00373C82" w14:paraId="3CE1ED1D" w14:textId="77777777" w:rsidTr="007421BA">
        <w:trPr>
          <w:cantSplit/>
          <w:trHeight w:val="1240"/>
        </w:trPr>
        <w:tc>
          <w:tcPr>
            <w:tcW w:w="519" w:type="dxa"/>
            <w:vAlign w:val="center"/>
          </w:tcPr>
          <w:p w14:paraId="2BBACC49" w14:textId="77777777" w:rsidR="00373C82" w:rsidRPr="00373C82" w:rsidRDefault="00373C82" w:rsidP="00373C82">
            <w:pPr>
              <w:spacing w:after="0" w:line="240" w:lineRule="auto"/>
              <w:jc w:val="center"/>
              <w:rPr>
                <w:rFonts w:ascii="Times New Roman" w:hAnsi="Times New Roman" w:cs="Times New Roman"/>
                <w:b/>
                <w:bCs/>
                <w:sz w:val="24"/>
                <w:szCs w:val="24"/>
              </w:rPr>
            </w:pPr>
            <w:r w:rsidRPr="00373C82">
              <w:rPr>
                <w:rFonts w:ascii="Times New Roman" w:hAnsi="Times New Roman" w:cs="Times New Roman"/>
                <w:b/>
                <w:bCs/>
                <w:sz w:val="24"/>
                <w:szCs w:val="24"/>
              </w:rPr>
              <w:t>№ з/п</w:t>
            </w:r>
          </w:p>
        </w:tc>
        <w:tc>
          <w:tcPr>
            <w:tcW w:w="1682" w:type="dxa"/>
            <w:noWrap/>
            <w:vAlign w:val="center"/>
          </w:tcPr>
          <w:p w14:paraId="383BDA25" w14:textId="77777777" w:rsidR="00373C82" w:rsidRPr="00373C82" w:rsidRDefault="00373C82" w:rsidP="00373C82">
            <w:pPr>
              <w:spacing w:after="0" w:line="240" w:lineRule="auto"/>
              <w:jc w:val="center"/>
              <w:rPr>
                <w:rFonts w:ascii="Times New Roman" w:hAnsi="Times New Roman" w:cs="Times New Roman"/>
                <w:b/>
                <w:bCs/>
                <w:sz w:val="24"/>
                <w:szCs w:val="24"/>
              </w:rPr>
            </w:pPr>
            <w:r w:rsidRPr="00373C82">
              <w:rPr>
                <w:rFonts w:ascii="Times New Roman" w:hAnsi="Times New Roman" w:cs="Times New Roman"/>
                <w:b/>
                <w:bCs/>
                <w:sz w:val="24"/>
                <w:szCs w:val="24"/>
              </w:rPr>
              <w:t>Адреса об’єкта</w:t>
            </w:r>
          </w:p>
        </w:tc>
        <w:tc>
          <w:tcPr>
            <w:tcW w:w="563" w:type="dxa"/>
            <w:noWrap/>
            <w:textDirection w:val="btLr"/>
            <w:vAlign w:val="center"/>
          </w:tcPr>
          <w:p w14:paraId="6B2C9E2C"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Січень</w:t>
            </w:r>
          </w:p>
        </w:tc>
        <w:tc>
          <w:tcPr>
            <w:tcW w:w="563" w:type="dxa"/>
            <w:noWrap/>
            <w:textDirection w:val="btLr"/>
            <w:vAlign w:val="center"/>
          </w:tcPr>
          <w:p w14:paraId="29BCEAEF"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Лютий</w:t>
            </w:r>
          </w:p>
        </w:tc>
        <w:tc>
          <w:tcPr>
            <w:tcW w:w="563" w:type="dxa"/>
            <w:noWrap/>
            <w:textDirection w:val="btLr"/>
            <w:vAlign w:val="center"/>
          </w:tcPr>
          <w:p w14:paraId="4F8D8A7F"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Березень</w:t>
            </w:r>
          </w:p>
        </w:tc>
        <w:tc>
          <w:tcPr>
            <w:tcW w:w="563" w:type="dxa"/>
            <w:noWrap/>
            <w:textDirection w:val="btLr"/>
            <w:vAlign w:val="center"/>
          </w:tcPr>
          <w:p w14:paraId="04070268"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Квітень</w:t>
            </w:r>
          </w:p>
        </w:tc>
        <w:tc>
          <w:tcPr>
            <w:tcW w:w="563" w:type="dxa"/>
            <w:noWrap/>
            <w:textDirection w:val="btLr"/>
            <w:vAlign w:val="center"/>
          </w:tcPr>
          <w:p w14:paraId="1BF40236"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Травень</w:t>
            </w:r>
          </w:p>
        </w:tc>
        <w:tc>
          <w:tcPr>
            <w:tcW w:w="563" w:type="dxa"/>
            <w:noWrap/>
            <w:textDirection w:val="btLr"/>
            <w:vAlign w:val="center"/>
          </w:tcPr>
          <w:p w14:paraId="7B058E75"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Червень</w:t>
            </w:r>
          </w:p>
        </w:tc>
        <w:tc>
          <w:tcPr>
            <w:tcW w:w="563" w:type="dxa"/>
            <w:noWrap/>
            <w:textDirection w:val="btLr"/>
            <w:vAlign w:val="center"/>
          </w:tcPr>
          <w:p w14:paraId="1F370B3A"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Липень</w:t>
            </w:r>
          </w:p>
        </w:tc>
        <w:tc>
          <w:tcPr>
            <w:tcW w:w="563" w:type="dxa"/>
            <w:noWrap/>
            <w:textDirection w:val="btLr"/>
            <w:vAlign w:val="center"/>
          </w:tcPr>
          <w:p w14:paraId="1DB67921"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Серпень</w:t>
            </w:r>
          </w:p>
        </w:tc>
        <w:tc>
          <w:tcPr>
            <w:tcW w:w="563" w:type="dxa"/>
            <w:noWrap/>
            <w:textDirection w:val="btLr"/>
            <w:vAlign w:val="center"/>
          </w:tcPr>
          <w:p w14:paraId="7C519E48"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Вересень</w:t>
            </w:r>
          </w:p>
        </w:tc>
        <w:tc>
          <w:tcPr>
            <w:tcW w:w="589" w:type="dxa"/>
            <w:noWrap/>
            <w:textDirection w:val="btLr"/>
            <w:vAlign w:val="center"/>
          </w:tcPr>
          <w:p w14:paraId="6232324E"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Жовтень</w:t>
            </w:r>
          </w:p>
        </w:tc>
        <w:tc>
          <w:tcPr>
            <w:tcW w:w="563" w:type="dxa"/>
            <w:noWrap/>
            <w:textDirection w:val="btLr"/>
            <w:vAlign w:val="center"/>
          </w:tcPr>
          <w:p w14:paraId="3AC0C7CF"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Листопад</w:t>
            </w:r>
          </w:p>
        </w:tc>
        <w:tc>
          <w:tcPr>
            <w:tcW w:w="563" w:type="dxa"/>
            <w:noWrap/>
            <w:textDirection w:val="btLr"/>
            <w:vAlign w:val="center"/>
          </w:tcPr>
          <w:p w14:paraId="10BE1224"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Грудень</w:t>
            </w:r>
          </w:p>
        </w:tc>
        <w:tc>
          <w:tcPr>
            <w:tcW w:w="1237" w:type="dxa"/>
            <w:noWrap/>
            <w:textDirection w:val="btLr"/>
            <w:vAlign w:val="center"/>
          </w:tcPr>
          <w:p w14:paraId="66CA9C8F"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 xml:space="preserve">Всього на </w:t>
            </w:r>
          </w:p>
          <w:p w14:paraId="05E4FD9C" w14:textId="77777777" w:rsidR="00373C82" w:rsidRPr="00373C82" w:rsidRDefault="00373C82" w:rsidP="00373C82">
            <w:pPr>
              <w:spacing w:after="0" w:line="240" w:lineRule="auto"/>
              <w:ind w:left="113" w:right="113"/>
              <w:jc w:val="center"/>
              <w:rPr>
                <w:rFonts w:ascii="Times New Roman" w:hAnsi="Times New Roman" w:cs="Times New Roman"/>
                <w:b/>
                <w:bCs/>
                <w:sz w:val="24"/>
                <w:szCs w:val="24"/>
              </w:rPr>
            </w:pPr>
            <w:r w:rsidRPr="00373C82">
              <w:rPr>
                <w:rFonts w:ascii="Times New Roman" w:hAnsi="Times New Roman" w:cs="Times New Roman"/>
                <w:b/>
                <w:bCs/>
                <w:sz w:val="24"/>
                <w:szCs w:val="24"/>
              </w:rPr>
              <w:t>2025 рік</w:t>
            </w:r>
          </w:p>
        </w:tc>
      </w:tr>
      <w:tr w:rsidR="00373C82" w:rsidRPr="00373C82" w14:paraId="09659AC6" w14:textId="77777777" w:rsidTr="007421BA">
        <w:trPr>
          <w:trHeight w:val="340"/>
        </w:trPr>
        <w:tc>
          <w:tcPr>
            <w:tcW w:w="519" w:type="dxa"/>
            <w:noWrap/>
            <w:vAlign w:val="center"/>
          </w:tcPr>
          <w:p w14:paraId="42524827" w14:textId="77777777" w:rsidR="00373C82" w:rsidRPr="00373C82" w:rsidRDefault="00373C82" w:rsidP="00373C82">
            <w:pPr>
              <w:spacing w:after="0" w:line="240" w:lineRule="auto"/>
              <w:jc w:val="center"/>
              <w:rPr>
                <w:rFonts w:ascii="Times New Roman" w:hAnsi="Times New Roman" w:cs="Times New Roman"/>
                <w:sz w:val="24"/>
                <w:szCs w:val="24"/>
              </w:rPr>
            </w:pPr>
            <w:r w:rsidRPr="00373C82">
              <w:rPr>
                <w:rFonts w:ascii="Times New Roman" w:hAnsi="Times New Roman" w:cs="Times New Roman"/>
                <w:sz w:val="24"/>
                <w:szCs w:val="24"/>
              </w:rPr>
              <w:t>1</w:t>
            </w:r>
          </w:p>
        </w:tc>
        <w:tc>
          <w:tcPr>
            <w:tcW w:w="1682" w:type="dxa"/>
            <w:noWrap/>
            <w:vAlign w:val="center"/>
          </w:tcPr>
          <w:p w14:paraId="69A6D91B" w14:textId="77777777" w:rsidR="00373C82" w:rsidRPr="00373C82" w:rsidRDefault="00373C82" w:rsidP="00373C82">
            <w:pPr>
              <w:spacing w:after="0" w:line="240" w:lineRule="auto"/>
              <w:rPr>
                <w:rFonts w:ascii="Times New Roman" w:eastAsia="Calibri" w:hAnsi="Times New Roman" w:cs="Times New Roman"/>
                <w:color w:val="000000"/>
                <w:sz w:val="24"/>
                <w:szCs w:val="24"/>
              </w:rPr>
            </w:pPr>
            <w:r w:rsidRPr="00373C82">
              <w:rPr>
                <w:rFonts w:ascii="Times New Roman" w:eastAsia="Calibri" w:hAnsi="Times New Roman" w:cs="Times New Roman"/>
                <w:color w:val="000000"/>
                <w:sz w:val="24"/>
                <w:szCs w:val="24"/>
              </w:rPr>
              <w:t>вул. Незалежності (</w:t>
            </w:r>
            <w:proofErr w:type="spellStart"/>
            <w:r w:rsidRPr="00373C82">
              <w:rPr>
                <w:rFonts w:ascii="Times New Roman" w:eastAsia="Calibri" w:hAnsi="Times New Roman" w:cs="Times New Roman"/>
                <w:color w:val="000000"/>
                <w:sz w:val="24"/>
                <w:szCs w:val="24"/>
              </w:rPr>
              <w:t>Тітова</w:t>
            </w:r>
            <w:proofErr w:type="spellEnd"/>
            <w:r w:rsidRPr="00373C82">
              <w:rPr>
                <w:rFonts w:ascii="Times New Roman" w:eastAsia="Calibri" w:hAnsi="Times New Roman" w:cs="Times New Roman"/>
                <w:color w:val="000000"/>
                <w:sz w:val="24"/>
                <w:szCs w:val="24"/>
              </w:rPr>
              <w:t>), буд. 18, м. Дніпро</w:t>
            </w:r>
          </w:p>
        </w:tc>
        <w:tc>
          <w:tcPr>
            <w:tcW w:w="563" w:type="dxa"/>
            <w:shd w:val="clear" w:color="000000" w:fill="FFFFFF"/>
            <w:noWrap/>
            <w:vAlign w:val="center"/>
          </w:tcPr>
          <w:p w14:paraId="40E3D1F3" w14:textId="77777777" w:rsidR="00373C82" w:rsidRPr="00373C82" w:rsidRDefault="00373C82" w:rsidP="00373C82">
            <w:pPr>
              <w:spacing w:after="0" w:line="240" w:lineRule="auto"/>
              <w:ind w:left="-108" w:right="-108"/>
              <w:jc w:val="center"/>
              <w:rPr>
                <w:rFonts w:ascii="Times New Roman" w:hAnsi="Times New Roman" w:cs="Times New Roman"/>
                <w:color w:val="000000"/>
                <w:sz w:val="24"/>
                <w:szCs w:val="24"/>
                <w:shd w:val="clear" w:color="auto" w:fill="FFFFFF"/>
              </w:rPr>
            </w:pPr>
            <w:r w:rsidRPr="00373C82">
              <w:rPr>
                <w:rFonts w:ascii="Times New Roman" w:hAnsi="Times New Roman" w:cs="Times New Roman"/>
                <w:color w:val="000000"/>
                <w:sz w:val="24"/>
                <w:szCs w:val="24"/>
                <w:shd w:val="clear" w:color="auto" w:fill="FFFFFF"/>
              </w:rPr>
              <w:t>-</w:t>
            </w:r>
          </w:p>
        </w:tc>
        <w:tc>
          <w:tcPr>
            <w:tcW w:w="563" w:type="dxa"/>
            <w:shd w:val="clear" w:color="000000" w:fill="FFFFFF"/>
            <w:noWrap/>
            <w:vAlign w:val="center"/>
          </w:tcPr>
          <w:p w14:paraId="7EFA3BC1" w14:textId="77777777" w:rsidR="00373C82" w:rsidRPr="00373C82" w:rsidRDefault="00373C82" w:rsidP="00373C82">
            <w:pPr>
              <w:spacing w:after="0" w:line="240" w:lineRule="auto"/>
              <w:ind w:left="-108" w:right="-92"/>
              <w:jc w:val="center"/>
              <w:rPr>
                <w:rFonts w:ascii="Times New Roman" w:hAnsi="Times New Roman" w:cs="Times New Roman"/>
                <w:color w:val="000000"/>
                <w:sz w:val="24"/>
                <w:szCs w:val="24"/>
                <w:shd w:val="clear" w:color="auto" w:fill="FFFFFF"/>
              </w:rPr>
            </w:pPr>
            <w:r w:rsidRPr="00373C82">
              <w:rPr>
                <w:rFonts w:ascii="Times New Roman" w:hAnsi="Times New Roman" w:cs="Times New Roman"/>
                <w:color w:val="000000"/>
                <w:sz w:val="24"/>
                <w:szCs w:val="24"/>
                <w:shd w:val="clear" w:color="auto" w:fill="FFFFFF"/>
              </w:rPr>
              <w:t>-</w:t>
            </w:r>
          </w:p>
        </w:tc>
        <w:tc>
          <w:tcPr>
            <w:tcW w:w="563" w:type="dxa"/>
            <w:shd w:val="clear" w:color="000000" w:fill="FFFFFF"/>
            <w:noWrap/>
            <w:vAlign w:val="center"/>
          </w:tcPr>
          <w:p w14:paraId="60D34B34" w14:textId="77777777" w:rsidR="00373C82" w:rsidRPr="00373C82" w:rsidRDefault="00373C82" w:rsidP="00373C82">
            <w:pPr>
              <w:spacing w:after="0" w:line="240" w:lineRule="auto"/>
              <w:ind w:left="-124" w:right="-76"/>
              <w:jc w:val="center"/>
              <w:rPr>
                <w:rFonts w:ascii="Times New Roman" w:hAnsi="Times New Roman" w:cs="Times New Roman"/>
                <w:color w:val="000000"/>
                <w:sz w:val="24"/>
                <w:szCs w:val="24"/>
                <w:shd w:val="clear" w:color="auto" w:fill="FFFFFF"/>
              </w:rPr>
            </w:pPr>
            <w:r w:rsidRPr="00373C82">
              <w:rPr>
                <w:rFonts w:ascii="Times New Roman" w:hAnsi="Times New Roman" w:cs="Times New Roman"/>
                <w:color w:val="000000"/>
                <w:sz w:val="24"/>
                <w:szCs w:val="24"/>
                <w:shd w:val="clear" w:color="auto" w:fill="FFFFFF"/>
              </w:rPr>
              <w:t>-</w:t>
            </w:r>
          </w:p>
        </w:tc>
        <w:tc>
          <w:tcPr>
            <w:tcW w:w="563" w:type="dxa"/>
            <w:shd w:val="clear" w:color="000000" w:fill="FFFFFF"/>
            <w:noWrap/>
            <w:vAlign w:val="center"/>
          </w:tcPr>
          <w:p w14:paraId="24F8FFE8" w14:textId="77777777" w:rsidR="00373C82" w:rsidRPr="00373C82" w:rsidRDefault="00373C82" w:rsidP="00373C82">
            <w:pPr>
              <w:spacing w:after="0" w:line="240" w:lineRule="auto"/>
              <w:ind w:left="-140" w:right="-60"/>
              <w:jc w:val="center"/>
              <w:rPr>
                <w:rFonts w:ascii="Times New Roman" w:hAnsi="Times New Roman" w:cs="Times New Roman"/>
                <w:color w:val="000000"/>
                <w:sz w:val="24"/>
                <w:szCs w:val="24"/>
                <w:shd w:val="clear" w:color="auto" w:fill="FFFFFF"/>
              </w:rPr>
            </w:pPr>
            <w:r w:rsidRPr="00373C82">
              <w:rPr>
                <w:rFonts w:ascii="Times New Roman" w:hAnsi="Times New Roman" w:cs="Times New Roman"/>
                <w:color w:val="000000"/>
                <w:sz w:val="24"/>
                <w:szCs w:val="24"/>
                <w:shd w:val="clear" w:color="auto" w:fill="FFFFFF"/>
              </w:rPr>
              <w:t>-</w:t>
            </w:r>
          </w:p>
        </w:tc>
        <w:tc>
          <w:tcPr>
            <w:tcW w:w="563" w:type="dxa"/>
            <w:shd w:val="clear" w:color="000000" w:fill="FFFFFF"/>
            <w:noWrap/>
            <w:vAlign w:val="center"/>
          </w:tcPr>
          <w:p w14:paraId="7F7E1DFA" w14:textId="77777777" w:rsidR="00373C82" w:rsidRPr="00373C82" w:rsidRDefault="00373C82" w:rsidP="00373C82">
            <w:pPr>
              <w:spacing w:after="0" w:line="240" w:lineRule="auto"/>
              <w:ind w:left="-156" w:right="-108"/>
              <w:jc w:val="center"/>
              <w:rPr>
                <w:rFonts w:ascii="Times New Roman" w:hAnsi="Times New Roman" w:cs="Times New Roman"/>
                <w:color w:val="000000"/>
                <w:sz w:val="24"/>
                <w:szCs w:val="24"/>
                <w:shd w:val="clear" w:color="auto" w:fill="FFFFFF"/>
              </w:rPr>
            </w:pPr>
            <w:r w:rsidRPr="00373C82">
              <w:rPr>
                <w:rFonts w:ascii="Times New Roman" w:hAnsi="Times New Roman" w:cs="Times New Roman"/>
                <w:color w:val="000000"/>
                <w:sz w:val="24"/>
                <w:szCs w:val="24"/>
                <w:shd w:val="clear" w:color="auto" w:fill="FFFFFF"/>
              </w:rPr>
              <w:t>-</w:t>
            </w:r>
          </w:p>
        </w:tc>
        <w:tc>
          <w:tcPr>
            <w:tcW w:w="563" w:type="dxa"/>
            <w:shd w:val="clear" w:color="000000" w:fill="FFFFFF"/>
            <w:noWrap/>
            <w:vAlign w:val="center"/>
          </w:tcPr>
          <w:p w14:paraId="2450F097" w14:textId="77777777" w:rsidR="00373C82" w:rsidRPr="00373C82" w:rsidRDefault="00373C82" w:rsidP="00373C82">
            <w:pPr>
              <w:spacing w:after="0" w:line="240" w:lineRule="auto"/>
              <w:ind w:left="-124" w:right="-196"/>
              <w:jc w:val="center"/>
              <w:rPr>
                <w:rFonts w:ascii="Times New Roman" w:hAnsi="Times New Roman" w:cs="Times New Roman"/>
                <w:color w:val="000000"/>
                <w:sz w:val="24"/>
                <w:szCs w:val="24"/>
                <w:shd w:val="clear" w:color="auto" w:fill="FFFFFF"/>
              </w:rPr>
            </w:pPr>
            <w:r w:rsidRPr="00373C82">
              <w:rPr>
                <w:rFonts w:ascii="Times New Roman" w:hAnsi="Times New Roman" w:cs="Times New Roman"/>
                <w:color w:val="000000"/>
                <w:sz w:val="24"/>
                <w:szCs w:val="24"/>
                <w:shd w:val="clear" w:color="auto" w:fill="FFFFFF"/>
              </w:rPr>
              <w:t>-</w:t>
            </w:r>
          </w:p>
        </w:tc>
        <w:tc>
          <w:tcPr>
            <w:tcW w:w="563" w:type="dxa"/>
            <w:shd w:val="clear" w:color="000000" w:fill="FFFFFF"/>
            <w:noWrap/>
            <w:vAlign w:val="center"/>
          </w:tcPr>
          <w:p w14:paraId="502A9291" w14:textId="77777777" w:rsidR="00373C82" w:rsidRPr="00373C82" w:rsidRDefault="00373C82" w:rsidP="00373C82">
            <w:pPr>
              <w:spacing w:after="0" w:line="240" w:lineRule="auto"/>
              <w:ind w:left="-108" w:right="-108"/>
              <w:jc w:val="center"/>
              <w:rPr>
                <w:rFonts w:ascii="Times New Roman" w:hAnsi="Times New Roman" w:cs="Times New Roman"/>
                <w:color w:val="000000"/>
                <w:sz w:val="24"/>
                <w:szCs w:val="24"/>
                <w:shd w:val="clear" w:color="auto" w:fill="FFFFFF"/>
              </w:rPr>
            </w:pPr>
            <w:r w:rsidRPr="00373C82">
              <w:rPr>
                <w:rFonts w:ascii="Times New Roman" w:hAnsi="Times New Roman" w:cs="Times New Roman"/>
                <w:color w:val="000000"/>
                <w:sz w:val="24"/>
                <w:szCs w:val="24"/>
                <w:shd w:val="clear" w:color="auto" w:fill="FFFFFF"/>
              </w:rPr>
              <w:t>-</w:t>
            </w:r>
          </w:p>
        </w:tc>
        <w:tc>
          <w:tcPr>
            <w:tcW w:w="563" w:type="dxa"/>
            <w:shd w:val="clear" w:color="000000" w:fill="FFFFFF"/>
            <w:noWrap/>
            <w:vAlign w:val="center"/>
          </w:tcPr>
          <w:p w14:paraId="0C45A9FB" w14:textId="77777777" w:rsidR="00373C82" w:rsidRPr="00373C82" w:rsidRDefault="00373C82" w:rsidP="00373C82">
            <w:pPr>
              <w:spacing w:after="0" w:line="240" w:lineRule="auto"/>
              <w:ind w:left="-108" w:right="-156"/>
              <w:jc w:val="center"/>
              <w:rPr>
                <w:rFonts w:ascii="Times New Roman" w:hAnsi="Times New Roman" w:cs="Times New Roman"/>
                <w:color w:val="000000"/>
                <w:sz w:val="24"/>
                <w:szCs w:val="24"/>
                <w:shd w:val="clear" w:color="auto" w:fill="FFFFFF"/>
              </w:rPr>
            </w:pPr>
          </w:p>
        </w:tc>
        <w:tc>
          <w:tcPr>
            <w:tcW w:w="563" w:type="dxa"/>
            <w:noWrap/>
            <w:vAlign w:val="center"/>
          </w:tcPr>
          <w:p w14:paraId="6796CBD6" w14:textId="77777777" w:rsidR="00373C82" w:rsidRPr="00373C82" w:rsidRDefault="00373C82" w:rsidP="00373C82">
            <w:pPr>
              <w:spacing w:after="0" w:line="240" w:lineRule="auto"/>
              <w:ind w:left="-108"/>
              <w:jc w:val="center"/>
              <w:rPr>
                <w:rFonts w:ascii="Times New Roman" w:hAnsi="Times New Roman" w:cs="Times New Roman"/>
                <w:color w:val="000000"/>
                <w:sz w:val="24"/>
                <w:szCs w:val="24"/>
                <w:shd w:val="clear" w:color="auto" w:fill="FFFFFF"/>
              </w:rPr>
            </w:pPr>
          </w:p>
        </w:tc>
        <w:tc>
          <w:tcPr>
            <w:tcW w:w="589" w:type="dxa"/>
            <w:shd w:val="clear" w:color="000000" w:fill="FFFFFF"/>
            <w:noWrap/>
            <w:vAlign w:val="center"/>
          </w:tcPr>
          <w:p w14:paraId="1F16BFCA" w14:textId="77777777" w:rsidR="00373C82" w:rsidRPr="00373C82" w:rsidRDefault="00373C82" w:rsidP="00373C82">
            <w:pPr>
              <w:spacing w:after="0" w:line="240" w:lineRule="auto"/>
              <w:ind w:left="-108" w:right="-44"/>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46C86334" w14:textId="77777777" w:rsidR="00373C82" w:rsidRPr="00373C82" w:rsidRDefault="00373C82" w:rsidP="00373C82">
            <w:pPr>
              <w:spacing w:after="0" w:line="240" w:lineRule="auto"/>
              <w:ind w:left="-52" w:right="-108"/>
              <w:jc w:val="center"/>
              <w:rPr>
                <w:rFonts w:ascii="Times New Roman" w:hAnsi="Times New Roman" w:cs="Times New Roman"/>
                <w:color w:val="000000"/>
                <w:sz w:val="24"/>
                <w:szCs w:val="24"/>
                <w:shd w:val="clear" w:color="auto" w:fill="FFFFFF"/>
              </w:rPr>
            </w:pPr>
          </w:p>
        </w:tc>
        <w:tc>
          <w:tcPr>
            <w:tcW w:w="563" w:type="dxa"/>
            <w:shd w:val="clear" w:color="000000" w:fill="FFFFFF"/>
            <w:noWrap/>
            <w:vAlign w:val="center"/>
          </w:tcPr>
          <w:p w14:paraId="10928BEC" w14:textId="77777777" w:rsidR="00373C82" w:rsidRPr="00373C82" w:rsidRDefault="00373C82" w:rsidP="00373C82">
            <w:pPr>
              <w:spacing w:after="0" w:line="240" w:lineRule="auto"/>
              <w:ind w:left="-108" w:right="-108"/>
              <w:jc w:val="center"/>
              <w:rPr>
                <w:rFonts w:ascii="Times New Roman" w:hAnsi="Times New Roman" w:cs="Times New Roman"/>
                <w:color w:val="000000"/>
                <w:sz w:val="24"/>
                <w:szCs w:val="24"/>
                <w:shd w:val="clear" w:color="auto" w:fill="FFFFFF"/>
              </w:rPr>
            </w:pPr>
          </w:p>
        </w:tc>
        <w:tc>
          <w:tcPr>
            <w:tcW w:w="1237" w:type="dxa"/>
            <w:noWrap/>
            <w:vAlign w:val="center"/>
          </w:tcPr>
          <w:p w14:paraId="610EA1E4" w14:textId="77777777" w:rsidR="00373C82" w:rsidRPr="00373C82" w:rsidRDefault="00373C82" w:rsidP="00373C82">
            <w:pPr>
              <w:spacing w:after="0" w:line="240" w:lineRule="auto"/>
              <w:jc w:val="center"/>
              <w:rPr>
                <w:rFonts w:ascii="Times New Roman" w:hAnsi="Times New Roman" w:cs="Times New Roman"/>
                <w:color w:val="000000"/>
                <w:sz w:val="24"/>
                <w:szCs w:val="24"/>
                <w:shd w:val="clear" w:color="auto" w:fill="FFFFFF"/>
              </w:rPr>
            </w:pPr>
            <w:r w:rsidRPr="00373C82">
              <w:rPr>
                <w:rFonts w:ascii="Times New Roman" w:hAnsi="Times New Roman" w:cs="Times New Roman"/>
                <w:color w:val="000000"/>
                <w:sz w:val="24"/>
                <w:szCs w:val="24"/>
                <w:shd w:val="clear" w:color="auto" w:fill="FFFFFF"/>
              </w:rPr>
              <w:t>200000,00</w:t>
            </w:r>
          </w:p>
        </w:tc>
      </w:tr>
      <w:tr w:rsidR="00373C82" w:rsidRPr="00373C82" w14:paraId="44C3F110" w14:textId="77777777" w:rsidTr="007421BA">
        <w:trPr>
          <w:trHeight w:val="340"/>
        </w:trPr>
        <w:tc>
          <w:tcPr>
            <w:tcW w:w="2201" w:type="dxa"/>
            <w:gridSpan w:val="2"/>
            <w:noWrap/>
            <w:vAlign w:val="center"/>
          </w:tcPr>
          <w:p w14:paraId="19EF4379" w14:textId="77777777" w:rsidR="00373C82" w:rsidRPr="00373C82" w:rsidRDefault="00373C82" w:rsidP="00373C82">
            <w:pPr>
              <w:spacing w:after="0" w:line="240" w:lineRule="auto"/>
              <w:jc w:val="right"/>
              <w:rPr>
                <w:rFonts w:ascii="Times New Roman" w:hAnsi="Times New Roman" w:cs="Times New Roman"/>
                <w:b/>
                <w:bCs/>
                <w:sz w:val="24"/>
                <w:szCs w:val="24"/>
              </w:rPr>
            </w:pPr>
            <w:r w:rsidRPr="00373C82">
              <w:rPr>
                <w:rFonts w:ascii="Times New Roman" w:hAnsi="Times New Roman" w:cs="Times New Roman"/>
                <w:b/>
                <w:bCs/>
                <w:sz w:val="24"/>
                <w:szCs w:val="24"/>
              </w:rPr>
              <w:t>ВСЬОГО:</w:t>
            </w:r>
          </w:p>
        </w:tc>
        <w:tc>
          <w:tcPr>
            <w:tcW w:w="563" w:type="dxa"/>
            <w:tcBorders>
              <w:top w:val="single" w:sz="4" w:space="0" w:color="auto"/>
              <w:left w:val="none" w:sz="4" w:space="0" w:color="000000"/>
              <w:bottom w:val="single" w:sz="4" w:space="0" w:color="auto"/>
              <w:right w:val="single" w:sz="4" w:space="0" w:color="auto"/>
            </w:tcBorders>
            <w:noWrap/>
            <w:vAlign w:val="center"/>
          </w:tcPr>
          <w:p w14:paraId="0AFC2C83"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07444FDF"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62B8CCEA"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669A21F8"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421615B0"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644ADEAC"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274D4F3E"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5BE5C06F"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18144409"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89" w:type="dxa"/>
            <w:tcBorders>
              <w:top w:val="single" w:sz="4" w:space="0" w:color="auto"/>
              <w:left w:val="single" w:sz="4" w:space="0" w:color="auto"/>
              <w:bottom w:val="single" w:sz="4" w:space="0" w:color="auto"/>
              <w:right w:val="single" w:sz="4" w:space="0" w:color="auto"/>
            </w:tcBorders>
            <w:noWrap/>
            <w:vAlign w:val="center"/>
          </w:tcPr>
          <w:p w14:paraId="5C82BB59"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1E5A3A5F"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563" w:type="dxa"/>
            <w:tcBorders>
              <w:top w:val="single" w:sz="4" w:space="0" w:color="auto"/>
              <w:left w:val="single" w:sz="4" w:space="0" w:color="auto"/>
              <w:bottom w:val="single" w:sz="4" w:space="0" w:color="auto"/>
              <w:right w:val="single" w:sz="4" w:space="0" w:color="auto"/>
            </w:tcBorders>
            <w:noWrap/>
            <w:vAlign w:val="center"/>
          </w:tcPr>
          <w:p w14:paraId="067E1DB7" w14:textId="77777777" w:rsidR="00373C82" w:rsidRPr="00373C82" w:rsidRDefault="00373C82" w:rsidP="00373C82">
            <w:pPr>
              <w:spacing w:after="0" w:line="240" w:lineRule="auto"/>
              <w:jc w:val="center"/>
              <w:rPr>
                <w:rFonts w:ascii="Times New Roman" w:hAnsi="Times New Roman" w:cs="Times New Roman"/>
                <w:color w:val="000000"/>
                <w:sz w:val="24"/>
                <w:szCs w:val="24"/>
              </w:rPr>
            </w:pPr>
          </w:p>
        </w:tc>
        <w:tc>
          <w:tcPr>
            <w:tcW w:w="1237" w:type="dxa"/>
            <w:tcBorders>
              <w:top w:val="single" w:sz="4" w:space="0" w:color="auto"/>
              <w:left w:val="single" w:sz="4" w:space="0" w:color="auto"/>
              <w:bottom w:val="single" w:sz="4" w:space="0" w:color="auto"/>
              <w:right w:val="single" w:sz="4" w:space="0" w:color="auto"/>
            </w:tcBorders>
            <w:noWrap/>
            <w:vAlign w:val="center"/>
          </w:tcPr>
          <w:p w14:paraId="2F46A8BC" w14:textId="77777777" w:rsidR="00373C82" w:rsidRPr="00373C82" w:rsidRDefault="00373C82" w:rsidP="00373C82">
            <w:pPr>
              <w:spacing w:after="0" w:line="240" w:lineRule="auto"/>
              <w:jc w:val="center"/>
              <w:rPr>
                <w:rFonts w:ascii="Times New Roman" w:hAnsi="Times New Roman" w:cs="Times New Roman"/>
                <w:b/>
                <w:color w:val="000000"/>
                <w:sz w:val="24"/>
                <w:szCs w:val="24"/>
              </w:rPr>
            </w:pPr>
            <w:r w:rsidRPr="00373C82">
              <w:rPr>
                <w:rFonts w:ascii="Times New Roman" w:hAnsi="Times New Roman" w:cs="Times New Roman"/>
                <w:b/>
                <w:color w:val="000000"/>
                <w:sz w:val="24"/>
                <w:szCs w:val="24"/>
              </w:rPr>
              <w:t>200000,00</w:t>
            </w:r>
          </w:p>
        </w:tc>
      </w:tr>
    </w:tbl>
    <w:p w14:paraId="2C03D891" w14:textId="77777777" w:rsidR="00373C82" w:rsidRPr="00373C82" w:rsidRDefault="00373C82" w:rsidP="00373C82">
      <w:pPr>
        <w:spacing w:after="0" w:line="240" w:lineRule="auto"/>
        <w:rPr>
          <w:rFonts w:ascii="Times New Roman" w:eastAsia="Calibri" w:hAnsi="Times New Roman" w:cs="Times New Roman"/>
          <w:sz w:val="24"/>
          <w:szCs w:val="24"/>
        </w:rPr>
      </w:pPr>
    </w:p>
    <w:p w14:paraId="2A97FFC7" w14:textId="77777777" w:rsidR="00373C82" w:rsidRPr="00373C82" w:rsidRDefault="00373C82" w:rsidP="00373C82">
      <w:pPr>
        <w:spacing w:after="0" w:line="240" w:lineRule="auto"/>
        <w:ind w:left="-284"/>
        <w:rPr>
          <w:rFonts w:ascii="Times New Roman" w:eastAsia="Calibri" w:hAnsi="Times New Roman" w:cs="Times New Roman"/>
          <w:sz w:val="24"/>
          <w:szCs w:val="24"/>
        </w:rPr>
      </w:pPr>
      <w:r w:rsidRPr="00373C82">
        <w:rPr>
          <w:rFonts w:ascii="Times New Roman" w:eastAsia="Calibri" w:hAnsi="Times New Roman" w:cs="Times New Roman"/>
          <w:sz w:val="24"/>
          <w:szCs w:val="24"/>
        </w:rPr>
        <w:br w:type="page" w:clear="all"/>
      </w:r>
    </w:p>
    <w:p w14:paraId="243C4B9D" w14:textId="77777777" w:rsidR="00373C82" w:rsidRPr="00373C82" w:rsidRDefault="00373C82" w:rsidP="00373C82">
      <w:pPr>
        <w:spacing w:after="0" w:line="240" w:lineRule="auto"/>
        <w:ind w:left="5812"/>
        <w:jc w:val="both"/>
        <w:rPr>
          <w:rFonts w:ascii="Times New Roman" w:hAnsi="Times New Roman" w:cs="Times New Roman"/>
          <w:sz w:val="24"/>
          <w:szCs w:val="24"/>
        </w:rPr>
      </w:pPr>
      <w:r w:rsidRPr="00373C82">
        <w:rPr>
          <w:rFonts w:ascii="Times New Roman" w:hAnsi="Times New Roman" w:cs="Times New Roman"/>
          <w:sz w:val="24"/>
          <w:szCs w:val="24"/>
        </w:rPr>
        <w:lastRenderedPageBreak/>
        <w:t xml:space="preserve">Додаток № 2 </w:t>
      </w:r>
    </w:p>
    <w:p w14:paraId="382D831A" w14:textId="77777777" w:rsidR="00373C82" w:rsidRPr="00373C82" w:rsidRDefault="00373C82" w:rsidP="00373C82">
      <w:pPr>
        <w:spacing w:after="0" w:line="240" w:lineRule="auto"/>
        <w:ind w:left="5812"/>
        <w:jc w:val="both"/>
        <w:rPr>
          <w:rFonts w:ascii="Times New Roman" w:hAnsi="Times New Roman" w:cs="Times New Roman"/>
          <w:sz w:val="24"/>
          <w:szCs w:val="24"/>
        </w:rPr>
      </w:pPr>
      <w:r w:rsidRPr="00373C82">
        <w:rPr>
          <w:rFonts w:ascii="Times New Roman" w:hAnsi="Times New Roman" w:cs="Times New Roman"/>
          <w:sz w:val="24"/>
          <w:szCs w:val="24"/>
        </w:rPr>
        <w:t>до</w:t>
      </w:r>
      <w:r w:rsidRPr="00373C82">
        <w:rPr>
          <w:rFonts w:ascii="Times New Roman" w:hAnsi="Times New Roman" w:cs="Times New Roman"/>
          <w:b/>
          <w:bCs/>
          <w:color w:val="000000"/>
          <w:sz w:val="24"/>
          <w:szCs w:val="24"/>
        </w:rPr>
        <w:t xml:space="preserve"> </w:t>
      </w:r>
      <w:r w:rsidRPr="00373C82">
        <w:rPr>
          <w:rFonts w:ascii="Times New Roman" w:hAnsi="Times New Roman" w:cs="Times New Roman"/>
          <w:bCs/>
          <w:color w:val="000000"/>
          <w:sz w:val="24"/>
          <w:szCs w:val="24"/>
        </w:rPr>
        <w:t>і</w:t>
      </w:r>
      <w:r w:rsidRPr="00373C82">
        <w:rPr>
          <w:rFonts w:ascii="Times New Roman" w:hAnsi="Times New Roman" w:cs="Times New Roman"/>
          <w:sz w:val="24"/>
          <w:szCs w:val="24"/>
        </w:rPr>
        <w:t>нформації про необхідні технічні, якісні та кількісні характеристики предмета закупівлі (технічна специфікація)</w:t>
      </w:r>
    </w:p>
    <w:p w14:paraId="450B57B5" w14:textId="77777777" w:rsidR="00373C82" w:rsidRPr="00373C82" w:rsidRDefault="00373C82" w:rsidP="00373C82">
      <w:pPr>
        <w:spacing w:after="0" w:line="240" w:lineRule="auto"/>
        <w:jc w:val="right"/>
        <w:rPr>
          <w:rFonts w:ascii="Times New Roman" w:eastAsia="Calibri" w:hAnsi="Times New Roman" w:cs="Times New Roman"/>
          <w:sz w:val="24"/>
          <w:szCs w:val="24"/>
        </w:rPr>
      </w:pPr>
    </w:p>
    <w:p w14:paraId="5F309DBC" w14:textId="77777777" w:rsidR="00373C82" w:rsidRPr="00373C82" w:rsidRDefault="00373C82" w:rsidP="00373C82">
      <w:pPr>
        <w:spacing w:after="0" w:line="240" w:lineRule="auto"/>
        <w:jc w:val="right"/>
        <w:rPr>
          <w:rFonts w:ascii="Times New Roman" w:eastAsia="Calibri" w:hAnsi="Times New Roman" w:cs="Times New Roman"/>
          <w:sz w:val="24"/>
          <w:szCs w:val="24"/>
        </w:rPr>
      </w:pPr>
    </w:p>
    <w:p w14:paraId="67200D1C" w14:textId="77777777" w:rsidR="00373C82" w:rsidRPr="00373C82" w:rsidRDefault="00373C82" w:rsidP="00373C82">
      <w:pPr>
        <w:spacing w:after="0" w:line="240" w:lineRule="auto"/>
        <w:jc w:val="center"/>
        <w:rPr>
          <w:rFonts w:ascii="Times New Roman" w:eastAsia="Calibri" w:hAnsi="Times New Roman" w:cs="Times New Roman"/>
          <w:b/>
          <w:sz w:val="24"/>
          <w:szCs w:val="24"/>
        </w:rPr>
      </w:pPr>
      <w:r w:rsidRPr="00373C82">
        <w:rPr>
          <w:rFonts w:ascii="Times New Roman" w:eastAsia="Calibri" w:hAnsi="Times New Roman" w:cs="Times New Roman"/>
          <w:b/>
          <w:sz w:val="24"/>
          <w:szCs w:val="24"/>
        </w:rPr>
        <w:t>Перелік адрес та ЕІС-коди точок комерційного обліку об’єктів</w:t>
      </w:r>
    </w:p>
    <w:tbl>
      <w:tblPr>
        <w:tblpPr w:leftFromText="180" w:rightFromText="180" w:vertAnchor="text" w:horzAnchor="margin" w:tblpX="-217" w:tblpY="196"/>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2027"/>
        <w:gridCol w:w="3789"/>
        <w:gridCol w:w="2216"/>
        <w:gridCol w:w="832"/>
        <w:gridCol w:w="709"/>
      </w:tblGrid>
      <w:tr w:rsidR="00373C82" w:rsidRPr="00373C82" w14:paraId="7615FB80" w14:textId="77777777" w:rsidTr="007421BA">
        <w:trPr>
          <w:trHeight w:val="413"/>
          <w:tblHeader/>
        </w:trPr>
        <w:tc>
          <w:tcPr>
            <w:tcW w:w="258" w:type="pct"/>
          </w:tcPr>
          <w:p w14:paraId="53A3E6E1" w14:textId="77777777" w:rsidR="00373C82" w:rsidRPr="00373C82" w:rsidRDefault="00373C82" w:rsidP="00373C82">
            <w:pPr>
              <w:spacing w:after="0" w:line="240" w:lineRule="auto"/>
              <w:jc w:val="center"/>
              <w:rPr>
                <w:rFonts w:ascii="Times New Roman" w:eastAsia="Calibri" w:hAnsi="Times New Roman" w:cs="Times New Roman"/>
                <w:b/>
                <w:sz w:val="24"/>
                <w:szCs w:val="24"/>
              </w:rPr>
            </w:pPr>
            <w:r w:rsidRPr="00373C82">
              <w:rPr>
                <w:rFonts w:ascii="Times New Roman" w:eastAsia="Calibri" w:hAnsi="Times New Roman" w:cs="Times New Roman"/>
                <w:b/>
                <w:sz w:val="24"/>
                <w:szCs w:val="24"/>
              </w:rPr>
              <w:t>№ з/п</w:t>
            </w:r>
          </w:p>
        </w:tc>
        <w:tc>
          <w:tcPr>
            <w:tcW w:w="1004" w:type="pct"/>
            <w:vAlign w:val="center"/>
          </w:tcPr>
          <w:p w14:paraId="51DD1B4E" w14:textId="77777777" w:rsidR="00373C82" w:rsidRPr="00373C82" w:rsidRDefault="00373C82" w:rsidP="00373C82">
            <w:pPr>
              <w:spacing w:after="0" w:line="240" w:lineRule="auto"/>
              <w:jc w:val="center"/>
              <w:rPr>
                <w:rFonts w:ascii="Times New Roman" w:eastAsia="Calibri" w:hAnsi="Times New Roman" w:cs="Times New Roman"/>
                <w:b/>
                <w:sz w:val="24"/>
                <w:szCs w:val="24"/>
              </w:rPr>
            </w:pPr>
            <w:r w:rsidRPr="00373C82">
              <w:rPr>
                <w:rFonts w:ascii="Times New Roman" w:eastAsia="Calibri" w:hAnsi="Times New Roman" w:cs="Times New Roman"/>
                <w:b/>
                <w:sz w:val="24"/>
                <w:szCs w:val="24"/>
              </w:rPr>
              <w:t>Вид об'єкта</w:t>
            </w:r>
          </w:p>
        </w:tc>
        <w:tc>
          <w:tcPr>
            <w:tcW w:w="1877" w:type="pct"/>
            <w:vAlign w:val="center"/>
          </w:tcPr>
          <w:p w14:paraId="2A6D69D0" w14:textId="77777777" w:rsidR="00373C82" w:rsidRPr="00373C82" w:rsidRDefault="00373C82" w:rsidP="00373C82">
            <w:pPr>
              <w:spacing w:after="0" w:line="240" w:lineRule="auto"/>
              <w:jc w:val="center"/>
              <w:rPr>
                <w:rFonts w:ascii="Times New Roman" w:eastAsia="Calibri" w:hAnsi="Times New Roman" w:cs="Times New Roman"/>
                <w:b/>
                <w:sz w:val="24"/>
                <w:szCs w:val="24"/>
              </w:rPr>
            </w:pPr>
            <w:r w:rsidRPr="00373C82">
              <w:rPr>
                <w:rFonts w:ascii="Times New Roman" w:eastAsia="Calibri" w:hAnsi="Times New Roman" w:cs="Times New Roman"/>
                <w:b/>
                <w:sz w:val="24"/>
                <w:szCs w:val="24"/>
              </w:rPr>
              <w:t>Адреса об’єкта</w:t>
            </w:r>
          </w:p>
        </w:tc>
        <w:tc>
          <w:tcPr>
            <w:tcW w:w="1098" w:type="pct"/>
            <w:vAlign w:val="center"/>
          </w:tcPr>
          <w:p w14:paraId="4281084F" w14:textId="77777777" w:rsidR="00373C82" w:rsidRPr="00373C82" w:rsidRDefault="00373C82" w:rsidP="00373C82">
            <w:pPr>
              <w:spacing w:after="0" w:line="240" w:lineRule="auto"/>
              <w:jc w:val="center"/>
              <w:rPr>
                <w:rFonts w:ascii="Times New Roman" w:eastAsia="Calibri" w:hAnsi="Times New Roman" w:cs="Times New Roman"/>
                <w:b/>
                <w:sz w:val="24"/>
                <w:szCs w:val="24"/>
              </w:rPr>
            </w:pPr>
            <w:r w:rsidRPr="00373C82">
              <w:rPr>
                <w:rFonts w:ascii="Times New Roman" w:eastAsia="Calibri" w:hAnsi="Times New Roman" w:cs="Times New Roman"/>
                <w:b/>
                <w:sz w:val="24"/>
                <w:szCs w:val="24"/>
              </w:rPr>
              <w:t>ЕІС-код точки обліку</w:t>
            </w:r>
          </w:p>
        </w:tc>
        <w:tc>
          <w:tcPr>
            <w:tcW w:w="412" w:type="pct"/>
            <w:vAlign w:val="center"/>
          </w:tcPr>
          <w:p w14:paraId="6B289DEE" w14:textId="77777777" w:rsidR="00373C82" w:rsidRPr="00373C82" w:rsidRDefault="00373C82" w:rsidP="00373C82">
            <w:pPr>
              <w:spacing w:after="0" w:line="240" w:lineRule="auto"/>
              <w:jc w:val="center"/>
              <w:rPr>
                <w:rFonts w:ascii="Times New Roman" w:eastAsia="Calibri" w:hAnsi="Times New Roman" w:cs="Times New Roman"/>
                <w:b/>
                <w:sz w:val="24"/>
                <w:szCs w:val="24"/>
              </w:rPr>
            </w:pPr>
            <w:r w:rsidRPr="00373C82">
              <w:rPr>
                <w:rFonts w:ascii="Times New Roman" w:eastAsia="Calibri" w:hAnsi="Times New Roman" w:cs="Times New Roman"/>
                <w:b/>
                <w:sz w:val="24"/>
                <w:szCs w:val="24"/>
              </w:rPr>
              <w:t>Група</w:t>
            </w:r>
          </w:p>
        </w:tc>
        <w:tc>
          <w:tcPr>
            <w:tcW w:w="351" w:type="pct"/>
            <w:vAlign w:val="center"/>
          </w:tcPr>
          <w:p w14:paraId="103FAE7F" w14:textId="77777777" w:rsidR="00373C82" w:rsidRPr="00373C82" w:rsidRDefault="00373C82" w:rsidP="00373C82">
            <w:pPr>
              <w:spacing w:after="0" w:line="240" w:lineRule="auto"/>
              <w:jc w:val="center"/>
              <w:rPr>
                <w:rFonts w:ascii="Times New Roman" w:eastAsia="Calibri" w:hAnsi="Times New Roman" w:cs="Times New Roman"/>
                <w:b/>
                <w:sz w:val="24"/>
                <w:szCs w:val="24"/>
              </w:rPr>
            </w:pPr>
            <w:r w:rsidRPr="00373C82">
              <w:rPr>
                <w:rFonts w:ascii="Times New Roman" w:eastAsia="Calibri" w:hAnsi="Times New Roman" w:cs="Times New Roman"/>
                <w:b/>
                <w:sz w:val="24"/>
                <w:szCs w:val="24"/>
              </w:rPr>
              <w:t>Клас</w:t>
            </w:r>
          </w:p>
        </w:tc>
      </w:tr>
      <w:tr w:rsidR="00373C82" w:rsidRPr="00373C82" w14:paraId="4EE72CBA" w14:textId="77777777" w:rsidTr="007421BA">
        <w:tc>
          <w:tcPr>
            <w:tcW w:w="258" w:type="pct"/>
            <w:vAlign w:val="center"/>
          </w:tcPr>
          <w:p w14:paraId="445E54A3" w14:textId="77777777" w:rsidR="00373C82" w:rsidRPr="00373C82" w:rsidRDefault="00373C82" w:rsidP="00373C82">
            <w:pPr>
              <w:spacing w:after="0" w:line="240" w:lineRule="auto"/>
              <w:jc w:val="center"/>
              <w:rPr>
                <w:rFonts w:ascii="Times New Roman" w:eastAsia="Calibri" w:hAnsi="Times New Roman" w:cs="Times New Roman"/>
                <w:color w:val="000000"/>
                <w:sz w:val="24"/>
                <w:szCs w:val="24"/>
              </w:rPr>
            </w:pPr>
            <w:r w:rsidRPr="00373C82">
              <w:rPr>
                <w:rFonts w:ascii="Times New Roman" w:eastAsia="Calibri" w:hAnsi="Times New Roman" w:cs="Times New Roman"/>
                <w:color w:val="000000"/>
                <w:sz w:val="24"/>
                <w:szCs w:val="24"/>
              </w:rPr>
              <w:t>1</w:t>
            </w:r>
          </w:p>
        </w:tc>
        <w:tc>
          <w:tcPr>
            <w:tcW w:w="1004" w:type="pct"/>
            <w:vAlign w:val="center"/>
          </w:tcPr>
          <w:p w14:paraId="71E1C3DC" w14:textId="77777777" w:rsidR="00373C82" w:rsidRPr="00373C82" w:rsidRDefault="00373C82" w:rsidP="00373C82">
            <w:pPr>
              <w:spacing w:after="0" w:line="240" w:lineRule="auto"/>
              <w:jc w:val="center"/>
              <w:outlineLvl w:val="0"/>
              <w:rPr>
                <w:rFonts w:ascii="Times New Roman" w:eastAsia="Calibri" w:hAnsi="Times New Roman" w:cs="Times New Roman"/>
                <w:color w:val="000000"/>
                <w:sz w:val="24"/>
                <w:szCs w:val="24"/>
              </w:rPr>
            </w:pPr>
            <w:r w:rsidRPr="00373C82">
              <w:rPr>
                <w:rFonts w:ascii="Times New Roman" w:eastAsia="Calibri" w:hAnsi="Times New Roman" w:cs="Times New Roman"/>
                <w:sz w:val="24"/>
                <w:szCs w:val="24"/>
              </w:rPr>
              <w:t>Адміністративна будівля/нежитлові приміщення</w:t>
            </w:r>
          </w:p>
        </w:tc>
        <w:tc>
          <w:tcPr>
            <w:tcW w:w="1877" w:type="pct"/>
          </w:tcPr>
          <w:p w14:paraId="7D23B62B" w14:textId="77777777" w:rsidR="00373C82" w:rsidRPr="00373C82" w:rsidRDefault="00373C82" w:rsidP="00373C82">
            <w:pPr>
              <w:spacing w:after="0" w:line="240" w:lineRule="auto"/>
              <w:rPr>
                <w:rFonts w:ascii="Times New Roman" w:hAnsi="Times New Roman" w:cs="Times New Roman"/>
                <w:sz w:val="24"/>
                <w:szCs w:val="24"/>
              </w:rPr>
            </w:pPr>
          </w:p>
          <w:p w14:paraId="5E109B83" w14:textId="77777777" w:rsidR="00373C82" w:rsidRPr="00373C82" w:rsidRDefault="00373C82" w:rsidP="00373C82">
            <w:pPr>
              <w:spacing w:after="0" w:line="240" w:lineRule="auto"/>
              <w:rPr>
                <w:rFonts w:ascii="Times New Roman" w:hAnsi="Times New Roman" w:cs="Times New Roman"/>
                <w:sz w:val="24"/>
                <w:szCs w:val="24"/>
              </w:rPr>
            </w:pPr>
            <w:r w:rsidRPr="00373C82">
              <w:rPr>
                <w:rFonts w:ascii="Times New Roman" w:hAnsi="Times New Roman" w:cs="Times New Roman"/>
                <w:sz w:val="24"/>
                <w:szCs w:val="24"/>
              </w:rPr>
              <w:t>м. Дніпро, вул. Незалежності (</w:t>
            </w:r>
            <w:proofErr w:type="spellStart"/>
            <w:r w:rsidRPr="00373C82">
              <w:rPr>
                <w:rFonts w:ascii="Times New Roman" w:hAnsi="Times New Roman" w:cs="Times New Roman"/>
                <w:sz w:val="24"/>
                <w:szCs w:val="24"/>
              </w:rPr>
              <w:t>Тітова</w:t>
            </w:r>
            <w:proofErr w:type="spellEnd"/>
            <w:r w:rsidRPr="00373C82">
              <w:rPr>
                <w:rFonts w:ascii="Times New Roman" w:hAnsi="Times New Roman" w:cs="Times New Roman"/>
                <w:sz w:val="24"/>
                <w:szCs w:val="24"/>
              </w:rPr>
              <w:t>), 18</w:t>
            </w:r>
          </w:p>
        </w:tc>
        <w:tc>
          <w:tcPr>
            <w:tcW w:w="1098" w:type="pct"/>
          </w:tcPr>
          <w:p w14:paraId="3E2ACF3A" w14:textId="77777777" w:rsidR="00373C82" w:rsidRPr="00373C82" w:rsidRDefault="00373C82" w:rsidP="00373C82">
            <w:pPr>
              <w:spacing w:after="0" w:line="240" w:lineRule="auto"/>
              <w:rPr>
                <w:rFonts w:ascii="Times New Roman" w:eastAsia="Calibri" w:hAnsi="Times New Roman" w:cs="Times New Roman"/>
                <w:color w:val="000000"/>
                <w:sz w:val="24"/>
                <w:szCs w:val="24"/>
              </w:rPr>
            </w:pPr>
            <w:r w:rsidRPr="00373C82">
              <w:rPr>
                <w:rFonts w:ascii="Times New Roman" w:hAnsi="Times New Roman" w:cs="Times New Roman"/>
                <w:color w:val="000000"/>
                <w:sz w:val="24"/>
                <w:szCs w:val="24"/>
                <w:shd w:val="clear" w:color="auto" w:fill="FFFFFF"/>
              </w:rPr>
              <w:t>буде надано до моменту постачання електричної енергії</w:t>
            </w:r>
          </w:p>
        </w:tc>
        <w:tc>
          <w:tcPr>
            <w:tcW w:w="412" w:type="pct"/>
            <w:vAlign w:val="center"/>
          </w:tcPr>
          <w:p w14:paraId="0B5CA75C" w14:textId="77777777" w:rsidR="00373C82" w:rsidRPr="00373C82" w:rsidRDefault="00373C82" w:rsidP="00373C82">
            <w:pPr>
              <w:spacing w:after="0" w:line="240" w:lineRule="auto"/>
              <w:jc w:val="center"/>
              <w:rPr>
                <w:rFonts w:ascii="Times New Roman" w:eastAsia="Calibri" w:hAnsi="Times New Roman" w:cs="Times New Roman"/>
                <w:sz w:val="24"/>
                <w:szCs w:val="24"/>
              </w:rPr>
            </w:pPr>
            <w:r w:rsidRPr="00373C82">
              <w:rPr>
                <w:rFonts w:ascii="Times New Roman" w:eastAsia="Calibri" w:hAnsi="Times New Roman" w:cs="Times New Roman"/>
                <w:sz w:val="24"/>
                <w:szCs w:val="24"/>
              </w:rPr>
              <w:t>Б</w:t>
            </w:r>
          </w:p>
        </w:tc>
        <w:tc>
          <w:tcPr>
            <w:tcW w:w="351" w:type="pct"/>
            <w:vAlign w:val="center"/>
          </w:tcPr>
          <w:p w14:paraId="7C8D2C3D" w14:textId="77777777" w:rsidR="00373C82" w:rsidRPr="00373C82" w:rsidRDefault="00373C82" w:rsidP="00373C82">
            <w:pPr>
              <w:spacing w:after="0" w:line="240" w:lineRule="auto"/>
              <w:jc w:val="center"/>
              <w:rPr>
                <w:rFonts w:ascii="Times New Roman" w:eastAsia="Calibri" w:hAnsi="Times New Roman" w:cs="Times New Roman"/>
                <w:sz w:val="24"/>
                <w:szCs w:val="24"/>
              </w:rPr>
            </w:pPr>
            <w:r w:rsidRPr="00373C82">
              <w:rPr>
                <w:rFonts w:ascii="Times New Roman" w:eastAsia="Calibri" w:hAnsi="Times New Roman" w:cs="Times New Roman"/>
                <w:sz w:val="24"/>
                <w:szCs w:val="24"/>
              </w:rPr>
              <w:t>2</w:t>
            </w:r>
          </w:p>
        </w:tc>
      </w:tr>
    </w:tbl>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256751E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73C82">
        <w:rPr>
          <w:rFonts w:ascii="Times New Roman" w:eastAsia="Times New Roman" w:hAnsi="Times New Roman" w:cs="Times New Roman"/>
          <w:sz w:val="24"/>
          <w:szCs w:val="24"/>
          <w:lang w:eastAsia="ru-RU"/>
        </w:rPr>
        <w:t>1 502 080</w:t>
      </w:r>
      <w:r w:rsidR="005B531F">
        <w:rPr>
          <w:rFonts w:ascii="Times New Roman" w:eastAsia="Times New Roman" w:hAnsi="Times New Roman" w:cs="Times New Roman"/>
          <w:sz w:val="24"/>
          <w:szCs w:val="24"/>
          <w:lang w:eastAsia="ru-RU"/>
        </w:rPr>
        <w:t>,</w:t>
      </w:r>
      <w:r w:rsidR="00373C82">
        <w:rPr>
          <w:rFonts w:ascii="Times New Roman" w:eastAsia="Times New Roman" w:hAnsi="Times New Roman" w:cs="Times New Roman"/>
          <w:sz w:val="24"/>
          <w:szCs w:val="24"/>
          <w:lang w:eastAsia="ru-RU"/>
        </w:rPr>
        <w:t>8</w:t>
      </w:r>
      <w:r w:rsidR="005B531F">
        <w:rPr>
          <w:rFonts w:ascii="Times New Roman" w:eastAsia="Times New Roman" w:hAnsi="Times New Roman" w:cs="Times New Roman"/>
          <w:sz w:val="24"/>
          <w:szCs w:val="24"/>
          <w:lang w:eastAsia="ru-RU"/>
        </w:rPr>
        <w:t>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5B531F">
        <w:rPr>
          <w:rFonts w:ascii="Times New Roman" w:eastAsia="Times New Roman" w:hAnsi="Times New Roman" w:cs="Times New Roman"/>
          <w:sz w:val="24"/>
          <w:szCs w:val="24"/>
          <w:lang w:eastAsia="ru-RU"/>
        </w:rPr>
        <w:t xml:space="preserve">один мільйон </w:t>
      </w:r>
      <w:r w:rsidR="00373C82">
        <w:rPr>
          <w:rFonts w:ascii="Times New Roman" w:eastAsia="Times New Roman" w:hAnsi="Times New Roman" w:cs="Times New Roman"/>
          <w:sz w:val="24"/>
          <w:szCs w:val="24"/>
          <w:lang w:eastAsia="ru-RU"/>
        </w:rPr>
        <w:t>п’ятсот дві тисячі вісімдесят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373C82">
        <w:rPr>
          <w:rFonts w:ascii="Times New Roman" w:eastAsia="Times New Roman" w:hAnsi="Times New Roman" w:cs="Times New Roman"/>
          <w:sz w:val="24"/>
          <w:szCs w:val="24"/>
          <w:lang w:eastAsia="ru-RU"/>
        </w:rPr>
        <w:t>8</w:t>
      </w:r>
      <w:r w:rsidR="005B531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0A22ACE"/>
    <w:multiLevelType w:val="hybridMultilevel"/>
    <w:tmpl w:val="51D02642"/>
    <w:lvl w:ilvl="0" w:tplc="61BCECEA">
      <w:start w:val="6"/>
      <w:numFmt w:val="bullet"/>
      <w:lvlText w:val="-"/>
      <w:lvlJc w:val="left"/>
      <w:pPr>
        <w:ind w:left="785" w:hanging="360"/>
      </w:pPr>
      <w:rPr>
        <w:rFonts w:ascii="Times New Roman" w:eastAsia="SimSu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2FA87C05"/>
    <w:multiLevelType w:val="hybridMultilevel"/>
    <w:tmpl w:val="F2A06842"/>
    <w:lvl w:ilvl="0" w:tplc="0AFA6876">
      <w:numFmt w:val="bullet"/>
      <w:lvlText w:val="•"/>
      <w:lvlJc w:val="left"/>
      <w:pPr>
        <w:ind w:left="785" w:hanging="360"/>
      </w:pPr>
      <w:rPr>
        <w:rFonts w:ascii="Times New Roman" w:eastAsia="SimSu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8"/>
  </w:num>
  <w:num w:numId="4" w16cid:durableId="1865628638">
    <w:abstractNumId w:val="10"/>
  </w:num>
  <w:num w:numId="5" w16cid:durableId="522862248">
    <w:abstractNumId w:val="13"/>
  </w:num>
  <w:num w:numId="6" w16cid:durableId="1128400551">
    <w:abstractNumId w:val="2"/>
  </w:num>
  <w:num w:numId="7" w16cid:durableId="1549879148">
    <w:abstractNumId w:val="9"/>
  </w:num>
  <w:num w:numId="8" w16cid:durableId="537087471">
    <w:abstractNumId w:val="12"/>
  </w:num>
  <w:num w:numId="9" w16cid:durableId="632519650">
    <w:abstractNumId w:val="17"/>
  </w:num>
  <w:num w:numId="10" w16cid:durableId="713892545">
    <w:abstractNumId w:val="15"/>
  </w:num>
  <w:num w:numId="11" w16cid:durableId="2031645203">
    <w:abstractNumId w:val="1"/>
  </w:num>
  <w:num w:numId="12" w16cid:durableId="1392928292">
    <w:abstractNumId w:val="6"/>
  </w:num>
  <w:num w:numId="13" w16cid:durableId="502626488">
    <w:abstractNumId w:val="16"/>
  </w:num>
  <w:num w:numId="14" w16cid:durableId="1996909732">
    <w:abstractNumId w:val="14"/>
  </w:num>
  <w:num w:numId="15" w16cid:durableId="2090689452">
    <w:abstractNumId w:val="4"/>
  </w:num>
  <w:num w:numId="16" w16cid:durableId="1185944727">
    <w:abstractNumId w:val="0"/>
  </w:num>
  <w:num w:numId="17" w16cid:durableId="280964678">
    <w:abstractNumId w:val="7"/>
  </w:num>
  <w:num w:numId="18" w16cid:durableId="9047287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73C82"/>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B531F"/>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6286"/>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EE5D91"/>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17157082">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 w:id="20664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5</Pages>
  <Words>8473</Words>
  <Characters>4830</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2025-08-20T04:18:00Z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