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01E9715C" w14:textId="52CEF7EF" w:rsidR="00245020" w:rsidRPr="003B2528"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7242E4E" w14:textId="34E896F6" w:rsidR="00245020" w:rsidRPr="00F90C90" w:rsidRDefault="00245020" w:rsidP="003B2528">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99323514"/>
      <w:r w:rsidR="0008283D" w:rsidRPr="0008283D">
        <w:rPr>
          <w:b w:val="0"/>
          <w:bCs w:val="0"/>
          <w:sz w:val="24"/>
          <w:szCs w:val="24"/>
        </w:rPr>
        <w:t xml:space="preserve">Закупівля серверного апаратно-програмного комплексу гіперконвергентного кластера Nutanix Cloud Infrastructure - три (3) обчислювальних вузла та уніфікована система для зберігання резервних копій з функціоналом дедублікації даних (резервний центр м. </w:t>
      </w:r>
      <w:r w:rsidR="007A7C04">
        <w:rPr>
          <w:b w:val="0"/>
          <w:bCs w:val="0"/>
          <w:sz w:val="24"/>
          <w:szCs w:val="24"/>
        </w:rPr>
        <w:t>Одеса</w:t>
      </w:r>
      <w:r w:rsidR="0008283D" w:rsidRPr="0008283D">
        <w:rPr>
          <w:b w:val="0"/>
          <w:bCs w:val="0"/>
          <w:sz w:val="24"/>
          <w:szCs w:val="24"/>
        </w:rPr>
        <w:t>) за ДК 021:2015: 48820000-2 Сервери</w:t>
      </w:r>
      <w:bookmarkEnd w:id="0"/>
    </w:p>
    <w:p w14:paraId="121122A8" w14:textId="226AD95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3B2528">
        <w:rPr>
          <w:rFonts w:ascii="Times New Roman" w:hAnsi="Times New Roman" w:cs="Times New Roman"/>
          <w:sz w:val="24"/>
          <w:szCs w:val="24"/>
        </w:rPr>
        <w:t>5</w:t>
      </w:r>
      <w:r w:rsidR="001944C8">
        <w:rPr>
          <w:rFonts w:ascii="Times New Roman" w:hAnsi="Times New Roman" w:cs="Times New Roman"/>
          <w:sz w:val="24"/>
          <w:szCs w:val="24"/>
        </w:rPr>
        <w:t>-</w:t>
      </w:r>
      <w:r w:rsidR="00EC71A4">
        <w:rPr>
          <w:rFonts w:ascii="Times New Roman" w:hAnsi="Times New Roman" w:cs="Times New Roman"/>
          <w:sz w:val="24"/>
          <w:szCs w:val="24"/>
        </w:rPr>
        <w:t>30</w:t>
      </w:r>
      <w:r w:rsidR="00F60A0F" w:rsidRPr="00F90C90">
        <w:rPr>
          <w:rFonts w:ascii="Times New Roman" w:hAnsi="Times New Roman" w:cs="Times New Roman"/>
          <w:sz w:val="24"/>
          <w:szCs w:val="24"/>
        </w:rPr>
        <w:t>-</w:t>
      </w:r>
      <w:r w:rsidR="007A7C04">
        <w:rPr>
          <w:rFonts w:ascii="Times New Roman" w:hAnsi="Times New Roman" w:cs="Times New Roman"/>
          <w:sz w:val="24"/>
          <w:szCs w:val="24"/>
        </w:rPr>
        <w:t>001020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5B17522C" w:rsidR="00CD0EC0" w:rsidRPr="0008283D" w:rsidRDefault="009D1AE9" w:rsidP="002F7B4B">
      <w:pPr>
        <w:spacing w:after="0" w:line="240" w:lineRule="auto"/>
        <w:jc w:val="both"/>
        <w:rPr>
          <w:rFonts w:ascii="Times New Roman" w:hAnsi="Times New Roman" w:cs="Times New Roman"/>
          <w:spacing w:val="1"/>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08283D" w:rsidRPr="0008283D">
        <w:rPr>
          <w:rFonts w:ascii="Times New Roman" w:hAnsi="Times New Roman" w:cs="Times New Roman"/>
          <w:sz w:val="24"/>
          <w:szCs w:val="24"/>
        </w:rPr>
        <w:t xml:space="preserve">Закупівля серверного апаратно-програмного комплексу гіперконвергентного кластера Nutanix Cloud Infrastructure - три (3) обчислювальних вузла та уніфікована система для зберігання резервних копій з функціоналом дедублікації даних (резервний центр м. </w:t>
      </w:r>
      <w:r w:rsidR="007A7C04">
        <w:rPr>
          <w:rFonts w:ascii="Times New Roman" w:hAnsi="Times New Roman" w:cs="Times New Roman"/>
          <w:sz w:val="24"/>
          <w:szCs w:val="24"/>
        </w:rPr>
        <w:t>Одеса</w:t>
      </w:r>
      <w:r w:rsidR="0008283D" w:rsidRPr="0008283D">
        <w:rPr>
          <w:rFonts w:ascii="Times New Roman" w:hAnsi="Times New Roman" w:cs="Times New Roman"/>
          <w:sz w:val="24"/>
          <w:szCs w:val="24"/>
        </w:rPr>
        <w:t>) за ДК 021:2015: 48820000-2 Сервери</w:t>
      </w:r>
    </w:p>
    <w:p w14:paraId="3FC2E02A" w14:textId="77777777" w:rsidR="0008283D" w:rsidRDefault="0008283D" w:rsidP="0008283D">
      <w:pPr>
        <w:spacing w:after="0" w:line="240" w:lineRule="auto"/>
        <w:ind w:firstLine="357"/>
        <w:jc w:val="center"/>
        <w:rPr>
          <w:rFonts w:ascii="Times New Roman" w:hAnsi="Times New Roman" w:cs="Times New Roman"/>
          <w:b/>
          <w:color w:val="000000"/>
          <w:sz w:val="24"/>
          <w:szCs w:val="24"/>
        </w:rPr>
      </w:pPr>
    </w:p>
    <w:p w14:paraId="221AE4F3" w14:textId="78A3D22C" w:rsidR="0008283D" w:rsidRPr="0008283D" w:rsidRDefault="0008283D" w:rsidP="0008283D">
      <w:pPr>
        <w:spacing w:after="0" w:line="240" w:lineRule="auto"/>
        <w:ind w:firstLine="357"/>
        <w:jc w:val="center"/>
        <w:rPr>
          <w:rFonts w:ascii="Times New Roman" w:hAnsi="Times New Roman" w:cs="Times New Roman"/>
          <w:b/>
          <w:color w:val="000000"/>
          <w:sz w:val="24"/>
          <w:szCs w:val="24"/>
          <w:lang w:val="en-US"/>
        </w:rPr>
      </w:pPr>
      <w:r w:rsidRPr="0008283D">
        <w:rPr>
          <w:rFonts w:ascii="Times New Roman" w:hAnsi="Times New Roman" w:cs="Times New Roman"/>
          <w:b/>
          <w:color w:val="000000"/>
          <w:sz w:val="24"/>
          <w:szCs w:val="24"/>
        </w:rPr>
        <w:t>ТЕХНІЧНІ ВИМОГИ</w:t>
      </w:r>
    </w:p>
    <w:tbl>
      <w:tblPr>
        <w:tblW w:w="9634" w:type="dxa"/>
        <w:tblLayout w:type="fixed"/>
        <w:tblLook w:val="0400" w:firstRow="0" w:lastRow="0" w:firstColumn="0" w:lastColumn="0" w:noHBand="0" w:noVBand="1"/>
      </w:tblPr>
      <w:tblGrid>
        <w:gridCol w:w="561"/>
        <w:gridCol w:w="5672"/>
        <w:gridCol w:w="1700"/>
        <w:gridCol w:w="1701"/>
      </w:tblGrid>
      <w:tr w:rsidR="0008283D" w:rsidRPr="0008283D" w14:paraId="112769E5" w14:textId="77777777" w:rsidTr="008A1FC0">
        <w:tc>
          <w:tcPr>
            <w:tcW w:w="561" w:type="dxa"/>
            <w:tcBorders>
              <w:top w:val="single" w:sz="4" w:space="0" w:color="000000"/>
              <w:left w:val="single" w:sz="4" w:space="0" w:color="000000"/>
              <w:bottom w:val="single" w:sz="4" w:space="0" w:color="000000"/>
              <w:right w:val="single" w:sz="4" w:space="0" w:color="000000"/>
            </w:tcBorders>
          </w:tcPr>
          <w:p w14:paraId="7CCE0635"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 п/п</w:t>
            </w:r>
          </w:p>
        </w:tc>
        <w:tc>
          <w:tcPr>
            <w:tcW w:w="5671" w:type="dxa"/>
            <w:tcBorders>
              <w:top w:val="single" w:sz="4" w:space="0" w:color="000000"/>
              <w:left w:val="single" w:sz="4" w:space="0" w:color="000000"/>
              <w:bottom w:val="single" w:sz="4" w:space="0" w:color="000000"/>
              <w:right w:val="single" w:sz="4" w:space="0" w:color="000000"/>
            </w:tcBorders>
          </w:tcPr>
          <w:p w14:paraId="06D1077C"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Назва системи</w:t>
            </w:r>
          </w:p>
        </w:tc>
        <w:tc>
          <w:tcPr>
            <w:tcW w:w="1700" w:type="dxa"/>
            <w:tcBorders>
              <w:top w:val="single" w:sz="4" w:space="0" w:color="000000"/>
              <w:left w:val="single" w:sz="4" w:space="0" w:color="000000"/>
              <w:bottom w:val="single" w:sz="4" w:space="0" w:color="000000"/>
              <w:right w:val="single" w:sz="4" w:space="0" w:color="000000"/>
            </w:tcBorders>
          </w:tcPr>
          <w:p w14:paraId="1C18C6A3"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Одиниця виміру</w:t>
            </w:r>
          </w:p>
        </w:tc>
        <w:tc>
          <w:tcPr>
            <w:tcW w:w="1701" w:type="dxa"/>
            <w:tcBorders>
              <w:top w:val="single" w:sz="4" w:space="0" w:color="000000"/>
              <w:left w:val="single" w:sz="4" w:space="0" w:color="000000"/>
              <w:bottom w:val="single" w:sz="4" w:space="0" w:color="000000"/>
              <w:right w:val="single" w:sz="4" w:space="0" w:color="000000"/>
            </w:tcBorders>
          </w:tcPr>
          <w:p w14:paraId="7D892398"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Кількість</w:t>
            </w:r>
          </w:p>
        </w:tc>
      </w:tr>
      <w:tr w:rsidR="0008283D" w:rsidRPr="0008283D" w14:paraId="225889FF" w14:textId="77777777" w:rsidTr="008A1FC0">
        <w:tc>
          <w:tcPr>
            <w:tcW w:w="561" w:type="dxa"/>
            <w:tcBorders>
              <w:top w:val="single" w:sz="4" w:space="0" w:color="000000"/>
              <w:left w:val="single" w:sz="4" w:space="0" w:color="000000"/>
              <w:bottom w:val="single" w:sz="4" w:space="0" w:color="000000"/>
              <w:right w:val="single" w:sz="4" w:space="0" w:color="000000"/>
            </w:tcBorders>
            <w:vAlign w:val="center"/>
          </w:tcPr>
          <w:p w14:paraId="30162A6B"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1</w:t>
            </w:r>
          </w:p>
        </w:tc>
        <w:tc>
          <w:tcPr>
            <w:tcW w:w="5671" w:type="dxa"/>
            <w:tcBorders>
              <w:top w:val="single" w:sz="4" w:space="0" w:color="000000"/>
              <w:left w:val="single" w:sz="4" w:space="0" w:color="000000"/>
              <w:bottom w:val="single" w:sz="4" w:space="0" w:color="000000"/>
              <w:right w:val="single" w:sz="4" w:space="0" w:color="000000"/>
            </w:tcBorders>
            <w:vAlign w:val="center"/>
          </w:tcPr>
          <w:p w14:paraId="5D661580" w14:textId="77777777" w:rsidR="0008283D" w:rsidRPr="0008283D" w:rsidRDefault="0008283D" w:rsidP="0008283D">
            <w:pPr>
              <w:spacing w:after="0" w:line="240" w:lineRule="auto"/>
              <w:rPr>
                <w:rFonts w:ascii="Times New Roman" w:hAnsi="Times New Roman" w:cs="Times New Roman"/>
                <w:b/>
                <w:color w:val="000000"/>
                <w:sz w:val="24"/>
                <w:szCs w:val="24"/>
              </w:rPr>
            </w:pPr>
            <w:r w:rsidRPr="0008283D">
              <w:rPr>
                <w:rFonts w:ascii="Times New Roman" w:hAnsi="Times New Roman" w:cs="Times New Roman"/>
                <w:b/>
                <w:bCs/>
                <w:sz w:val="24"/>
                <w:szCs w:val="24"/>
              </w:rPr>
              <w:t>Серверний апаратно-програмний комплекс для модернізації існуючого гіперконвергентного рішення Nutanix Cloud Infrastructure - три (3) додаткових обчислювальних вузла</w:t>
            </w:r>
          </w:p>
        </w:tc>
        <w:tc>
          <w:tcPr>
            <w:tcW w:w="1700" w:type="dxa"/>
            <w:tcBorders>
              <w:top w:val="single" w:sz="4" w:space="0" w:color="000000"/>
              <w:left w:val="single" w:sz="4" w:space="0" w:color="000000"/>
              <w:bottom w:val="single" w:sz="4" w:space="0" w:color="000000"/>
              <w:right w:val="single" w:sz="4" w:space="0" w:color="000000"/>
            </w:tcBorders>
            <w:vAlign w:val="center"/>
          </w:tcPr>
          <w:p w14:paraId="3053A60B"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комплект</w:t>
            </w:r>
          </w:p>
        </w:tc>
        <w:tc>
          <w:tcPr>
            <w:tcW w:w="1701" w:type="dxa"/>
            <w:tcBorders>
              <w:top w:val="single" w:sz="4" w:space="0" w:color="000000"/>
              <w:left w:val="single" w:sz="4" w:space="0" w:color="000000"/>
              <w:bottom w:val="single" w:sz="4" w:space="0" w:color="000000"/>
              <w:right w:val="single" w:sz="4" w:space="0" w:color="000000"/>
            </w:tcBorders>
            <w:vAlign w:val="center"/>
          </w:tcPr>
          <w:p w14:paraId="1415C5F8"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1</w:t>
            </w:r>
          </w:p>
        </w:tc>
      </w:tr>
      <w:tr w:rsidR="0008283D" w:rsidRPr="0008283D" w14:paraId="55DD31ED" w14:textId="77777777" w:rsidTr="008A1FC0">
        <w:tc>
          <w:tcPr>
            <w:tcW w:w="561" w:type="dxa"/>
            <w:tcBorders>
              <w:top w:val="single" w:sz="4" w:space="0" w:color="000000"/>
              <w:left w:val="single" w:sz="4" w:space="0" w:color="000000"/>
              <w:bottom w:val="single" w:sz="4" w:space="0" w:color="000000"/>
              <w:right w:val="single" w:sz="4" w:space="0" w:color="000000"/>
            </w:tcBorders>
            <w:vAlign w:val="center"/>
          </w:tcPr>
          <w:p w14:paraId="39B2B961"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2</w:t>
            </w:r>
          </w:p>
        </w:tc>
        <w:tc>
          <w:tcPr>
            <w:tcW w:w="5671" w:type="dxa"/>
            <w:tcBorders>
              <w:top w:val="single" w:sz="4" w:space="0" w:color="000000"/>
              <w:left w:val="single" w:sz="4" w:space="0" w:color="000000"/>
              <w:bottom w:val="single" w:sz="4" w:space="0" w:color="000000"/>
              <w:right w:val="single" w:sz="4" w:space="0" w:color="000000"/>
            </w:tcBorders>
            <w:vAlign w:val="center"/>
          </w:tcPr>
          <w:p w14:paraId="187E8B7E" w14:textId="77777777" w:rsidR="0008283D" w:rsidRPr="0008283D" w:rsidRDefault="0008283D" w:rsidP="0008283D">
            <w:pPr>
              <w:spacing w:after="0" w:line="240" w:lineRule="auto"/>
              <w:rPr>
                <w:rFonts w:ascii="Times New Roman" w:hAnsi="Times New Roman" w:cs="Times New Roman"/>
                <w:b/>
                <w:bCs/>
                <w:sz w:val="24"/>
                <w:szCs w:val="24"/>
              </w:rPr>
            </w:pPr>
            <w:r w:rsidRPr="0008283D">
              <w:rPr>
                <w:rFonts w:ascii="Times New Roman" w:hAnsi="Times New Roman" w:cs="Times New Roman"/>
                <w:b/>
                <w:sz w:val="24"/>
                <w:szCs w:val="24"/>
                <w14:ligatures w14:val="standardContextual"/>
              </w:rPr>
              <w:t>Уніфіковане сховище для зберігання резервних копій з функціоналом дедублікації даних для розширення існуючої інфраструктури систем збереження даних</w:t>
            </w:r>
          </w:p>
        </w:tc>
        <w:tc>
          <w:tcPr>
            <w:tcW w:w="1700" w:type="dxa"/>
            <w:tcBorders>
              <w:top w:val="single" w:sz="4" w:space="0" w:color="000000"/>
              <w:left w:val="single" w:sz="4" w:space="0" w:color="000000"/>
              <w:bottom w:val="single" w:sz="4" w:space="0" w:color="000000"/>
              <w:right w:val="single" w:sz="4" w:space="0" w:color="000000"/>
            </w:tcBorders>
            <w:vAlign w:val="center"/>
          </w:tcPr>
          <w:p w14:paraId="49BA1EAA"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sz w:val="24"/>
                <w:szCs w:val="24"/>
                <w14:ligatures w14:val="standardContextual"/>
              </w:rPr>
              <w:t>комплект</w:t>
            </w:r>
          </w:p>
        </w:tc>
        <w:tc>
          <w:tcPr>
            <w:tcW w:w="1701" w:type="dxa"/>
            <w:tcBorders>
              <w:top w:val="single" w:sz="4" w:space="0" w:color="000000"/>
              <w:left w:val="single" w:sz="4" w:space="0" w:color="000000"/>
              <w:bottom w:val="single" w:sz="4" w:space="0" w:color="000000"/>
              <w:right w:val="single" w:sz="4" w:space="0" w:color="000000"/>
            </w:tcBorders>
            <w:vAlign w:val="center"/>
          </w:tcPr>
          <w:p w14:paraId="04373AF3"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bCs/>
                <w:sz w:val="24"/>
                <w:szCs w:val="24"/>
              </w:rPr>
              <w:t>1</w:t>
            </w:r>
          </w:p>
        </w:tc>
      </w:tr>
    </w:tbl>
    <w:p w14:paraId="21D12D09" w14:textId="77777777" w:rsidR="0008283D" w:rsidRPr="0008283D" w:rsidRDefault="0008283D" w:rsidP="0008283D">
      <w:pPr>
        <w:pBdr>
          <w:top w:val="nil"/>
          <w:left w:val="nil"/>
          <w:bottom w:val="nil"/>
          <w:right w:val="nil"/>
          <w:between w:val="nil"/>
        </w:pBdr>
        <w:spacing w:after="0" w:line="240" w:lineRule="auto"/>
        <w:jc w:val="both"/>
        <w:rPr>
          <w:rFonts w:ascii="Times New Roman" w:hAnsi="Times New Roman" w:cs="Times New Roman"/>
          <w:b/>
          <w:i/>
          <w:color w:val="000000"/>
          <w:sz w:val="24"/>
          <w:szCs w:val="24"/>
        </w:rPr>
      </w:pPr>
    </w:p>
    <w:p w14:paraId="70B9873C" w14:textId="77777777" w:rsidR="0008283D" w:rsidRPr="0008283D" w:rsidRDefault="0008283D" w:rsidP="0008283D">
      <w:pPr>
        <w:pBdr>
          <w:top w:val="nil"/>
          <w:left w:val="nil"/>
          <w:bottom w:val="nil"/>
          <w:right w:val="nil"/>
          <w:between w:val="nil"/>
        </w:pBdr>
        <w:spacing w:after="0" w:line="240" w:lineRule="auto"/>
        <w:jc w:val="both"/>
        <w:rPr>
          <w:rFonts w:ascii="Times New Roman" w:hAnsi="Times New Roman" w:cs="Times New Roman"/>
          <w:b/>
          <w:i/>
          <w:color w:val="000000"/>
          <w:sz w:val="24"/>
          <w:szCs w:val="24"/>
        </w:rPr>
      </w:pPr>
      <w:r w:rsidRPr="0008283D">
        <w:rPr>
          <w:rFonts w:ascii="Times New Roman" w:hAnsi="Times New Roman" w:cs="Times New Roman"/>
          <w:b/>
          <w:i/>
          <w:color w:val="000000"/>
          <w:sz w:val="24"/>
          <w:szCs w:val="24"/>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18860841" w14:textId="77777777" w:rsidR="0008283D" w:rsidRPr="0008283D" w:rsidRDefault="0008283D" w:rsidP="0008283D">
      <w:pPr>
        <w:spacing w:after="0" w:line="240" w:lineRule="auto"/>
        <w:ind w:firstLine="567"/>
        <w:jc w:val="both"/>
        <w:rPr>
          <w:rFonts w:ascii="Times New Roman" w:hAnsi="Times New Roman" w:cs="Times New Roman"/>
          <w:color w:val="000000"/>
          <w:sz w:val="24"/>
          <w:szCs w:val="24"/>
        </w:rPr>
      </w:pPr>
    </w:p>
    <w:p w14:paraId="68F7580A" w14:textId="77777777" w:rsidR="0008283D" w:rsidRPr="0008283D" w:rsidRDefault="0008283D" w:rsidP="0008283D">
      <w:pPr>
        <w:spacing w:after="0" w:line="240" w:lineRule="auto"/>
        <w:ind w:firstLine="567"/>
        <w:jc w:val="both"/>
        <w:rPr>
          <w:rFonts w:ascii="Times New Roman" w:hAnsi="Times New Roman" w:cs="Times New Roman"/>
          <w:sz w:val="24"/>
          <w:szCs w:val="24"/>
        </w:rPr>
      </w:pPr>
      <w:r w:rsidRPr="0008283D">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08283D">
        <w:rPr>
          <w:rFonts w:ascii="Times New Roman" w:hAnsi="Times New Roman" w:cs="Times New Roman"/>
          <w:sz w:val="24"/>
          <w:szCs w:val="24"/>
        </w:rPr>
        <w:t xml:space="preserve"> 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w:t>
      </w:r>
      <w:r w:rsidRPr="0008283D">
        <w:rPr>
          <w:rFonts w:ascii="Times New Roman" w:hAnsi="Times New Roman" w:cs="Times New Roman"/>
          <w:sz w:val="24"/>
          <w:szCs w:val="24"/>
        </w:rPr>
        <w:lastRenderedPageBreak/>
        <w:t xml:space="preserve">відсутності зазначених вимог, Замовник залишає право відхилити пропозицію запропонованого товару. </w:t>
      </w:r>
    </w:p>
    <w:p w14:paraId="73F95AD6" w14:textId="77777777" w:rsidR="0008283D" w:rsidRPr="0008283D" w:rsidRDefault="0008283D" w:rsidP="0008283D">
      <w:pPr>
        <w:spacing w:after="0" w:line="240" w:lineRule="auto"/>
        <w:rPr>
          <w:rFonts w:ascii="Times New Roman" w:hAnsi="Times New Roman" w:cs="Times New Roman"/>
          <w:b/>
          <w:sz w:val="24"/>
          <w:szCs w:val="24"/>
        </w:rPr>
      </w:pPr>
    </w:p>
    <w:p w14:paraId="401EB077" w14:textId="77777777" w:rsidR="0008283D" w:rsidRPr="0008283D" w:rsidRDefault="0008283D" w:rsidP="0008283D">
      <w:pPr>
        <w:spacing w:after="0" w:line="240" w:lineRule="auto"/>
        <w:jc w:val="both"/>
        <w:rPr>
          <w:rFonts w:ascii="Times New Roman" w:hAnsi="Times New Roman" w:cs="Times New Roman"/>
          <w:sz w:val="24"/>
          <w:szCs w:val="24"/>
        </w:rPr>
      </w:pPr>
      <w:r w:rsidRPr="0008283D">
        <w:rPr>
          <w:rFonts w:ascii="Times New Roman" w:hAnsi="Times New Roman" w:cs="Times New Roman"/>
          <w:sz w:val="24"/>
          <w:szCs w:val="24"/>
        </w:rPr>
        <w:t>1. Товар повинен бути новим, з повною комплектацією. З товаром поставляються технічний паспорт чи інструкція з експлуатації українською мовою,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14:paraId="74648E48" w14:textId="77777777" w:rsidR="0008283D" w:rsidRPr="0008283D" w:rsidRDefault="0008283D" w:rsidP="0008283D">
      <w:pPr>
        <w:spacing w:after="0" w:line="240" w:lineRule="auto"/>
        <w:jc w:val="both"/>
        <w:rPr>
          <w:rFonts w:ascii="Times New Roman" w:hAnsi="Times New Roman" w:cs="Times New Roman"/>
          <w:sz w:val="24"/>
          <w:szCs w:val="24"/>
        </w:rPr>
      </w:pPr>
      <w:r w:rsidRPr="0008283D">
        <w:rPr>
          <w:rFonts w:ascii="Times New Roman" w:hAnsi="Times New Roman" w:cs="Times New Roman"/>
          <w:sz w:val="24"/>
          <w:szCs w:val="24"/>
        </w:rPr>
        <w:t>2. Технічні та якісні характеристики повинні відповідати вимогам та стандартам відповідних діючих нормативних документів.</w:t>
      </w:r>
    </w:p>
    <w:p w14:paraId="50B3642E" w14:textId="77777777" w:rsidR="0008283D" w:rsidRPr="0008283D" w:rsidRDefault="0008283D" w:rsidP="0008283D">
      <w:pPr>
        <w:spacing w:after="0" w:line="240" w:lineRule="auto"/>
        <w:jc w:val="both"/>
        <w:rPr>
          <w:rFonts w:ascii="Times New Roman" w:hAnsi="Times New Roman" w:cs="Times New Roman"/>
          <w:sz w:val="24"/>
          <w:szCs w:val="24"/>
        </w:rPr>
      </w:pPr>
      <w:r w:rsidRPr="0008283D">
        <w:rPr>
          <w:rFonts w:ascii="Times New Roman" w:hAnsi="Times New Roman" w:cs="Times New Roman"/>
          <w:sz w:val="24"/>
          <w:szCs w:val="24"/>
        </w:rPr>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14:paraId="0D1714A7" w14:textId="77777777" w:rsidR="0008283D" w:rsidRPr="0008283D" w:rsidRDefault="0008283D" w:rsidP="0008283D">
      <w:pPr>
        <w:spacing w:after="0" w:line="240" w:lineRule="auto"/>
        <w:jc w:val="both"/>
        <w:rPr>
          <w:rFonts w:ascii="Times New Roman" w:hAnsi="Times New Roman" w:cs="Times New Roman"/>
          <w:sz w:val="24"/>
          <w:szCs w:val="24"/>
        </w:rPr>
      </w:pPr>
      <w:r w:rsidRPr="0008283D">
        <w:rPr>
          <w:rFonts w:ascii="Times New Roman" w:hAnsi="Times New Roman" w:cs="Times New Roman"/>
          <w:sz w:val="24"/>
          <w:szCs w:val="24"/>
        </w:rPr>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497FF946" w14:textId="77777777" w:rsidR="0008283D" w:rsidRPr="0008283D" w:rsidRDefault="0008283D" w:rsidP="0008283D">
      <w:pPr>
        <w:spacing w:after="0" w:line="240" w:lineRule="auto"/>
        <w:jc w:val="both"/>
        <w:rPr>
          <w:rFonts w:ascii="Times New Roman" w:hAnsi="Times New Roman" w:cs="Times New Roman"/>
          <w:sz w:val="24"/>
          <w:szCs w:val="24"/>
        </w:rPr>
      </w:pPr>
      <w:r w:rsidRPr="0008283D">
        <w:rPr>
          <w:rFonts w:ascii="Times New Roman" w:hAnsi="Times New Roman"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Учасник повинен забезпечити обслуговування (підтримку) протягом гарантійного терміну. </w:t>
      </w:r>
    </w:p>
    <w:p w14:paraId="4D8ACB85" w14:textId="77777777" w:rsidR="0008283D" w:rsidRPr="0008283D" w:rsidRDefault="0008283D" w:rsidP="0008283D">
      <w:pPr>
        <w:spacing w:after="0" w:line="240" w:lineRule="auto"/>
        <w:ind w:firstLine="263"/>
        <w:jc w:val="both"/>
        <w:rPr>
          <w:rFonts w:ascii="Times New Roman" w:hAnsi="Times New Roman" w:cs="Times New Roman"/>
          <w:sz w:val="24"/>
          <w:szCs w:val="24"/>
        </w:rPr>
      </w:pPr>
      <w:r w:rsidRPr="0008283D">
        <w:rPr>
          <w:rFonts w:ascii="Times New Roman" w:hAnsi="Times New Roman" w:cs="Times New Roman"/>
          <w:sz w:val="24"/>
          <w:szCs w:val="24"/>
        </w:rPr>
        <w:t>Товар повинен відповідати вимогам:</w:t>
      </w:r>
    </w:p>
    <w:p w14:paraId="60AE8608" w14:textId="77777777" w:rsidR="0008283D" w:rsidRPr="0008283D" w:rsidRDefault="0008283D" w:rsidP="0008283D">
      <w:pPr>
        <w:spacing w:after="0" w:line="240" w:lineRule="auto"/>
        <w:ind w:firstLine="263"/>
        <w:jc w:val="both"/>
        <w:rPr>
          <w:rFonts w:ascii="Times New Roman" w:hAnsi="Times New Roman" w:cs="Times New Roman"/>
          <w:sz w:val="24"/>
          <w:szCs w:val="24"/>
        </w:rPr>
      </w:pPr>
      <w:r w:rsidRPr="0008283D">
        <w:rPr>
          <w:rFonts w:ascii="Times New Roman" w:hAnsi="Times New Roman" w:cs="Times New Roman"/>
          <w:sz w:val="24"/>
          <w:szCs w:val="24"/>
        </w:rPr>
        <w:t>- Закону України від 14.08.2014р. № 1644-VІІ «Про санкції»,</w:t>
      </w:r>
    </w:p>
    <w:p w14:paraId="2258BD25" w14:textId="77777777" w:rsidR="0008283D" w:rsidRPr="0008283D" w:rsidRDefault="0008283D" w:rsidP="0008283D">
      <w:pPr>
        <w:spacing w:after="0" w:line="240" w:lineRule="auto"/>
        <w:ind w:firstLine="263"/>
        <w:jc w:val="both"/>
        <w:rPr>
          <w:rFonts w:ascii="Times New Roman" w:hAnsi="Times New Roman" w:cs="Times New Roman"/>
          <w:sz w:val="24"/>
          <w:szCs w:val="24"/>
        </w:rPr>
      </w:pPr>
      <w:r w:rsidRPr="0008283D">
        <w:rPr>
          <w:rFonts w:ascii="Times New Roman" w:hAnsi="Times New Roman" w:cs="Times New Roman"/>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15CFEEC" w14:textId="77777777" w:rsidR="0008283D" w:rsidRPr="0008283D" w:rsidRDefault="0008283D" w:rsidP="0008283D">
      <w:pPr>
        <w:spacing w:after="0" w:line="240" w:lineRule="auto"/>
        <w:ind w:firstLine="263"/>
        <w:jc w:val="both"/>
        <w:rPr>
          <w:rFonts w:ascii="Times New Roman" w:hAnsi="Times New Roman" w:cs="Times New Roman"/>
          <w:sz w:val="24"/>
          <w:szCs w:val="24"/>
        </w:rPr>
      </w:pPr>
      <w:r w:rsidRPr="0008283D">
        <w:rPr>
          <w:rFonts w:ascii="Times New Roman" w:hAnsi="Times New Roman" w:cs="Times New Roman"/>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27AC6C57" w14:textId="77777777" w:rsidR="0008283D" w:rsidRPr="0008283D" w:rsidRDefault="0008283D" w:rsidP="0008283D">
      <w:pPr>
        <w:spacing w:after="0" w:line="240" w:lineRule="auto"/>
        <w:ind w:firstLine="263"/>
        <w:jc w:val="both"/>
        <w:rPr>
          <w:rFonts w:ascii="Times New Roman" w:hAnsi="Times New Roman" w:cs="Times New Roman"/>
          <w:sz w:val="24"/>
          <w:szCs w:val="24"/>
        </w:rPr>
      </w:pPr>
      <w:r w:rsidRPr="0008283D">
        <w:rPr>
          <w:rFonts w:ascii="Times New Roman" w:hAnsi="Times New Roman" w:cs="Times New Roman"/>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CC51FD2" w14:textId="77777777" w:rsidR="0008283D" w:rsidRPr="0008283D" w:rsidRDefault="0008283D" w:rsidP="0008283D">
      <w:pPr>
        <w:spacing w:after="0" w:line="240" w:lineRule="auto"/>
        <w:ind w:firstLine="263"/>
        <w:jc w:val="both"/>
        <w:rPr>
          <w:rFonts w:ascii="Times New Roman" w:hAnsi="Times New Roman" w:cs="Times New Roman"/>
          <w:sz w:val="24"/>
          <w:szCs w:val="24"/>
        </w:rPr>
      </w:pPr>
      <w:r w:rsidRPr="0008283D">
        <w:rPr>
          <w:rFonts w:ascii="Times New Roman" w:hAnsi="Times New Roman" w:cs="Times New Roman"/>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51628970" w14:textId="77777777" w:rsidR="0008283D" w:rsidRPr="0008283D" w:rsidRDefault="0008283D" w:rsidP="0008283D">
      <w:pPr>
        <w:spacing w:after="0" w:line="240" w:lineRule="auto"/>
        <w:ind w:firstLine="567"/>
        <w:jc w:val="both"/>
        <w:rPr>
          <w:rFonts w:ascii="Times New Roman" w:hAnsi="Times New Roman" w:cs="Times New Roman"/>
          <w:sz w:val="24"/>
          <w:szCs w:val="24"/>
        </w:rPr>
      </w:pPr>
    </w:p>
    <w:p w14:paraId="4C3F78D6" w14:textId="77777777" w:rsidR="0008283D" w:rsidRPr="0008283D" w:rsidRDefault="0008283D" w:rsidP="0008283D">
      <w:pPr>
        <w:spacing w:after="0" w:line="240" w:lineRule="auto"/>
        <w:ind w:firstLine="567"/>
        <w:jc w:val="both"/>
        <w:rPr>
          <w:rFonts w:ascii="Times New Roman" w:hAnsi="Times New Roman" w:cs="Times New Roman"/>
          <w:sz w:val="24"/>
          <w:szCs w:val="24"/>
        </w:rPr>
      </w:pPr>
      <w:r w:rsidRPr="0008283D">
        <w:rPr>
          <w:rFonts w:ascii="Times New Roman" w:hAnsi="Times New Roman" w:cs="Times New Roman"/>
          <w:sz w:val="24"/>
          <w:szCs w:val="24"/>
        </w:rPr>
        <w:t>У разі надання гарантійного листа (або інших документів) від виробника (-ів) іноземною мовою, цей лист повинен супроводжуватись перекладом на українську мову.</w:t>
      </w:r>
    </w:p>
    <w:p w14:paraId="3A0B79D7" w14:textId="77777777" w:rsidR="0008283D" w:rsidRPr="0008283D" w:rsidRDefault="0008283D" w:rsidP="0008283D">
      <w:pPr>
        <w:spacing w:after="0" w:line="240" w:lineRule="auto"/>
        <w:ind w:firstLine="567"/>
        <w:jc w:val="both"/>
        <w:rPr>
          <w:rFonts w:ascii="Times New Roman" w:hAnsi="Times New Roman" w:cs="Times New Roman"/>
          <w:sz w:val="24"/>
          <w:szCs w:val="24"/>
        </w:rPr>
      </w:pPr>
    </w:p>
    <w:p w14:paraId="654E0D9C" w14:textId="77777777" w:rsidR="0008283D" w:rsidRPr="0008283D" w:rsidRDefault="0008283D" w:rsidP="0008283D">
      <w:pPr>
        <w:spacing w:after="0" w:line="240" w:lineRule="auto"/>
        <w:ind w:firstLine="567"/>
        <w:jc w:val="both"/>
        <w:rPr>
          <w:rFonts w:ascii="Times New Roman" w:hAnsi="Times New Roman" w:cs="Times New Roman"/>
          <w:sz w:val="24"/>
          <w:szCs w:val="24"/>
        </w:rPr>
      </w:pPr>
      <w:r w:rsidRPr="0008283D">
        <w:rPr>
          <w:rFonts w:ascii="Times New Roman" w:hAnsi="Times New Roman" w:cs="Times New Roman"/>
          <w:sz w:val="24"/>
          <w:szCs w:val="24"/>
        </w:rPr>
        <w:t>Гарантійні листи повинні бути адресовані Замовнику із обов’язковим зазначенням найменування та номеру закупівлі.</w:t>
      </w:r>
    </w:p>
    <w:p w14:paraId="7E6D1813" w14:textId="77777777" w:rsidR="0008283D" w:rsidRPr="0008283D" w:rsidRDefault="0008283D" w:rsidP="0008283D">
      <w:pPr>
        <w:spacing w:after="0" w:line="240" w:lineRule="auto"/>
        <w:ind w:firstLine="567"/>
        <w:jc w:val="both"/>
        <w:rPr>
          <w:rFonts w:ascii="Times New Roman" w:hAnsi="Times New Roman" w:cs="Times New Roman"/>
          <w:sz w:val="24"/>
          <w:szCs w:val="24"/>
        </w:rPr>
      </w:pPr>
    </w:p>
    <w:p w14:paraId="3A417B27" w14:textId="77777777" w:rsidR="0008283D" w:rsidRPr="0008283D" w:rsidRDefault="0008283D" w:rsidP="0008283D">
      <w:pPr>
        <w:spacing w:after="0" w:line="240" w:lineRule="auto"/>
        <w:ind w:firstLine="567"/>
        <w:jc w:val="both"/>
        <w:rPr>
          <w:rFonts w:ascii="Times New Roman" w:hAnsi="Times New Roman" w:cs="Times New Roman"/>
          <w:sz w:val="24"/>
          <w:szCs w:val="24"/>
        </w:rPr>
      </w:pPr>
      <w:r w:rsidRPr="0008283D">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7D1E5085" w14:textId="77777777" w:rsidR="0008283D" w:rsidRPr="0008283D" w:rsidRDefault="0008283D" w:rsidP="0008283D">
      <w:pPr>
        <w:spacing w:after="0" w:line="240" w:lineRule="auto"/>
        <w:rPr>
          <w:rFonts w:ascii="Times New Roman" w:hAnsi="Times New Roman" w:cs="Times New Roman"/>
          <w:sz w:val="24"/>
          <w:szCs w:val="24"/>
        </w:rPr>
      </w:pPr>
    </w:p>
    <w:p w14:paraId="0F03F7DA" w14:textId="77777777" w:rsidR="0008283D" w:rsidRPr="0008283D" w:rsidRDefault="0008283D" w:rsidP="0008283D">
      <w:pPr>
        <w:spacing w:after="0" w:line="240" w:lineRule="auto"/>
        <w:ind w:left="14" w:firstLine="538"/>
        <w:jc w:val="both"/>
        <w:rPr>
          <w:rFonts w:ascii="Times New Roman" w:hAnsi="Times New Roman" w:cs="Times New Roman"/>
          <w:sz w:val="24"/>
          <w:szCs w:val="24"/>
        </w:rPr>
      </w:pPr>
      <w:r w:rsidRPr="0008283D">
        <w:rPr>
          <w:rFonts w:ascii="Times New Roman" w:hAnsi="Times New Roman" w:cs="Times New Roman"/>
          <w:sz w:val="24"/>
          <w:szCs w:val="24"/>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264831A6" w14:textId="77777777" w:rsidR="0008283D" w:rsidRPr="0008283D" w:rsidRDefault="0008283D" w:rsidP="0008283D">
      <w:pPr>
        <w:spacing w:after="0" w:line="240" w:lineRule="auto"/>
        <w:ind w:left="14" w:firstLine="538"/>
        <w:jc w:val="center"/>
        <w:rPr>
          <w:rFonts w:ascii="Times New Roman" w:hAnsi="Times New Roman" w:cs="Times New Roman"/>
          <w:b/>
          <w:sz w:val="24"/>
          <w:szCs w:val="24"/>
        </w:rPr>
      </w:pPr>
    </w:p>
    <w:p w14:paraId="3AA583C6" w14:textId="77777777" w:rsidR="0008283D" w:rsidRPr="0008283D" w:rsidRDefault="0008283D" w:rsidP="0008283D">
      <w:pPr>
        <w:spacing w:after="0" w:line="240" w:lineRule="auto"/>
        <w:ind w:left="14" w:firstLine="538"/>
        <w:jc w:val="center"/>
        <w:rPr>
          <w:rFonts w:ascii="Times New Roman" w:hAnsi="Times New Roman" w:cs="Times New Roman"/>
          <w:b/>
          <w:sz w:val="24"/>
          <w:szCs w:val="24"/>
        </w:rPr>
      </w:pPr>
      <w:r w:rsidRPr="0008283D">
        <w:rPr>
          <w:rFonts w:ascii="Times New Roman" w:hAnsi="Times New Roman" w:cs="Times New Roman"/>
          <w:b/>
          <w:sz w:val="24"/>
          <w:szCs w:val="24"/>
        </w:rPr>
        <w:lastRenderedPageBreak/>
        <w:t>Таблиця відповідності</w:t>
      </w:r>
    </w:p>
    <w:p w14:paraId="7ABD0DEE" w14:textId="77777777" w:rsidR="0008283D" w:rsidRPr="0008283D" w:rsidRDefault="0008283D" w:rsidP="0008283D">
      <w:pPr>
        <w:spacing w:after="0" w:line="240" w:lineRule="auto"/>
        <w:rPr>
          <w:rFonts w:ascii="Times New Roman" w:hAnsi="Times New Roman" w:cs="Times New Roman"/>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7"/>
        <w:gridCol w:w="2928"/>
        <w:gridCol w:w="3163"/>
        <w:gridCol w:w="2943"/>
      </w:tblGrid>
      <w:tr w:rsidR="0008283D" w:rsidRPr="0008283D" w14:paraId="735E83E8" w14:textId="77777777" w:rsidTr="008A1FC0">
        <w:tc>
          <w:tcPr>
            <w:tcW w:w="997" w:type="dxa"/>
            <w:vAlign w:val="center"/>
          </w:tcPr>
          <w:p w14:paraId="41CC5CD8" w14:textId="77777777" w:rsidR="0008283D" w:rsidRPr="0008283D" w:rsidRDefault="0008283D" w:rsidP="0008283D">
            <w:pPr>
              <w:spacing w:after="0" w:line="240" w:lineRule="auto"/>
              <w:ind w:left="14"/>
              <w:rPr>
                <w:rFonts w:ascii="Times New Roman" w:hAnsi="Times New Roman" w:cs="Times New Roman"/>
                <w:sz w:val="24"/>
                <w:szCs w:val="24"/>
              </w:rPr>
            </w:pPr>
            <w:r w:rsidRPr="0008283D">
              <w:rPr>
                <w:rFonts w:ascii="Times New Roman" w:hAnsi="Times New Roman" w:cs="Times New Roman"/>
                <w:sz w:val="24"/>
                <w:szCs w:val="24"/>
              </w:rPr>
              <w:t>№ з/п</w:t>
            </w:r>
          </w:p>
        </w:tc>
        <w:tc>
          <w:tcPr>
            <w:tcW w:w="2928" w:type="dxa"/>
            <w:vAlign w:val="center"/>
          </w:tcPr>
          <w:p w14:paraId="5812AE32"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Характеристика</w:t>
            </w:r>
          </w:p>
        </w:tc>
        <w:tc>
          <w:tcPr>
            <w:tcW w:w="3163" w:type="dxa"/>
            <w:vAlign w:val="center"/>
          </w:tcPr>
          <w:p w14:paraId="5FB1AB4C" w14:textId="77777777" w:rsidR="0008283D" w:rsidRPr="0008283D" w:rsidRDefault="0008283D" w:rsidP="0008283D">
            <w:pPr>
              <w:spacing w:after="0" w:line="240" w:lineRule="auto"/>
              <w:ind w:left="14"/>
              <w:rPr>
                <w:rFonts w:ascii="Times New Roman" w:hAnsi="Times New Roman" w:cs="Times New Roman"/>
                <w:sz w:val="24"/>
                <w:szCs w:val="24"/>
              </w:rPr>
            </w:pPr>
            <w:r w:rsidRPr="0008283D">
              <w:rPr>
                <w:rFonts w:ascii="Times New Roman" w:hAnsi="Times New Roman" w:cs="Times New Roman"/>
                <w:sz w:val="24"/>
                <w:szCs w:val="24"/>
              </w:rPr>
              <w:t>Опис технічних вимог, які визначені Замовником</w:t>
            </w:r>
          </w:p>
        </w:tc>
        <w:tc>
          <w:tcPr>
            <w:tcW w:w="2943" w:type="dxa"/>
            <w:vAlign w:val="center"/>
          </w:tcPr>
          <w:p w14:paraId="3E057B78" w14:textId="77777777" w:rsidR="0008283D" w:rsidRPr="0008283D" w:rsidRDefault="0008283D" w:rsidP="0008283D">
            <w:pPr>
              <w:spacing w:after="0" w:line="240" w:lineRule="auto"/>
              <w:ind w:left="14"/>
              <w:rPr>
                <w:rFonts w:ascii="Times New Roman" w:hAnsi="Times New Roman" w:cs="Times New Roman"/>
                <w:sz w:val="24"/>
                <w:szCs w:val="24"/>
              </w:rPr>
            </w:pPr>
            <w:r w:rsidRPr="0008283D">
              <w:rPr>
                <w:rFonts w:ascii="Times New Roman" w:hAnsi="Times New Roman" w:cs="Times New Roman"/>
                <w:sz w:val="24"/>
                <w:szCs w:val="24"/>
              </w:rPr>
              <w:t>Опис технічних вимог, які  пропонуються Учасником</w:t>
            </w:r>
          </w:p>
        </w:tc>
      </w:tr>
    </w:tbl>
    <w:p w14:paraId="0BF748E8" w14:textId="77777777" w:rsidR="0008283D" w:rsidRPr="0008283D" w:rsidRDefault="0008283D" w:rsidP="0008283D">
      <w:pPr>
        <w:spacing w:after="0" w:line="240" w:lineRule="auto"/>
        <w:rPr>
          <w:rFonts w:ascii="Times New Roman" w:hAnsi="Times New Roman" w:cs="Times New Roman"/>
          <w:sz w:val="24"/>
          <w:szCs w:val="24"/>
        </w:rPr>
      </w:pPr>
    </w:p>
    <w:p w14:paraId="28B495DE" w14:textId="77777777" w:rsidR="0008283D" w:rsidRPr="0008283D" w:rsidRDefault="0008283D" w:rsidP="0008283D">
      <w:pPr>
        <w:spacing w:after="0" w:line="240" w:lineRule="auto"/>
        <w:jc w:val="center"/>
        <w:rPr>
          <w:rFonts w:ascii="Times New Roman" w:eastAsia="Calibri" w:hAnsi="Times New Roman" w:cs="Times New Roman"/>
          <w:b/>
          <w:color w:val="000000" w:themeColor="text1"/>
          <w:sz w:val="24"/>
          <w:szCs w:val="24"/>
          <w:lang w:eastAsia="zh-CN"/>
        </w:rPr>
      </w:pPr>
      <w:r w:rsidRPr="0008283D">
        <w:rPr>
          <w:rFonts w:ascii="Times New Roman" w:eastAsia="Calibri" w:hAnsi="Times New Roman" w:cs="Times New Roman"/>
          <w:b/>
          <w:color w:val="000000" w:themeColor="text1"/>
          <w:sz w:val="24"/>
          <w:szCs w:val="24"/>
          <w:lang w:eastAsia="zh-CN"/>
        </w:rPr>
        <w:t>СПЕЦИФІКАЦІЯ ТОВАРУ</w:t>
      </w:r>
    </w:p>
    <w:p w14:paraId="32E63838" w14:textId="77777777" w:rsidR="0008283D" w:rsidRPr="0008283D" w:rsidRDefault="0008283D" w:rsidP="0008283D">
      <w:pPr>
        <w:spacing w:after="0" w:line="240" w:lineRule="auto"/>
        <w:ind w:left="-284"/>
        <w:jc w:val="center"/>
        <w:rPr>
          <w:rFonts w:ascii="Times New Roman" w:hAnsi="Times New Roman" w:cs="Times New Roman"/>
          <w:sz w:val="24"/>
          <w:szCs w:val="24"/>
        </w:rPr>
      </w:pPr>
    </w:p>
    <w:tbl>
      <w:tblPr>
        <w:tblW w:w="9781" w:type="dxa"/>
        <w:tblInd w:w="-147" w:type="dxa"/>
        <w:tblLayout w:type="fixed"/>
        <w:tblLook w:val="0400" w:firstRow="0" w:lastRow="0" w:firstColumn="0" w:lastColumn="0" w:noHBand="0" w:noVBand="1"/>
      </w:tblPr>
      <w:tblGrid>
        <w:gridCol w:w="710"/>
        <w:gridCol w:w="1702"/>
        <w:gridCol w:w="3684"/>
        <w:gridCol w:w="659"/>
        <w:gridCol w:w="1185"/>
        <w:gridCol w:w="224"/>
        <w:gridCol w:w="1617"/>
      </w:tblGrid>
      <w:tr w:rsidR="0008283D" w:rsidRPr="0008283D" w14:paraId="085B2DCE" w14:textId="77777777" w:rsidTr="008A1FC0">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5079CA0"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 з/п</w:t>
            </w:r>
          </w:p>
        </w:tc>
        <w:tc>
          <w:tcPr>
            <w:tcW w:w="604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0108FA0"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Найменування обладнання, технічні характеристики та вимоги до обладнання</w:t>
            </w:r>
          </w:p>
        </w:tc>
        <w:tc>
          <w:tcPr>
            <w:tcW w:w="1409"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662BD60"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Одиниця виміру</w:t>
            </w:r>
          </w:p>
        </w:tc>
        <w:tc>
          <w:tcPr>
            <w:tcW w:w="16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507D3F5"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Кількість</w:t>
            </w:r>
          </w:p>
        </w:tc>
      </w:tr>
      <w:tr w:rsidR="0008283D" w:rsidRPr="0008283D" w14:paraId="7E1A4282" w14:textId="77777777" w:rsidTr="008A1FC0">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CF8FC79"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1</w:t>
            </w:r>
          </w:p>
        </w:tc>
        <w:tc>
          <w:tcPr>
            <w:tcW w:w="604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6FA701E"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2</w:t>
            </w:r>
          </w:p>
        </w:tc>
        <w:tc>
          <w:tcPr>
            <w:tcW w:w="1409"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0AC17A6"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3</w:t>
            </w:r>
          </w:p>
        </w:tc>
        <w:tc>
          <w:tcPr>
            <w:tcW w:w="16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5141298"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4</w:t>
            </w:r>
          </w:p>
        </w:tc>
      </w:tr>
      <w:tr w:rsidR="0008283D" w:rsidRPr="0008283D" w14:paraId="6EBAF3E2"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507667A4"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1.</w:t>
            </w:r>
          </w:p>
        </w:tc>
        <w:tc>
          <w:tcPr>
            <w:tcW w:w="6045" w:type="dxa"/>
            <w:gridSpan w:val="3"/>
            <w:tcBorders>
              <w:top w:val="single" w:sz="4" w:space="0" w:color="000000"/>
              <w:left w:val="single" w:sz="4" w:space="0" w:color="000000"/>
              <w:bottom w:val="single" w:sz="4" w:space="0" w:color="000000"/>
              <w:right w:val="single" w:sz="4" w:space="0" w:color="000000"/>
            </w:tcBorders>
            <w:vAlign w:val="center"/>
          </w:tcPr>
          <w:p w14:paraId="6972E680" w14:textId="77777777" w:rsidR="0008283D" w:rsidRPr="0008283D" w:rsidRDefault="0008283D" w:rsidP="0008283D">
            <w:pPr>
              <w:spacing w:after="0" w:line="240" w:lineRule="auto"/>
              <w:rPr>
                <w:rFonts w:ascii="Times New Roman" w:hAnsi="Times New Roman" w:cs="Times New Roman"/>
                <w:b/>
                <w:bCs/>
                <w:i/>
                <w:sz w:val="24"/>
                <w:szCs w:val="24"/>
              </w:rPr>
            </w:pPr>
            <w:r w:rsidRPr="0008283D">
              <w:rPr>
                <w:rFonts w:ascii="Times New Roman" w:hAnsi="Times New Roman" w:cs="Times New Roman"/>
                <w:b/>
                <w:bCs/>
                <w:sz w:val="24"/>
                <w:szCs w:val="24"/>
              </w:rPr>
              <w:t>Серверний апаратно-програмний комплекс для модернізації існуючого гіперконвергентного рішення Nutanix Cloud Infrastructure - три (3) обчислювальних вузла</w:t>
            </w:r>
          </w:p>
        </w:tc>
        <w:tc>
          <w:tcPr>
            <w:tcW w:w="1409" w:type="dxa"/>
            <w:gridSpan w:val="2"/>
            <w:tcBorders>
              <w:top w:val="single" w:sz="4" w:space="0" w:color="000000"/>
              <w:left w:val="single" w:sz="4" w:space="0" w:color="000000"/>
              <w:bottom w:val="single" w:sz="4" w:space="0" w:color="000000"/>
              <w:right w:val="single" w:sz="4" w:space="0" w:color="000000"/>
            </w:tcBorders>
            <w:vAlign w:val="center"/>
          </w:tcPr>
          <w:p w14:paraId="7801BA3A" w14:textId="77777777" w:rsidR="0008283D" w:rsidRPr="0008283D" w:rsidRDefault="0008283D" w:rsidP="0008283D">
            <w:pPr>
              <w:spacing w:after="0" w:line="240" w:lineRule="auto"/>
              <w:jc w:val="center"/>
              <w:rPr>
                <w:rFonts w:ascii="Times New Roman" w:hAnsi="Times New Roman" w:cs="Times New Roman"/>
                <w:b/>
                <w:bCs/>
                <w:sz w:val="24"/>
                <w:szCs w:val="24"/>
              </w:rPr>
            </w:pPr>
            <w:r w:rsidRPr="0008283D">
              <w:rPr>
                <w:rFonts w:ascii="Times New Roman" w:hAnsi="Times New Roman" w:cs="Times New Roman"/>
                <w:b/>
                <w:bCs/>
                <w:sz w:val="24"/>
                <w:szCs w:val="24"/>
              </w:rPr>
              <w:t>комплект</w:t>
            </w:r>
          </w:p>
        </w:tc>
        <w:tc>
          <w:tcPr>
            <w:tcW w:w="1617" w:type="dxa"/>
            <w:tcBorders>
              <w:top w:val="single" w:sz="4" w:space="0" w:color="000000"/>
              <w:left w:val="single" w:sz="4" w:space="0" w:color="000000"/>
              <w:bottom w:val="single" w:sz="4" w:space="0" w:color="000000"/>
              <w:right w:val="single" w:sz="4" w:space="0" w:color="000000"/>
            </w:tcBorders>
            <w:vAlign w:val="center"/>
          </w:tcPr>
          <w:p w14:paraId="75523B54" w14:textId="77777777" w:rsidR="0008283D" w:rsidRPr="0008283D" w:rsidRDefault="0008283D" w:rsidP="0008283D">
            <w:pPr>
              <w:spacing w:after="0" w:line="240" w:lineRule="auto"/>
              <w:jc w:val="center"/>
              <w:rPr>
                <w:rFonts w:ascii="Times New Roman" w:hAnsi="Times New Roman" w:cs="Times New Roman"/>
                <w:b/>
                <w:bCs/>
                <w:sz w:val="24"/>
                <w:szCs w:val="24"/>
              </w:rPr>
            </w:pPr>
            <w:r w:rsidRPr="0008283D">
              <w:rPr>
                <w:rFonts w:ascii="Times New Roman" w:hAnsi="Times New Roman" w:cs="Times New Roman"/>
                <w:b/>
                <w:bCs/>
                <w:sz w:val="24"/>
                <w:szCs w:val="24"/>
              </w:rPr>
              <w:t>1</w:t>
            </w:r>
          </w:p>
        </w:tc>
      </w:tr>
      <w:tr w:rsidR="0008283D" w:rsidRPr="0008283D" w14:paraId="0E9E5431"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152B145F"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1.1</w:t>
            </w:r>
          </w:p>
        </w:tc>
        <w:tc>
          <w:tcPr>
            <w:tcW w:w="1702" w:type="dxa"/>
            <w:tcBorders>
              <w:top w:val="single" w:sz="4" w:space="0" w:color="000000"/>
              <w:left w:val="single" w:sz="4" w:space="0" w:color="000000"/>
              <w:bottom w:val="single" w:sz="4" w:space="0" w:color="000000"/>
              <w:right w:val="single" w:sz="4" w:space="0" w:color="000000"/>
            </w:tcBorders>
            <w:vAlign w:val="center"/>
          </w:tcPr>
          <w:p w14:paraId="30B95050" w14:textId="77777777" w:rsidR="0008283D" w:rsidRPr="0008283D" w:rsidRDefault="0008283D" w:rsidP="0008283D">
            <w:pPr>
              <w:spacing w:after="0" w:line="240" w:lineRule="auto"/>
              <w:rPr>
                <w:rFonts w:ascii="Times New Roman" w:hAnsi="Times New Roman" w:cs="Times New Roman"/>
                <w:b/>
                <w:sz w:val="24"/>
                <w:szCs w:val="24"/>
              </w:rPr>
            </w:pPr>
            <w:r w:rsidRPr="0008283D">
              <w:rPr>
                <w:rFonts w:ascii="Times New Roman" w:hAnsi="Times New Roman" w:cs="Times New Roman"/>
                <w:sz w:val="24"/>
                <w:szCs w:val="24"/>
              </w:rPr>
              <w:t>Форм-фактор:</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504AD1B2"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Сервер для інсталяції в 19" стандартну шафу</w:t>
            </w:r>
          </w:p>
          <w:p w14:paraId="615B8230"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Висота не більше 2U</w:t>
            </w:r>
          </w:p>
        </w:tc>
      </w:tr>
      <w:tr w:rsidR="0008283D" w:rsidRPr="0008283D" w14:paraId="311785DC"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6B108CBA"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1.2</w:t>
            </w:r>
          </w:p>
        </w:tc>
        <w:tc>
          <w:tcPr>
            <w:tcW w:w="1702" w:type="dxa"/>
            <w:tcBorders>
              <w:top w:val="single" w:sz="4" w:space="0" w:color="000000"/>
              <w:left w:val="single" w:sz="4" w:space="0" w:color="000000"/>
              <w:bottom w:val="single" w:sz="4" w:space="0" w:color="000000"/>
              <w:right w:val="single" w:sz="4" w:space="0" w:color="000000"/>
            </w:tcBorders>
            <w:vAlign w:val="center"/>
          </w:tcPr>
          <w:p w14:paraId="74F3ACDC"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Процесор:</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433B6656"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кількість процесорів не менш ніж 2;</w:t>
            </w:r>
          </w:p>
          <w:p w14:paraId="58D1D92B"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базова частота не нижче 3,2 GHz;</w:t>
            </w:r>
          </w:p>
          <w:p w14:paraId="05851DFE"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кількість ядер не менше ніж 8;</w:t>
            </w:r>
          </w:p>
          <w:p w14:paraId="5EDC44CE"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не менше 22.5 МБ кеш-пам'яті третього рівня;</w:t>
            </w:r>
          </w:p>
          <w:p w14:paraId="43488121"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енергоспоживання не більше 165 Вт;</w:t>
            </w:r>
          </w:p>
          <w:p w14:paraId="4F8EB737"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підтримка технології віртуалізації Intel VT-x.</w:t>
            </w:r>
          </w:p>
        </w:tc>
      </w:tr>
      <w:tr w:rsidR="0008283D" w:rsidRPr="0008283D" w14:paraId="107F2409"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6E770A55"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1.3</w:t>
            </w:r>
          </w:p>
        </w:tc>
        <w:tc>
          <w:tcPr>
            <w:tcW w:w="1702" w:type="dxa"/>
            <w:tcBorders>
              <w:top w:val="single" w:sz="4" w:space="0" w:color="000000"/>
              <w:left w:val="single" w:sz="4" w:space="0" w:color="000000"/>
              <w:bottom w:val="single" w:sz="4" w:space="0" w:color="000000"/>
              <w:right w:val="single" w:sz="4" w:space="0" w:color="000000"/>
            </w:tcBorders>
            <w:vAlign w:val="center"/>
          </w:tcPr>
          <w:p w14:paraId="67D44EAB"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Пам’ять:</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56DAF69F"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Встановлено не менше 512 GB пам'яті типу DDR5-5600</w:t>
            </w:r>
            <w:r w:rsidRPr="0008283D">
              <w:rPr>
                <w:rFonts w:ascii="Times New Roman" w:hAnsi="Times New Roman" w:cs="Times New Roman"/>
                <w:sz w:val="24"/>
                <w:szCs w:val="24"/>
                <w:lang w:val="en-US"/>
              </w:rPr>
              <w:t>MHz</w:t>
            </w:r>
            <w:r w:rsidRPr="0008283D">
              <w:rPr>
                <w:rFonts w:ascii="Times New Roman" w:hAnsi="Times New Roman" w:cs="Times New Roman"/>
                <w:sz w:val="24"/>
                <w:szCs w:val="24"/>
              </w:rPr>
              <w:t>.</w:t>
            </w:r>
          </w:p>
          <w:p w14:paraId="29341F4F"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Підтримка механізму корекції помилок ECC, або аналогічного за функціоналом; </w:t>
            </w:r>
          </w:p>
          <w:p w14:paraId="4FA1E29B"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Всі встановлені модулі пам'яті повинні бути від виробника серверного обладнання (рекомендовані виробником) та мати відповідне маркування, якщо таке існує у виробника.</w:t>
            </w:r>
          </w:p>
        </w:tc>
      </w:tr>
      <w:tr w:rsidR="0008283D" w:rsidRPr="0008283D" w14:paraId="3B712199"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78962AEF"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1.4</w:t>
            </w:r>
          </w:p>
        </w:tc>
        <w:tc>
          <w:tcPr>
            <w:tcW w:w="1702" w:type="dxa"/>
            <w:tcBorders>
              <w:top w:val="single" w:sz="4" w:space="0" w:color="000000"/>
              <w:left w:val="single" w:sz="4" w:space="0" w:color="000000"/>
              <w:bottom w:val="single" w:sz="4" w:space="0" w:color="000000"/>
              <w:right w:val="single" w:sz="4" w:space="0" w:color="000000"/>
            </w:tcBorders>
            <w:vAlign w:val="center"/>
          </w:tcPr>
          <w:p w14:paraId="33F9FF79"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Мережевий інтерфейс:</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18CA871F"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Не менше чотирьох (4) Ethernet інтерфейсів не гірше ніж 10/25Гб/с, SFP28 з підтримкою функціоналу RDMA. Даний мережевий інтерфейс повинен бути відображений на офіційному порталі виробника ПЗ віртуалізації в розділі матриці сумісності мережевих інтерфейсів для забезпечення функціоналу </w:t>
            </w:r>
            <w:r w:rsidRPr="0008283D">
              <w:rPr>
                <w:rFonts w:ascii="Times New Roman" w:hAnsi="Times New Roman" w:cs="Times New Roman"/>
                <w:sz w:val="24"/>
                <w:szCs w:val="24"/>
                <w:lang w:val="en-US"/>
              </w:rPr>
              <w:t>RDMA</w:t>
            </w:r>
            <w:r w:rsidRPr="0008283D">
              <w:rPr>
                <w:rFonts w:ascii="Times New Roman" w:hAnsi="Times New Roman" w:cs="Times New Roman"/>
                <w:sz w:val="24"/>
                <w:szCs w:val="24"/>
              </w:rPr>
              <w:t>;</w:t>
            </w:r>
          </w:p>
          <w:p w14:paraId="2CAE72A6"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Не менше чотирьох (4) трансиверів 10G/25G SR SFP28 у комплекті.</w:t>
            </w:r>
          </w:p>
        </w:tc>
      </w:tr>
      <w:tr w:rsidR="0008283D" w:rsidRPr="0008283D" w14:paraId="653715E1"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7E22B582"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1.5</w:t>
            </w:r>
          </w:p>
        </w:tc>
        <w:tc>
          <w:tcPr>
            <w:tcW w:w="1702" w:type="dxa"/>
            <w:tcBorders>
              <w:top w:val="single" w:sz="4" w:space="0" w:color="000000"/>
              <w:left w:val="single" w:sz="4" w:space="0" w:color="000000"/>
              <w:bottom w:val="single" w:sz="4" w:space="0" w:color="000000"/>
              <w:right w:val="single" w:sz="4" w:space="0" w:color="000000"/>
            </w:tcBorders>
            <w:vAlign w:val="center"/>
          </w:tcPr>
          <w:p w14:paraId="149A2EA5"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Дискова підсистема:</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79FC3180"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Встановлено не менше шести (6) накопичувачів SSD обсягом не менше 3.84ТБ кожен, з DWPD не менше 5;</w:t>
            </w:r>
          </w:p>
          <w:p w14:paraId="5B03F93A"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Підтримка гібридних дискових конфігурації з накопичувачами NVMe +SSD, або </w:t>
            </w:r>
            <w:r w:rsidRPr="0008283D">
              <w:rPr>
                <w:rFonts w:ascii="Times New Roman" w:hAnsi="Times New Roman" w:cs="Times New Roman"/>
                <w:sz w:val="24"/>
                <w:szCs w:val="24"/>
                <w:lang w:val="en-US"/>
              </w:rPr>
              <w:t>NVMe</w:t>
            </w:r>
            <w:r w:rsidRPr="0008283D">
              <w:rPr>
                <w:rFonts w:ascii="Times New Roman" w:hAnsi="Times New Roman" w:cs="Times New Roman"/>
                <w:sz w:val="24"/>
                <w:szCs w:val="24"/>
              </w:rPr>
              <w:t>+HDD;</w:t>
            </w:r>
          </w:p>
          <w:p w14:paraId="427D1E7B"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Наявність відповідного контролеру для підключення наявних дисків; </w:t>
            </w:r>
          </w:p>
          <w:p w14:paraId="55072A8D"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Не менш двох (2) M.2 SSD ємністю не менше 500GB кожен для завантаження гіпервізора;</w:t>
            </w:r>
          </w:p>
          <w:p w14:paraId="0EF84336"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 міркувань безпеки всі накопичувачі повинні поставлятися з послугою, яка дозволяє клієнту зберігати несправні диски та не повертати їх виробнику; </w:t>
            </w:r>
          </w:p>
        </w:tc>
      </w:tr>
      <w:tr w:rsidR="0008283D" w:rsidRPr="0008283D" w14:paraId="47A5AB25"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0D4F3979"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1.6</w:t>
            </w:r>
          </w:p>
        </w:tc>
        <w:tc>
          <w:tcPr>
            <w:tcW w:w="1702" w:type="dxa"/>
            <w:tcBorders>
              <w:top w:val="single" w:sz="4" w:space="0" w:color="000000"/>
              <w:left w:val="single" w:sz="4" w:space="0" w:color="000000"/>
              <w:bottom w:val="single" w:sz="4" w:space="0" w:color="000000"/>
              <w:right w:val="single" w:sz="4" w:space="0" w:color="000000"/>
            </w:tcBorders>
            <w:vAlign w:val="center"/>
          </w:tcPr>
          <w:p w14:paraId="335C9D8A"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Підтримка GPU</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03149506"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Підтримка встановлення не менше чотирьох (4) GPU карт, повинна бути забезпечена підтримка гіпервізора </w:t>
            </w:r>
            <w:r w:rsidRPr="0008283D">
              <w:rPr>
                <w:rFonts w:ascii="Times New Roman" w:hAnsi="Times New Roman" w:cs="Times New Roman"/>
                <w:sz w:val="24"/>
                <w:szCs w:val="24"/>
                <w:lang w:val="en-US"/>
              </w:rPr>
              <w:t>AHV</w:t>
            </w:r>
            <w:r w:rsidRPr="0008283D">
              <w:rPr>
                <w:rFonts w:ascii="Times New Roman" w:hAnsi="Times New Roman" w:cs="Times New Roman"/>
                <w:sz w:val="24"/>
                <w:szCs w:val="24"/>
              </w:rPr>
              <w:t xml:space="preserve"> </w:t>
            </w:r>
          </w:p>
        </w:tc>
      </w:tr>
      <w:tr w:rsidR="0008283D" w:rsidRPr="0008283D" w14:paraId="181E20E9"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39A38B7A"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1.7</w:t>
            </w:r>
          </w:p>
        </w:tc>
        <w:tc>
          <w:tcPr>
            <w:tcW w:w="1702" w:type="dxa"/>
            <w:tcBorders>
              <w:top w:val="single" w:sz="4" w:space="0" w:color="000000"/>
              <w:left w:val="single" w:sz="4" w:space="0" w:color="000000"/>
              <w:bottom w:val="single" w:sz="4" w:space="0" w:color="000000"/>
              <w:right w:val="single" w:sz="4" w:space="0" w:color="000000"/>
            </w:tcBorders>
            <w:vAlign w:val="center"/>
          </w:tcPr>
          <w:p w14:paraId="522A9A6A"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Живлення:</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4772BF35"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Не менше двох блоків живлення з класом ефективності не гірше Titanium, та не менш 1800Вт потужності з підтримкою «гарячої» заміни, з усіма встановленими компонентами  та два кабелі  живлення довжиною не менше 2-х метрів С13-С14.</w:t>
            </w:r>
          </w:p>
        </w:tc>
      </w:tr>
      <w:tr w:rsidR="0008283D" w:rsidRPr="0008283D" w14:paraId="75EF8758"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56E13727"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lastRenderedPageBreak/>
              <w:t>1.8</w:t>
            </w:r>
          </w:p>
        </w:tc>
        <w:tc>
          <w:tcPr>
            <w:tcW w:w="1702" w:type="dxa"/>
            <w:tcBorders>
              <w:top w:val="single" w:sz="4" w:space="0" w:color="000000"/>
              <w:left w:val="single" w:sz="4" w:space="0" w:color="000000"/>
              <w:bottom w:val="single" w:sz="4" w:space="0" w:color="000000"/>
              <w:right w:val="single" w:sz="4" w:space="0" w:color="000000"/>
            </w:tcBorders>
            <w:vAlign w:val="center"/>
          </w:tcPr>
          <w:p w14:paraId="190DA8F7"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Додаткове обладнання:</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3C17BE62"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Наявність у комплекті телескопічних рейок для встановлення у серверну шафу.</w:t>
            </w:r>
          </w:p>
        </w:tc>
      </w:tr>
      <w:tr w:rsidR="0008283D" w:rsidRPr="0008283D" w14:paraId="26764850"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012841B2"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1.9</w:t>
            </w:r>
          </w:p>
        </w:tc>
        <w:tc>
          <w:tcPr>
            <w:tcW w:w="1702" w:type="dxa"/>
            <w:tcBorders>
              <w:top w:val="single" w:sz="4" w:space="0" w:color="000000"/>
              <w:left w:val="single" w:sz="4" w:space="0" w:color="000000"/>
              <w:bottom w:val="single" w:sz="4" w:space="0" w:color="000000"/>
              <w:right w:val="single" w:sz="4" w:space="0" w:color="000000"/>
            </w:tcBorders>
            <w:vAlign w:val="center"/>
          </w:tcPr>
          <w:p w14:paraId="006CED8F"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Функціональні вимоги:</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6DE23AA6"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Повинен мати систему моніторінгу збоїв компонентів серверного вузла: процесори та/або пам'ять та/або жорсткі диски та/або SSD накопичувачі та/або блоки живлення та/або вентилятори та/або дискові контролери.</w:t>
            </w:r>
          </w:p>
          <w:p w14:paraId="1AF0E462"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Наявність системи віддаленого керування сервером, яка повинна поставлятися разом з сервером; бути незалежною від встановленої операційної систем.</w:t>
            </w:r>
          </w:p>
        </w:tc>
      </w:tr>
      <w:tr w:rsidR="0008283D" w:rsidRPr="0008283D" w14:paraId="58B7BF00"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22C0EE32"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1.10</w:t>
            </w:r>
          </w:p>
        </w:tc>
        <w:tc>
          <w:tcPr>
            <w:tcW w:w="170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E7EB26E"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pacing w:val="-4"/>
                <w:sz w:val="24"/>
                <w:szCs w:val="24"/>
              </w:rPr>
              <w:t>Умови сервісного обслуговування</w:t>
            </w:r>
            <w:r w:rsidRPr="0008283D">
              <w:rPr>
                <w:rFonts w:ascii="Times New Roman" w:hAnsi="Times New Roman" w:cs="Times New Roman"/>
                <w:sz w:val="24"/>
                <w:szCs w:val="24"/>
              </w:rPr>
              <w:t>:</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3D8FFDA1"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Повинен мати єдину сервісну підтримку від виробника обладнання на програмно-апаратний комплекс в цілому не менше трьох (3) років з часом реакції на сервісне звернення наступний робочий день, та можливістю неповернення носіїв, що вийшли з ладу.</w:t>
            </w:r>
          </w:p>
          <w:p w14:paraId="5801D0E5"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Вбудоване програмне забезпечення має забезпечити наявність функціоналу постійної відправки діагностичної інформації про стан програмно-апаратного комплексу для проактивної підтримки виробником. Жодні персональні, специфічні дані віртуальних машин, метадані не повинні передаватися.</w:t>
            </w:r>
          </w:p>
        </w:tc>
      </w:tr>
      <w:tr w:rsidR="0008283D" w:rsidRPr="0008283D" w14:paraId="7EE0CEC8"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1C274CBA"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1.11</w:t>
            </w:r>
          </w:p>
        </w:tc>
        <w:tc>
          <w:tcPr>
            <w:tcW w:w="1702" w:type="dxa"/>
            <w:tcBorders>
              <w:top w:val="single" w:sz="4" w:space="0" w:color="000000"/>
              <w:left w:val="single" w:sz="4" w:space="0" w:color="000000"/>
              <w:bottom w:val="single" w:sz="4" w:space="0" w:color="000000"/>
              <w:right w:val="single" w:sz="4" w:space="0" w:color="000000"/>
            </w:tcBorders>
            <w:vAlign w:val="center"/>
          </w:tcPr>
          <w:p w14:paraId="2AB73A5D"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Розгортання рішення:</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5246BD81"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Виробником обладнання повинно бути реалізовано розгортання рішення програмно-апаратного комплексу, як апаратної частини так і програмного забезпечення із засобами управління на технічному майданчику Замовника. </w:t>
            </w:r>
          </w:p>
        </w:tc>
      </w:tr>
      <w:tr w:rsidR="0008283D" w:rsidRPr="0008283D" w14:paraId="1E070CFC"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1169D575"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1.12</w:t>
            </w:r>
          </w:p>
        </w:tc>
        <w:tc>
          <w:tcPr>
            <w:tcW w:w="1702" w:type="dxa"/>
            <w:tcBorders>
              <w:top w:val="single" w:sz="4" w:space="0" w:color="000000"/>
              <w:left w:val="single" w:sz="4" w:space="0" w:color="000000"/>
              <w:bottom w:val="single" w:sz="4" w:space="0" w:color="000000"/>
              <w:right w:val="single" w:sz="4" w:space="0" w:color="000000"/>
            </w:tcBorders>
            <w:vAlign w:val="center"/>
          </w:tcPr>
          <w:p w14:paraId="242E944A"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Встановлене ПЗ:</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29FBA9DC"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bCs/>
                <w:sz w:val="24"/>
                <w:szCs w:val="24"/>
              </w:rPr>
            </w:pPr>
            <w:r w:rsidRPr="0008283D">
              <w:rPr>
                <w:rFonts w:ascii="Times New Roman" w:hAnsi="Times New Roman" w:cs="Times New Roman"/>
                <w:bCs/>
                <w:sz w:val="24"/>
                <w:szCs w:val="24"/>
              </w:rPr>
              <w:t>ПЗ Nutanix Cloud Infrastructure Pro – з відповідною кількістю процесорних ліцензій. Термін підписки – три (3) роки Production support;</w:t>
            </w:r>
          </w:p>
          <w:p w14:paraId="36B021A2"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bCs/>
                <w:sz w:val="24"/>
                <w:szCs w:val="24"/>
              </w:rPr>
            </w:pPr>
            <w:r w:rsidRPr="0008283D">
              <w:rPr>
                <w:rFonts w:ascii="Times New Roman" w:hAnsi="Times New Roman" w:cs="Times New Roman"/>
                <w:bCs/>
                <w:sz w:val="24"/>
                <w:szCs w:val="24"/>
              </w:rPr>
              <w:t>ПЗ програмної реплікації даних Nutanix Cloud Infrastructure Advanced Replication Add-on – з відповідною кількістю процесорних ліцензій. Термін підписки – три (3) роки Production support.</w:t>
            </w:r>
          </w:p>
        </w:tc>
      </w:tr>
      <w:tr w:rsidR="0008283D" w:rsidRPr="0008283D" w14:paraId="55046A3F"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0F89DDD1"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1.13</w:t>
            </w:r>
          </w:p>
        </w:tc>
        <w:tc>
          <w:tcPr>
            <w:tcW w:w="1702" w:type="dxa"/>
            <w:tcBorders>
              <w:top w:val="single" w:sz="4" w:space="0" w:color="000000"/>
              <w:left w:val="single" w:sz="4" w:space="0" w:color="000000"/>
              <w:bottom w:val="single" w:sz="4" w:space="0" w:color="000000"/>
              <w:right w:val="single" w:sz="4" w:space="0" w:color="000000"/>
            </w:tcBorders>
            <w:vAlign w:val="center"/>
          </w:tcPr>
          <w:p w14:paraId="370F4C3B"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Функціональні вимоги програмного забезпечення віртуалізації (програмне забезпечення HCI)</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60EC3AD7"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Запропонована гіперконвергентна інфраструктура (HCI) має бути масштабованою, додаючи більше серверів (серверів x86) до стеку (кластеру), а також додаючи диски до вибраних серверів.</w:t>
            </w:r>
          </w:p>
          <w:p w14:paraId="619A27EA"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Підтримка функціоналу </w:t>
            </w:r>
            <w:r w:rsidRPr="0008283D">
              <w:rPr>
                <w:rFonts w:ascii="Times New Roman" w:hAnsi="Times New Roman" w:cs="Times New Roman"/>
                <w:sz w:val="24"/>
                <w:szCs w:val="24"/>
                <w:lang w:val="en-US"/>
              </w:rPr>
              <w:t>RDMA</w:t>
            </w:r>
            <w:r w:rsidRPr="0008283D">
              <w:rPr>
                <w:rFonts w:ascii="Times New Roman" w:hAnsi="Times New Roman" w:cs="Times New Roman"/>
                <w:sz w:val="24"/>
                <w:szCs w:val="24"/>
              </w:rPr>
              <w:t xml:space="preserve"> на рівні мережевих компонентів кластеру. </w:t>
            </w:r>
          </w:p>
          <w:p w14:paraId="71FA25BB"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Запропонована гіперконвергентна інфраструктура (HCI) має механізм високої доступності в межах одного кластера, що захищає від збою будь-який окремий елемент кластера (сервер, жорсткий диск або SSD).</w:t>
            </w:r>
          </w:p>
          <w:p w14:paraId="24865C17"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Запропонована гіперконвергентна інфраструктура (HCI) повинна мати інтелектуальний механізм балансування навантаження, який гарантує, що нова віртуальна машина розташована на найменш завантаженому сервері.</w:t>
            </w:r>
          </w:p>
          <w:p w14:paraId="51879A39"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Запропонована гіперконвергентна інфраструктура (HCI) має бути гнучкою, щоб підтримувати гетерогенний кластер, що означає, що в одному кластері має бути можливість змішувати сервери з різною кількістю дисків, різними розмірами дисків і різними типами ЦП.</w:t>
            </w:r>
          </w:p>
          <w:p w14:paraId="5A345B91"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Максимальна кількість підтримуваних серверів в одному кластері має становити не менше 32 серверів.</w:t>
            </w:r>
          </w:p>
          <w:p w14:paraId="25A9A1DE"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Запропонована гіперконвергентна інфраструктура (HCI) має базуватися на серверах x86-64.</w:t>
            </w:r>
          </w:p>
          <w:p w14:paraId="77B39378"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Архітектура мережі має бути відкритою, надаючи замовнику свободу вибору та захищаючи інвестиції. Сторона-замовник не </w:t>
            </w:r>
            <w:r w:rsidRPr="0008283D">
              <w:rPr>
                <w:rFonts w:ascii="Times New Roman" w:hAnsi="Times New Roman" w:cs="Times New Roman"/>
                <w:sz w:val="24"/>
                <w:szCs w:val="24"/>
              </w:rPr>
              <w:lastRenderedPageBreak/>
              <w:t>приймає жодних обмежень, обмежуючи свій вибір лише конкретною моделлю комутатора чи постачальником.</w:t>
            </w:r>
          </w:p>
          <w:p w14:paraId="3F2D49EC"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Запропоноване гіперконвергентне рішення (HCI) повинно мати можливість підтримувати мікросегментацію мережі з метою безпеки.</w:t>
            </w:r>
          </w:p>
          <w:p w14:paraId="4779A8CB"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Запропонована гіперконвергентна інфраструктура (HCI) має підтримувати стиснення/дедуплікацію, кодування стиснення (Erasure Coding-X) як в режимі онлайн, так і в режимі постпроцесу.</w:t>
            </w:r>
          </w:p>
          <w:p w14:paraId="214D4738"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Запропонована гіперконвергентна інфраструктура (HCI) має підтримувати високу доступність відповідно до фактора надлишковості 2 (RF-2) – одна повна копія даних має бути завжди присутня.</w:t>
            </w:r>
          </w:p>
          <w:p w14:paraId="2CB1F029"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Збій будь-якого окремого сервера, жорсткого диска чи диска SSD у кластері не може спричинити втрату будь-яких збережених даних.</w:t>
            </w:r>
          </w:p>
          <w:p w14:paraId="41570CF1"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Запропонована гіперконвергентна інфраструктура (HCI) повинна підтримувати керування та автоматизацію для всіх послуг.</w:t>
            </w:r>
          </w:p>
          <w:p w14:paraId="43984E4B"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Запропонована гіперконвергентна інфраструктура (HCI) повинна підтримувати механізм самовідновлення, тобто в разі збою диска або сервера вона повинна негайно розпочати процедуру відновлення втраченої копії даних.</w:t>
            </w:r>
          </w:p>
          <w:p w14:paraId="45007DCB"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Запропонована гіперконвергентна інфраструктура (HCI) має підтримувати розподілену файлову систему, розподіляючи дані між усіма серверами, але вона має представляти себе як єдине сховище даних для віртуальних машин.</w:t>
            </w:r>
          </w:p>
          <w:p w14:paraId="3EE6B9D3"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Запропонована гіперконвергентна інфраструктура (HCI) має підтримувати управління якістю послуг збереження даних для кожної віртуальної машини (VM Centric Storage QoS).</w:t>
            </w:r>
          </w:p>
          <w:p w14:paraId="3473AEC4"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Запропонована гіперконвергентна інфраструктура (HCI) повинна підтримувати узгоджені знімки додатків (Application Consistent Snapshots).</w:t>
            </w:r>
          </w:p>
        </w:tc>
      </w:tr>
      <w:tr w:rsidR="0008283D" w:rsidRPr="0008283D" w14:paraId="7EEC1C2C" w14:textId="77777777" w:rsidTr="008A1FC0">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6CD2F2" w14:textId="77777777" w:rsidR="0008283D" w:rsidRPr="0008283D" w:rsidRDefault="0008283D" w:rsidP="0008283D">
            <w:pPr>
              <w:spacing w:after="0" w:line="240" w:lineRule="auto"/>
              <w:ind w:left="57"/>
              <w:jc w:val="center"/>
              <w:rPr>
                <w:rFonts w:ascii="Times New Roman" w:hAnsi="Times New Roman" w:cs="Times New Roman"/>
                <w:bCs/>
                <w:sz w:val="24"/>
                <w:szCs w:val="24"/>
              </w:rPr>
            </w:pPr>
            <w:r w:rsidRPr="0008283D">
              <w:rPr>
                <w:rFonts w:ascii="Times New Roman" w:hAnsi="Times New Roman" w:cs="Times New Roman"/>
                <w:b/>
                <w:sz w:val="24"/>
                <w:szCs w:val="24"/>
              </w:rPr>
              <w:lastRenderedPageBreak/>
              <w:t>№ з/п</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AE56282" w14:textId="77777777" w:rsidR="0008283D" w:rsidRPr="0008283D" w:rsidRDefault="0008283D" w:rsidP="0008283D">
            <w:pPr>
              <w:spacing w:after="0" w:line="240" w:lineRule="auto"/>
              <w:jc w:val="center"/>
              <w:rPr>
                <w:rFonts w:ascii="Times New Roman" w:hAnsi="Times New Roman" w:cs="Times New Roman"/>
                <w:b/>
                <w:sz w:val="24"/>
                <w:szCs w:val="24"/>
                <w14:ligatures w14:val="standardContextual"/>
              </w:rPr>
            </w:pPr>
            <w:r w:rsidRPr="0008283D">
              <w:rPr>
                <w:rFonts w:ascii="Times New Roman" w:hAnsi="Times New Roman" w:cs="Times New Roman"/>
                <w:b/>
                <w:sz w:val="24"/>
                <w:szCs w:val="24"/>
              </w:rPr>
              <w:t>Найменування обладнання, технічні характеристики та вимоги до обладнання</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D00F1D7" w14:textId="77777777" w:rsidR="0008283D" w:rsidRPr="0008283D" w:rsidRDefault="0008283D" w:rsidP="0008283D">
            <w:pPr>
              <w:pStyle w:val="NormalParagraph"/>
              <w:spacing w:after="0"/>
              <w:ind w:left="-105"/>
              <w:jc w:val="center"/>
              <w:rPr>
                <w:b/>
                <w:sz w:val="24"/>
                <w:szCs w:val="24"/>
                <w14:ligatures w14:val="standardContextual"/>
              </w:rPr>
            </w:pPr>
            <w:r w:rsidRPr="0008283D">
              <w:rPr>
                <w:b/>
                <w:sz w:val="24"/>
                <w:szCs w:val="24"/>
                <w:lang w:val="uk-UA"/>
              </w:rPr>
              <w:t>Одиниця виміру</w:t>
            </w: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84A8C11" w14:textId="77777777" w:rsidR="0008283D" w:rsidRPr="0008283D" w:rsidRDefault="0008283D" w:rsidP="0008283D">
            <w:pPr>
              <w:pStyle w:val="NormalParagraph"/>
              <w:spacing w:after="0"/>
              <w:ind w:left="34"/>
              <w:jc w:val="center"/>
              <w:rPr>
                <w:sz w:val="24"/>
                <w:szCs w:val="24"/>
                <w:lang w:eastAsia="uk-UA"/>
              </w:rPr>
            </w:pPr>
            <w:r w:rsidRPr="0008283D">
              <w:rPr>
                <w:b/>
                <w:sz w:val="24"/>
                <w:szCs w:val="24"/>
                <w:lang w:val="uk-UA"/>
              </w:rPr>
              <w:t>Кількість</w:t>
            </w:r>
          </w:p>
        </w:tc>
      </w:tr>
      <w:tr w:rsidR="0008283D" w:rsidRPr="0008283D" w14:paraId="72DA573B" w14:textId="77777777" w:rsidTr="008A1FC0">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301C66F" w14:textId="77777777" w:rsidR="0008283D" w:rsidRPr="0008283D" w:rsidRDefault="0008283D" w:rsidP="0008283D">
            <w:pPr>
              <w:spacing w:after="0" w:line="240" w:lineRule="auto"/>
              <w:ind w:left="57"/>
              <w:jc w:val="center"/>
              <w:rPr>
                <w:rFonts w:ascii="Times New Roman" w:hAnsi="Times New Roman" w:cs="Times New Roman"/>
                <w:bCs/>
                <w:sz w:val="24"/>
                <w:szCs w:val="24"/>
              </w:rPr>
            </w:pPr>
            <w:r w:rsidRPr="0008283D">
              <w:rPr>
                <w:rFonts w:ascii="Times New Roman" w:hAnsi="Times New Roman" w:cs="Times New Roman"/>
                <w:b/>
                <w:sz w:val="24"/>
                <w:szCs w:val="24"/>
              </w:rPr>
              <w:t>1</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626734E" w14:textId="77777777" w:rsidR="0008283D" w:rsidRPr="0008283D" w:rsidRDefault="0008283D" w:rsidP="0008283D">
            <w:pPr>
              <w:spacing w:after="0" w:line="240" w:lineRule="auto"/>
              <w:jc w:val="center"/>
              <w:rPr>
                <w:rFonts w:ascii="Times New Roman" w:hAnsi="Times New Roman" w:cs="Times New Roman"/>
                <w:b/>
                <w:sz w:val="24"/>
                <w:szCs w:val="24"/>
                <w14:ligatures w14:val="standardContextual"/>
              </w:rPr>
            </w:pPr>
            <w:r w:rsidRPr="0008283D">
              <w:rPr>
                <w:rFonts w:ascii="Times New Roman" w:hAnsi="Times New Roman" w:cs="Times New Roman"/>
                <w:b/>
                <w:sz w:val="24"/>
                <w:szCs w:val="24"/>
              </w:rPr>
              <w:t>2</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C224F26" w14:textId="77777777" w:rsidR="0008283D" w:rsidRPr="0008283D" w:rsidRDefault="0008283D" w:rsidP="0008283D">
            <w:pPr>
              <w:pStyle w:val="NormalParagraph"/>
              <w:spacing w:after="0"/>
              <w:jc w:val="center"/>
              <w:rPr>
                <w:b/>
                <w:sz w:val="24"/>
                <w:szCs w:val="24"/>
                <w14:ligatures w14:val="standardContextual"/>
              </w:rPr>
            </w:pPr>
            <w:r w:rsidRPr="0008283D">
              <w:rPr>
                <w:b/>
                <w:sz w:val="24"/>
                <w:szCs w:val="24"/>
                <w:lang w:val="uk-UA"/>
              </w:rPr>
              <w:t>3</w:t>
            </w: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B436083" w14:textId="77777777" w:rsidR="0008283D" w:rsidRPr="0008283D" w:rsidRDefault="0008283D" w:rsidP="0008283D">
            <w:pPr>
              <w:pStyle w:val="NormalParagraph"/>
              <w:spacing w:after="0"/>
              <w:jc w:val="center"/>
              <w:rPr>
                <w:sz w:val="24"/>
                <w:szCs w:val="24"/>
                <w:lang w:eastAsia="uk-UA"/>
              </w:rPr>
            </w:pPr>
            <w:r w:rsidRPr="0008283D">
              <w:rPr>
                <w:b/>
                <w:sz w:val="24"/>
                <w:szCs w:val="24"/>
                <w:lang w:val="uk-UA"/>
              </w:rPr>
              <w:t>4</w:t>
            </w:r>
          </w:p>
        </w:tc>
      </w:tr>
      <w:tr w:rsidR="0008283D" w:rsidRPr="0008283D" w14:paraId="4FAB1F4D"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3D5163E0" w14:textId="77777777" w:rsidR="0008283D" w:rsidRPr="0008283D" w:rsidRDefault="0008283D" w:rsidP="0008283D">
            <w:pPr>
              <w:spacing w:after="0" w:line="240" w:lineRule="auto"/>
              <w:ind w:left="57"/>
              <w:jc w:val="center"/>
              <w:rPr>
                <w:rFonts w:ascii="Times New Roman" w:hAnsi="Times New Roman" w:cs="Times New Roman"/>
                <w:bCs/>
                <w:sz w:val="24"/>
                <w:szCs w:val="24"/>
              </w:rPr>
            </w:pPr>
            <w:r w:rsidRPr="0008283D">
              <w:rPr>
                <w:rFonts w:ascii="Times New Roman" w:hAnsi="Times New Roman" w:cs="Times New Roman"/>
                <w:b/>
                <w:sz w:val="24"/>
                <w:szCs w:val="24"/>
              </w:rPr>
              <w:t>2.</w:t>
            </w:r>
          </w:p>
        </w:tc>
        <w:tc>
          <w:tcPr>
            <w:tcW w:w="5386" w:type="dxa"/>
            <w:gridSpan w:val="2"/>
            <w:tcBorders>
              <w:top w:val="single" w:sz="4" w:space="0" w:color="000000"/>
              <w:left w:val="single" w:sz="4" w:space="0" w:color="000000"/>
              <w:bottom w:val="single" w:sz="4" w:space="0" w:color="000000"/>
              <w:right w:val="single" w:sz="4" w:space="0" w:color="000000"/>
            </w:tcBorders>
            <w:vAlign w:val="center"/>
          </w:tcPr>
          <w:p w14:paraId="76716283" w14:textId="77777777" w:rsidR="0008283D" w:rsidRPr="0008283D" w:rsidRDefault="0008283D" w:rsidP="0008283D">
            <w:pPr>
              <w:spacing w:after="0" w:line="240" w:lineRule="auto"/>
              <w:rPr>
                <w:rFonts w:ascii="Times New Roman" w:hAnsi="Times New Roman" w:cs="Times New Roman"/>
                <w:b/>
                <w:sz w:val="24"/>
                <w:szCs w:val="24"/>
                <w14:ligatures w14:val="standardContextual"/>
              </w:rPr>
            </w:pPr>
            <w:r w:rsidRPr="0008283D">
              <w:rPr>
                <w:rFonts w:ascii="Times New Roman" w:hAnsi="Times New Roman" w:cs="Times New Roman"/>
                <w:b/>
                <w:sz w:val="24"/>
                <w:szCs w:val="24"/>
                <w14:ligatures w14:val="standardContextual"/>
              </w:rPr>
              <w:t>Уніфіковане сховище для зберігання резервних копій з функціоналом дедублікації даних для розширення існуючої інфраструктури систем збереження даних</w:t>
            </w:r>
          </w:p>
        </w:tc>
        <w:tc>
          <w:tcPr>
            <w:tcW w:w="1844" w:type="dxa"/>
            <w:gridSpan w:val="2"/>
            <w:tcBorders>
              <w:top w:val="single" w:sz="4" w:space="0" w:color="000000"/>
              <w:left w:val="single" w:sz="4" w:space="0" w:color="000000"/>
              <w:bottom w:val="single" w:sz="4" w:space="0" w:color="000000"/>
              <w:right w:val="single" w:sz="4" w:space="0" w:color="000000"/>
            </w:tcBorders>
            <w:vAlign w:val="center"/>
          </w:tcPr>
          <w:p w14:paraId="76DD2922" w14:textId="77777777" w:rsidR="0008283D" w:rsidRPr="0008283D" w:rsidRDefault="0008283D" w:rsidP="0008283D">
            <w:pPr>
              <w:pStyle w:val="NormalParagraph"/>
              <w:spacing w:after="0"/>
              <w:ind w:left="426"/>
              <w:rPr>
                <w:b/>
                <w:sz w:val="24"/>
                <w:szCs w:val="24"/>
                <w14:ligatures w14:val="standardContextual"/>
              </w:rPr>
            </w:pPr>
            <w:r w:rsidRPr="0008283D">
              <w:rPr>
                <w:b/>
                <w:sz w:val="24"/>
                <w:szCs w:val="24"/>
                <w:lang w:val="uk-UA"/>
                <w14:ligatures w14:val="standardContextual"/>
              </w:rPr>
              <w:t>комплект</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14:paraId="1D7FECC6" w14:textId="77777777" w:rsidR="0008283D" w:rsidRPr="0008283D" w:rsidRDefault="0008283D" w:rsidP="0008283D">
            <w:pPr>
              <w:pStyle w:val="NormalParagraph"/>
              <w:spacing w:after="0"/>
              <w:ind w:left="34"/>
              <w:jc w:val="center"/>
              <w:rPr>
                <w:sz w:val="24"/>
                <w:szCs w:val="24"/>
                <w:lang w:eastAsia="uk-UA"/>
              </w:rPr>
            </w:pPr>
            <w:r w:rsidRPr="0008283D">
              <w:rPr>
                <w:b/>
                <w:bCs/>
                <w:sz w:val="24"/>
                <w:szCs w:val="24"/>
                <w:lang w:val="uk-UA"/>
              </w:rPr>
              <w:t>1</w:t>
            </w:r>
          </w:p>
        </w:tc>
      </w:tr>
      <w:tr w:rsidR="0008283D" w:rsidRPr="0008283D" w14:paraId="1A588DA4"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72DCAFBA"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2.1</w:t>
            </w:r>
          </w:p>
        </w:tc>
        <w:tc>
          <w:tcPr>
            <w:tcW w:w="1702" w:type="dxa"/>
            <w:tcBorders>
              <w:top w:val="single" w:sz="4" w:space="0" w:color="000000"/>
              <w:left w:val="single" w:sz="4" w:space="0" w:color="000000"/>
              <w:bottom w:val="single" w:sz="4" w:space="0" w:color="000000"/>
              <w:right w:val="single" w:sz="4" w:space="0" w:color="000000"/>
            </w:tcBorders>
            <w:vAlign w:val="center"/>
          </w:tcPr>
          <w:p w14:paraId="174E5BD9"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Форм-фактор:</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34264F40"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Для встановлення в 19-дюймову стійку.</w:t>
            </w:r>
          </w:p>
          <w:p w14:paraId="3CBB25AA"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Розмір не повинен перевищувати 2U.</w:t>
            </w:r>
          </w:p>
          <w:p w14:paraId="72A0B54F"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Монтажний набір для встановлення в стійку повинен бути включений.</w:t>
            </w:r>
          </w:p>
        </w:tc>
      </w:tr>
      <w:tr w:rsidR="0008283D" w:rsidRPr="0008283D" w14:paraId="01F3EF16"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523E7C75"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2.2</w:t>
            </w:r>
          </w:p>
        </w:tc>
        <w:tc>
          <w:tcPr>
            <w:tcW w:w="1702" w:type="dxa"/>
            <w:tcBorders>
              <w:top w:val="single" w:sz="4" w:space="0" w:color="000000"/>
              <w:left w:val="single" w:sz="4" w:space="0" w:color="000000"/>
              <w:bottom w:val="single" w:sz="4" w:space="0" w:color="000000"/>
              <w:right w:val="single" w:sz="4" w:space="0" w:color="000000"/>
            </w:tcBorders>
            <w:vAlign w:val="center"/>
          </w:tcPr>
          <w:p w14:paraId="423970F7"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Архітектура:</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30AF931E"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Підтримка рівнів RAID з можливістю захисту від виходу з ладу до 3х (трьох) накопичувачів без втрати даних або еквівалент з точки зору продуктивності та відмовостійкості.</w:t>
            </w:r>
          </w:p>
          <w:p w14:paraId="5AABA224"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Не менше 2 (двох) контролерів на систему, які працюють в режимі active-active з балансуванням робочих навантажень.</w:t>
            </w:r>
          </w:p>
          <w:p w14:paraId="05781A6B"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Системна пам'ять не менше 128 ГБ на систему</w:t>
            </w:r>
          </w:p>
          <w:p w14:paraId="6B9A3E74"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Наявність технології зберігання  вмісту кеш-пам'яті контролера на енергонезалежну пам'ять у разі аварійного відключення системи.</w:t>
            </w:r>
          </w:p>
          <w:p w14:paraId="175AE234"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Наявність не менше 8 (восьми) хост-портів з підтримкою протоколів: 10/25 Gb Ethernet; 16/32 Gb Fibre Channel.</w:t>
            </w:r>
          </w:p>
          <w:p w14:paraId="14A49453"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lastRenderedPageBreak/>
              <w:t>Можливість налаштувати хост-порти наступним чином: не менше 4 портів 10/25Gb Ethernet, не менше 4 портів 16/32Gb Fibre Channel.</w:t>
            </w:r>
          </w:p>
          <w:p w14:paraId="08DAE6CF"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Запропонована конфігурація повинна включати: 4 одиниці оптичних трансиверів Ethernet 10/25Gb SFP28 і не менше 4 оптичних кабелів типу LC-LC OM4 довжиною не менше 2м.</w:t>
            </w:r>
          </w:p>
          <w:p w14:paraId="50D53E95"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Система повинна підтримувати типи накопичувачів: HDD зі швидкістю 7200 та 10000 об/хв, SSD-Flash накопичувачі.</w:t>
            </w:r>
          </w:p>
          <w:p w14:paraId="1FCEBA7D"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Система зберігання має підтримувати можливість розширення не менше ніж до 10 контролерів, щоб кожен том із блоковим доступом (за допомогою протоколів передачі даних Fibre Channel та iSCSI) підтримував стиснення даних у режимі реального часу та використовував ресурси всіх контролерів кластера, такі як пам’ять, процесори.</w:t>
            </w:r>
          </w:p>
          <w:p w14:paraId="58D51783"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Система зберігання повинна підтримувати шифрування даних засобами контролера, без використання дисків типу SED.</w:t>
            </w:r>
          </w:p>
        </w:tc>
      </w:tr>
      <w:tr w:rsidR="0008283D" w:rsidRPr="0008283D" w14:paraId="30938530"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0627C117"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lastRenderedPageBreak/>
              <w:t>2.3</w:t>
            </w:r>
          </w:p>
        </w:tc>
        <w:tc>
          <w:tcPr>
            <w:tcW w:w="1702" w:type="dxa"/>
            <w:tcBorders>
              <w:top w:val="single" w:sz="4" w:space="0" w:color="000000"/>
              <w:left w:val="single" w:sz="4" w:space="0" w:color="000000"/>
              <w:bottom w:val="single" w:sz="4" w:space="0" w:color="000000"/>
              <w:right w:val="single" w:sz="4" w:space="0" w:color="000000"/>
            </w:tcBorders>
            <w:vAlign w:val="center"/>
          </w:tcPr>
          <w:p w14:paraId="3E273546"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Спільний дисковий простір:</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01338575" w14:textId="77777777" w:rsidR="0008283D" w:rsidRPr="0008283D" w:rsidRDefault="0008283D" w:rsidP="0008283D">
            <w:pPr>
              <w:pStyle w:val="NormalParagraph"/>
              <w:numPr>
                <w:ilvl w:val="0"/>
                <w:numId w:val="23"/>
              </w:numPr>
              <w:suppressAutoHyphens/>
              <w:spacing w:before="60" w:after="0"/>
              <w:ind w:left="426" w:hanging="284"/>
              <w:rPr>
                <w:sz w:val="24"/>
                <w:szCs w:val="24"/>
                <w:lang w:eastAsia="uk-UA"/>
              </w:rPr>
            </w:pPr>
            <w:r w:rsidRPr="0008283D">
              <w:rPr>
                <w:sz w:val="24"/>
                <w:szCs w:val="24"/>
                <w:lang w:val="uk-UA" w:eastAsia="uk-UA"/>
              </w:rPr>
              <w:t>Не менше 12 одиниць накопичувачів ємністю не менше 10 ТБ кожен.</w:t>
            </w:r>
          </w:p>
        </w:tc>
      </w:tr>
      <w:tr w:rsidR="0008283D" w:rsidRPr="0008283D" w14:paraId="2589946E"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2669584F"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2.4</w:t>
            </w:r>
          </w:p>
        </w:tc>
        <w:tc>
          <w:tcPr>
            <w:tcW w:w="1702" w:type="dxa"/>
            <w:tcBorders>
              <w:top w:val="single" w:sz="4" w:space="0" w:color="000000"/>
              <w:left w:val="single" w:sz="4" w:space="0" w:color="000000"/>
              <w:bottom w:val="single" w:sz="4" w:space="0" w:color="000000"/>
              <w:right w:val="single" w:sz="4" w:space="0" w:color="000000"/>
            </w:tcBorders>
            <w:vAlign w:val="center"/>
          </w:tcPr>
          <w:p w14:paraId="326D93D2"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Функціональність:</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30CCBB91"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Наявність функціональності тонкого виділення ресурсів (Thin provisioning).</w:t>
            </w:r>
          </w:p>
          <w:p w14:paraId="39446475"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Підтримка не менше 1000 миттєвих знімків (Snapshots) на дисковий том.</w:t>
            </w:r>
          </w:p>
          <w:p w14:paraId="0FCEB63C"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Підтримка копій (Clones) томов.</w:t>
            </w:r>
          </w:p>
          <w:p w14:paraId="0831CFCD"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Вбудована дедуплікація даних.</w:t>
            </w:r>
          </w:p>
          <w:p w14:paraId="79FDA131"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Вбудоване стиснення даних.</w:t>
            </w:r>
          </w:p>
          <w:p w14:paraId="121DDE13"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Підтримка політики управління даними WORM (Write once read many).</w:t>
            </w:r>
          </w:p>
          <w:p w14:paraId="1EDD2964"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Cистема зберігання повинна підтримувати функціонал керування якості обслуговування (QoS) для керування IOPS та МБ/с для дискових томів (LUN).</w:t>
            </w:r>
          </w:p>
        </w:tc>
      </w:tr>
      <w:tr w:rsidR="0008283D" w:rsidRPr="0008283D" w14:paraId="50D693B0"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2A101528"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2.5</w:t>
            </w:r>
          </w:p>
        </w:tc>
        <w:tc>
          <w:tcPr>
            <w:tcW w:w="1702" w:type="dxa"/>
            <w:tcBorders>
              <w:top w:val="single" w:sz="4" w:space="0" w:color="000000"/>
              <w:left w:val="single" w:sz="4" w:space="0" w:color="000000"/>
              <w:bottom w:val="single" w:sz="4" w:space="0" w:color="000000"/>
              <w:right w:val="single" w:sz="4" w:space="0" w:color="000000"/>
            </w:tcBorders>
            <w:vAlign w:val="center"/>
          </w:tcPr>
          <w:p w14:paraId="4608672A"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Управління та моніторинг:</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4B6A829C"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Вбудований графічний веб-інтерфейс, доступний через протокол HTTPS.</w:t>
            </w:r>
          </w:p>
          <w:p w14:paraId="50217808"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Вбудований інтерфейс командного рядка (CLI) по протоколу SSH.</w:t>
            </w:r>
          </w:p>
          <w:p w14:paraId="2F06B12F"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Програмне забезпечення для керування має бути встановлено на системі зберігання.</w:t>
            </w:r>
          </w:p>
          <w:p w14:paraId="2EC82F98"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Функція автоматичної реєстрації для відкриття сервісних звернень в службу підтримки виробника.</w:t>
            </w:r>
          </w:p>
        </w:tc>
      </w:tr>
      <w:tr w:rsidR="0008283D" w:rsidRPr="0008283D" w14:paraId="3DD91AA0"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52ECACFD"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2.6</w:t>
            </w:r>
          </w:p>
        </w:tc>
        <w:tc>
          <w:tcPr>
            <w:tcW w:w="1702" w:type="dxa"/>
            <w:tcBorders>
              <w:top w:val="single" w:sz="4" w:space="0" w:color="000000"/>
              <w:left w:val="single" w:sz="4" w:space="0" w:color="000000"/>
              <w:bottom w:val="single" w:sz="4" w:space="0" w:color="000000"/>
              <w:right w:val="single" w:sz="4" w:space="0" w:color="000000"/>
            </w:tcBorders>
            <w:vAlign w:val="center"/>
          </w:tcPr>
          <w:p w14:paraId="5CB54EE2"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Додаткові вимоги</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32A0204D"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Підтримка функціональності для SAN, так і для NAS.</w:t>
            </w:r>
          </w:p>
          <w:p w14:paraId="4403E88A"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Система повинна підтримувати ввімкнення та вимкнення дедуплікації та стиснення на рівні окремих томів.</w:t>
            </w:r>
          </w:p>
          <w:p w14:paraId="64FCC34F"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Вбудований менеджер ключів (key management).</w:t>
            </w:r>
          </w:p>
          <w:p w14:paraId="4FDD8AFC"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Підтримка зовнішнього сервера KMIP.</w:t>
            </w:r>
          </w:p>
          <w:p w14:paraId="0129C4DC"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Підтримка протоколів: FC, FCoE , iSCSI, NFS, CIFS/SMB, NVMe over TCP (NVMe/TCP), S3 protocol.</w:t>
            </w:r>
          </w:p>
          <w:p w14:paraId="3A71E132"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Система зберігання повинна мати технології оптимізації даних, такі як вбудована дедуплікація, стиснення, тонке виділення ресурсів.</w:t>
            </w:r>
          </w:p>
        </w:tc>
      </w:tr>
      <w:tr w:rsidR="0008283D" w:rsidRPr="0008283D" w14:paraId="639D2371"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4CDF3ACD"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2.7</w:t>
            </w:r>
          </w:p>
        </w:tc>
        <w:tc>
          <w:tcPr>
            <w:tcW w:w="1702" w:type="dxa"/>
            <w:tcBorders>
              <w:top w:val="single" w:sz="4" w:space="0" w:color="000000"/>
              <w:left w:val="single" w:sz="4" w:space="0" w:color="000000"/>
              <w:bottom w:val="single" w:sz="4" w:space="0" w:color="000000"/>
              <w:right w:val="single" w:sz="4" w:space="0" w:color="000000"/>
            </w:tcBorders>
            <w:vAlign w:val="center"/>
          </w:tcPr>
          <w:p w14:paraId="2ADF99AC"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Відмовостійкість:</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5F173519"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Необхідно забезпечити резервування для:</w:t>
            </w:r>
          </w:p>
          <w:p w14:paraId="185CE337" w14:textId="77777777" w:rsidR="0008283D" w:rsidRPr="0008283D" w:rsidRDefault="0008283D" w:rsidP="0008283D">
            <w:pPr>
              <w:tabs>
                <w:tab w:val="left" w:pos="436"/>
              </w:tabs>
              <w:spacing w:after="0" w:line="240" w:lineRule="auto"/>
              <w:ind w:left="437" w:hanging="360"/>
              <w:jc w:val="both"/>
              <w:rPr>
                <w:rFonts w:ascii="Times New Roman" w:hAnsi="Times New Roman" w:cs="Times New Roman"/>
                <w:sz w:val="24"/>
                <w:szCs w:val="24"/>
              </w:rPr>
            </w:pPr>
            <w:r w:rsidRPr="0008283D">
              <w:rPr>
                <w:rFonts w:ascii="Times New Roman" w:hAnsi="Times New Roman" w:cs="Times New Roman"/>
                <w:sz w:val="24"/>
                <w:szCs w:val="24"/>
              </w:rPr>
              <w:t>- Контролерів</w:t>
            </w:r>
          </w:p>
          <w:p w14:paraId="3E85745F" w14:textId="77777777" w:rsidR="0008283D" w:rsidRPr="0008283D" w:rsidRDefault="0008283D" w:rsidP="0008283D">
            <w:pPr>
              <w:tabs>
                <w:tab w:val="left" w:pos="436"/>
              </w:tabs>
              <w:spacing w:after="0" w:line="240" w:lineRule="auto"/>
              <w:ind w:left="437" w:hanging="360"/>
              <w:jc w:val="both"/>
              <w:rPr>
                <w:rFonts w:ascii="Times New Roman" w:hAnsi="Times New Roman" w:cs="Times New Roman"/>
                <w:sz w:val="24"/>
                <w:szCs w:val="24"/>
              </w:rPr>
            </w:pPr>
            <w:r w:rsidRPr="0008283D">
              <w:rPr>
                <w:rFonts w:ascii="Times New Roman" w:hAnsi="Times New Roman" w:cs="Times New Roman"/>
                <w:sz w:val="24"/>
                <w:szCs w:val="24"/>
              </w:rPr>
              <w:t>- Порти підключення дисків (Backend ports)</w:t>
            </w:r>
          </w:p>
          <w:p w14:paraId="20CE2D9D" w14:textId="77777777" w:rsidR="0008283D" w:rsidRPr="0008283D" w:rsidRDefault="0008283D" w:rsidP="0008283D">
            <w:pPr>
              <w:tabs>
                <w:tab w:val="left" w:pos="436"/>
              </w:tabs>
              <w:spacing w:after="0" w:line="240" w:lineRule="auto"/>
              <w:ind w:left="437" w:hanging="360"/>
              <w:jc w:val="both"/>
              <w:rPr>
                <w:rFonts w:ascii="Times New Roman" w:hAnsi="Times New Roman" w:cs="Times New Roman"/>
                <w:sz w:val="24"/>
                <w:szCs w:val="24"/>
              </w:rPr>
            </w:pPr>
            <w:r w:rsidRPr="0008283D">
              <w:rPr>
                <w:rFonts w:ascii="Times New Roman" w:hAnsi="Times New Roman" w:cs="Times New Roman"/>
                <w:sz w:val="24"/>
                <w:szCs w:val="24"/>
              </w:rPr>
              <w:t>- Порти підключення до сервера (Host ports)</w:t>
            </w:r>
          </w:p>
          <w:p w14:paraId="20B8B65B" w14:textId="77777777" w:rsidR="0008283D" w:rsidRPr="0008283D" w:rsidRDefault="0008283D" w:rsidP="0008283D">
            <w:pPr>
              <w:tabs>
                <w:tab w:val="left" w:pos="436"/>
              </w:tabs>
              <w:spacing w:after="0" w:line="240" w:lineRule="auto"/>
              <w:ind w:left="437" w:hanging="360"/>
              <w:jc w:val="both"/>
              <w:rPr>
                <w:rFonts w:ascii="Times New Roman" w:hAnsi="Times New Roman" w:cs="Times New Roman"/>
                <w:sz w:val="24"/>
                <w:szCs w:val="24"/>
              </w:rPr>
            </w:pPr>
            <w:r w:rsidRPr="0008283D">
              <w:rPr>
                <w:rFonts w:ascii="Times New Roman" w:hAnsi="Times New Roman" w:cs="Times New Roman"/>
                <w:sz w:val="24"/>
                <w:szCs w:val="24"/>
              </w:rPr>
              <w:lastRenderedPageBreak/>
              <w:t>- Джерела живлення та вентилятори</w:t>
            </w:r>
          </w:p>
          <w:p w14:paraId="69387E1F"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Оновлення мікрокоду повинно проводитися без переривання операцій вводу/виводу.</w:t>
            </w:r>
          </w:p>
          <w:p w14:paraId="374B6CE3"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Додавання дискових полиць, окремих дисків має бути можливим без переривання операцій вводу/виводу.</w:t>
            </w:r>
          </w:p>
        </w:tc>
      </w:tr>
      <w:tr w:rsidR="0008283D" w:rsidRPr="0008283D" w14:paraId="1292CD66"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1E65A43B"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lastRenderedPageBreak/>
              <w:t>2.8</w:t>
            </w:r>
          </w:p>
        </w:tc>
        <w:tc>
          <w:tcPr>
            <w:tcW w:w="1702" w:type="dxa"/>
            <w:tcBorders>
              <w:top w:val="single" w:sz="4" w:space="0" w:color="000000"/>
              <w:left w:val="single" w:sz="4" w:space="0" w:color="000000"/>
              <w:bottom w:val="single" w:sz="4" w:space="0" w:color="000000"/>
              <w:right w:val="single" w:sz="4" w:space="0" w:color="000000"/>
            </w:tcBorders>
            <w:vAlign w:val="center"/>
          </w:tcPr>
          <w:p w14:paraId="3C5A40C7"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Обладнання:</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6D73E7DC"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Система зберігання має бути забезпечена всіма необхідними кабелями для підключення обладнання в продуктивне середовище.</w:t>
            </w:r>
          </w:p>
        </w:tc>
      </w:tr>
      <w:tr w:rsidR="0008283D" w:rsidRPr="0008283D" w14:paraId="58B9F304"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24DE79E1"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2.9</w:t>
            </w:r>
          </w:p>
        </w:tc>
        <w:tc>
          <w:tcPr>
            <w:tcW w:w="1702" w:type="dxa"/>
            <w:tcBorders>
              <w:top w:val="single" w:sz="4" w:space="0" w:color="000000"/>
              <w:left w:val="single" w:sz="4" w:space="0" w:color="000000"/>
              <w:bottom w:val="single" w:sz="4" w:space="0" w:color="000000"/>
              <w:right w:val="single" w:sz="4" w:space="0" w:color="000000"/>
            </w:tcBorders>
            <w:vAlign w:val="center"/>
          </w:tcPr>
          <w:p w14:paraId="05F66C95"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Розгортання рішення:</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59B03A50" w14:textId="77777777" w:rsidR="0008283D" w:rsidRPr="0008283D" w:rsidRDefault="0008283D" w:rsidP="0008283D">
            <w:pPr>
              <w:pStyle w:val="NormalParagraph"/>
              <w:numPr>
                <w:ilvl w:val="0"/>
                <w:numId w:val="23"/>
              </w:numPr>
              <w:suppressAutoHyphens/>
              <w:spacing w:before="60" w:after="0"/>
              <w:ind w:left="426" w:hanging="284"/>
              <w:rPr>
                <w:sz w:val="24"/>
                <w:szCs w:val="24"/>
                <w:lang w:eastAsia="uk-UA"/>
              </w:rPr>
            </w:pPr>
            <w:r w:rsidRPr="0008283D">
              <w:rPr>
                <w:sz w:val="24"/>
                <w:szCs w:val="24"/>
                <w:lang w:val="uk-UA" w:eastAsia="uk-UA"/>
              </w:rPr>
              <w:t xml:space="preserve">Виробником обладнання повинно бути реалізовано розгортання сховища резервних копій, та налаштування логічних томів на технічному майданчику Замовника. </w:t>
            </w:r>
          </w:p>
        </w:tc>
      </w:tr>
      <w:tr w:rsidR="0008283D" w:rsidRPr="0008283D" w14:paraId="07D3C1FA"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70ACC621"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2.10</w:t>
            </w:r>
          </w:p>
        </w:tc>
        <w:tc>
          <w:tcPr>
            <w:tcW w:w="1702" w:type="dxa"/>
            <w:tcBorders>
              <w:top w:val="single" w:sz="4" w:space="0" w:color="000000"/>
              <w:left w:val="single" w:sz="4" w:space="0" w:color="000000"/>
              <w:bottom w:val="single" w:sz="4" w:space="0" w:color="000000"/>
              <w:right w:val="single" w:sz="4" w:space="0" w:color="000000"/>
            </w:tcBorders>
            <w:vAlign w:val="center"/>
          </w:tcPr>
          <w:p w14:paraId="2F39CC7C"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Гарантія:</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57668B7C"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Гарантійний термін: не менше 36 місяців.</w:t>
            </w:r>
          </w:p>
          <w:p w14:paraId="1401F71B"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Доставка та заміна компонентів обладнання які вийшли з ладу - не пізніше наступного робочого дня за місцем інсталяції обладнання, та можливістю неповернення носіїв, що вийшли з ладу.</w:t>
            </w:r>
          </w:p>
          <w:p w14:paraId="2A717F3B"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Можливість зв'язку зі службою технічної підтримки виробника 9х5.</w:t>
            </w:r>
          </w:p>
          <w:p w14:paraId="5F2ACBA7"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Доступ до оновлень програмного забезпечення надається протягом усього періоду підтримки.</w:t>
            </w:r>
          </w:p>
        </w:tc>
      </w:tr>
    </w:tbl>
    <w:p w14:paraId="61C55468" w14:textId="77777777" w:rsidR="0008283D" w:rsidRPr="0008283D" w:rsidRDefault="0008283D" w:rsidP="0008283D">
      <w:pPr>
        <w:spacing w:after="0" w:line="240" w:lineRule="auto"/>
        <w:ind w:left="-142"/>
        <w:jc w:val="both"/>
        <w:rPr>
          <w:rFonts w:ascii="Times New Roman" w:hAnsi="Times New Roman" w:cs="Times New Roman"/>
          <w:color w:val="000000"/>
          <w:sz w:val="24"/>
          <w:szCs w:val="24"/>
        </w:rPr>
      </w:pPr>
    </w:p>
    <w:p w14:paraId="6A4409A6" w14:textId="77777777" w:rsidR="0008283D" w:rsidRPr="0008283D" w:rsidRDefault="0008283D" w:rsidP="0008283D">
      <w:pPr>
        <w:pBdr>
          <w:top w:val="none" w:sz="0" w:space="0" w:color="000000"/>
          <w:left w:val="none" w:sz="0" w:space="0" w:color="000000"/>
          <w:bottom w:val="none" w:sz="0" w:space="0" w:color="000000"/>
          <w:right w:val="none" w:sz="0" w:space="0" w:color="000000"/>
          <w:between w:val="none" w:sz="0" w:space="0" w:color="000000"/>
        </w:pBdr>
        <w:spacing w:after="0" w:line="240" w:lineRule="auto"/>
        <w:ind w:left="-142"/>
        <w:jc w:val="both"/>
        <w:rPr>
          <w:rFonts w:ascii="Times New Roman" w:hAnsi="Times New Roman" w:cs="Times New Roman"/>
          <w:color w:val="000000"/>
          <w:sz w:val="24"/>
          <w:szCs w:val="24"/>
        </w:rPr>
      </w:pPr>
    </w:p>
    <w:p w14:paraId="4F330669" w14:textId="77777777" w:rsidR="0008283D" w:rsidRPr="0008283D" w:rsidRDefault="0008283D" w:rsidP="0008283D">
      <w:pPr>
        <w:spacing w:after="0" w:line="240" w:lineRule="auto"/>
        <w:ind w:firstLine="263"/>
        <w:jc w:val="both"/>
        <w:rPr>
          <w:rFonts w:ascii="Times New Roman" w:hAnsi="Times New Roman" w:cs="Times New Roman"/>
          <w:i/>
          <w:sz w:val="24"/>
          <w:szCs w:val="24"/>
        </w:rPr>
      </w:pPr>
      <w:r w:rsidRPr="0008283D">
        <w:rPr>
          <w:rFonts w:ascii="Times New Roman" w:hAnsi="Times New Roman" w:cs="Times New Roman"/>
          <w:color w:val="000000"/>
          <w:sz w:val="24"/>
          <w:szCs w:val="24"/>
        </w:rPr>
        <w:t>Все обладнання комплексу повинно бути новим та таким, що не було у використанні та не було відновленим. Обладнання комплексу повинно ввозитися на територію України через офіційні канали поставки, та з відповідним гарантійним сервісом виробника.</w:t>
      </w:r>
    </w:p>
    <w:p w14:paraId="7389D391" w14:textId="77777777" w:rsidR="0008283D" w:rsidRPr="0008283D" w:rsidRDefault="0008283D" w:rsidP="0008283D">
      <w:pPr>
        <w:spacing w:after="0" w:line="240" w:lineRule="auto"/>
        <w:ind w:firstLine="263"/>
        <w:jc w:val="both"/>
        <w:rPr>
          <w:rFonts w:ascii="Times New Roman" w:hAnsi="Times New Roman" w:cs="Times New Roman"/>
          <w:i/>
          <w:sz w:val="24"/>
          <w:szCs w:val="24"/>
        </w:rPr>
      </w:pPr>
    </w:p>
    <w:p w14:paraId="09865153" w14:textId="77777777" w:rsidR="0008283D" w:rsidRPr="0008283D" w:rsidRDefault="0008283D" w:rsidP="0008283D">
      <w:pPr>
        <w:spacing w:after="0" w:line="240" w:lineRule="auto"/>
        <w:ind w:firstLine="263"/>
        <w:jc w:val="both"/>
        <w:rPr>
          <w:rFonts w:ascii="Times New Roman" w:hAnsi="Times New Roman" w:cs="Times New Roman"/>
          <w:i/>
          <w:sz w:val="24"/>
          <w:szCs w:val="24"/>
        </w:rPr>
      </w:pPr>
      <w:r w:rsidRPr="0008283D">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00EA8325" w14:textId="77777777" w:rsidR="0008283D" w:rsidRPr="0008283D" w:rsidRDefault="0008283D" w:rsidP="0008283D">
      <w:pPr>
        <w:spacing w:after="0" w:line="240" w:lineRule="auto"/>
        <w:ind w:firstLine="263"/>
        <w:jc w:val="both"/>
        <w:rPr>
          <w:rFonts w:ascii="Times New Roman" w:hAnsi="Times New Roman" w:cs="Times New Roman"/>
          <w:i/>
          <w:sz w:val="24"/>
          <w:szCs w:val="24"/>
        </w:rPr>
      </w:pPr>
      <w:r w:rsidRPr="0008283D">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FB5D970" w14:textId="77777777" w:rsidR="0008283D" w:rsidRPr="0008283D" w:rsidRDefault="0008283D" w:rsidP="0008283D">
      <w:pPr>
        <w:spacing w:after="0" w:line="240" w:lineRule="auto"/>
        <w:jc w:val="both"/>
        <w:rPr>
          <w:rFonts w:ascii="Times New Roman" w:hAnsi="Times New Roman" w:cs="Times New Roman"/>
          <w:i/>
          <w:sz w:val="24"/>
          <w:szCs w:val="24"/>
        </w:rPr>
      </w:pPr>
      <w:r w:rsidRPr="0008283D">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E6383F7" w14:textId="77777777" w:rsidR="0008283D" w:rsidRPr="0008283D" w:rsidRDefault="0008283D" w:rsidP="0008283D">
      <w:pPr>
        <w:spacing w:after="0" w:line="240" w:lineRule="auto"/>
        <w:ind w:firstLine="567"/>
        <w:jc w:val="both"/>
        <w:rPr>
          <w:rFonts w:ascii="Times New Roman" w:hAnsi="Times New Roman" w:cs="Times New Roman"/>
          <w:bCs/>
          <w:i/>
          <w:iCs/>
          <w:sz w:val="24"/>
          <w:szCs w:val="24"/>
        </w:rPr>
      </w:pPr>
      <w:r w:rsidRPr="0008283D">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0206AF41" w14:textId="77777777" w:rsidR="003B2528" w:rsidRDefault="003B2528" w:rsidP="003B2528">
      <w:pPr>
        <w:spacing w:line="276" w:lineRule="auto"/>
        <w:jc w:val="both"/>
        <w:rPr>
          <w:bCs/>
          <w:i/>
          <w:iCs/>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236CCD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8283D">
        <w:rPr>
          <w:rFonts w:ascii="Times New Roman" w:eastAsia="Times New Roman" w:hAnsi="Times New Roman" w:cs="Times New Roman"/>
          <w:sz w:val="24"/>
          <w:szCs w:val="24"/>
          <w:lang w:eastAsia="ru-RU"/>
        </w:rPr>
        <w:t>27 999 608,15</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8283D">
        <w:rPr>
          <w:rFonts w:ascii="Times New Roman" w:eastAsia="Times New Roman" w:hAnsi="Times New Roman" w:cs="Times New Roman"/>
          <w:sz w:val="24"/>
          <w:szCs w:val="24"/>
          <w:lang w:eastAsia="ru-RU"/>
        </w:rPr>
        <w:t>двадцять сім мільйонів дев’ятсот дев’яносто дев’ять тисяч шістсот вісім</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w:t>
      </w:r>
      <w:r w:rsidR="005F0675">
        <w:rPr>
          <w:rFonts w:ascii="Times New Roman" w:eastAsia="Times New Roman" w:hAnsi="Times New Roman" w:cs="Times New Roman"/>
          <w:sz w:val="24"/>
          <w:szCs w:val="24"/>
          <w:lang w:eastAsia="ru-RU"/>
        </w:rPr>
        <w:t>е</w:t>
      </w:r>
      <w:r w:rsidR="003B2528">
        <w:rPr>
          <w:rFonts w:ascii="Times New Roman" w:eastAsia="Times New Roman" w:hAnsi="Times New Roman" w:cs="Times New Roman"/>
          <w:sz w:val="24"/>
          <w:szCs w:val="24"/>
          <w:lang w:eastAsia="ru-RU"/>
        </w:rPr>
        <w:t>н</w:t>
      </w:r>
      <w:r w:rsidR="005F0675">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08283D">
        <w:rPr>
          <w:rFonts w:ascii="Times New Roman" w:eastAsia="Times New Roman" w:hAnsi="Times New Roman" w:cs="Times New Roman"/>
          <w:sz w:val="24"/>
          <w:szCs w:val="24"/>
          <w:lang w:eastAsia="ru-RU"/>
        </w:rPr>
        <w:t>15</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55D3C"/>
    <w:multiLevelType w:val="multilevel"/>
    <w:tmpl w:val="1862DE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9DF0407"/>
    <w:multiLevelType w:val="hybridMultilevel"/>
    <w:tmpl w:val="5F48E592"/>
    <w:lvl w:ilvl="0" w:tplc="08090001">
      <w:start w:val="1"/>
      <w:numFmt w:val="bullet"/>
      <w:lvlText w:val=""/>
      <w:lvlJc w:val="left"/>
      <w:pPr>
        <w:ind w:left="935" w:hanging="360"/>
      </w:pPr>
      <w:rPr>
        <w:rFonts w:ascii="Symbol" w:hAnsi="Symbol" w:hint="default"/>
      </w:rPr>
    </w:lvl>
    <w:lvl w:ilvl="1" w:tplc="08090003" w:tentative="1">
      <w:start w:val="1"/>
      <w:numFmt w:val="bullet"/>
      <w:lvlText w:val="o"/>
      <w:lvlJc w:val="left"/>
      <w:pPr>
        <w:ind w:left="1655" w:hanging="360"/>
      </w:pPr>
      <w:rPr>
        <w:rFonts w:ascii="Courier New" w:hAnsi="Courier New" w:cs="Courier New" w:hint="default"/>
      </w:rPr>
    </w:lvl>
    <w:lvl w:ilvl="2" w:tplc="08090005" w:tentative="1">
      <w:start w:val="1"/>
      <w:numFmt w:val="bullet"/>
      <w:lvlText w:val=""/>
      <w:lvlJc w:val="left"/>
      <w:pPr>
        <w:ind w:left="2375" w:hanging="360"/>
      </w:pPr>
      <w:rPr>
        <w:rFonts w:ascii="Wingdings" w:hAnsi="Wingdings" w:hint="default"/>
      </w:rPr>
    </w:lvl>
    <w:lvl w:ilvl="3" w:tplc="08090001" w:tentative="1">
      <w:start w:val="1"/>
      <w:numFmt w:val="bullet"/>
      <w:lvlText w:val=""/>
      <w:lvlJc w:val="left"/>
      <w:pPr>
        <w:ind w:left="3095" w:hanging="360"/>
      </w:pPr>
      <w:rPr>
        <w:rFonts w:ascii="Symbol" w:hAnsi="Symbol" w:hint="default"/>
      </w:rPr>
    </w:lvl>
    <w:lvl w:ilvl="4" w:tplc="08090003" w:tentative="1">
      <w:start w:val="1"/>
      <w:numFmt w:val="bullet"/>
      <w:lvlText w:val="o"/>
      <w:lvlJc w:val="left"/>
      <w:pPr>
        <w:ind w:left="3815" w:hanging="360"/>
      </w:pPr>
      <w:rPr>
        <w:rFonts w:ascii="Courier New" w:hAnsi="Courier New" w:cs="Courier New"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390C2F55"/>
    <w:multiLevelType w:val="multilevel"/>
    <w:tmpl w:val="F8C2DBD0"/>
    <w:lvl w:ilvl="0">
      <w:start w:val="1"/>
      <w:numFmt w:val="bullet"/>
      <w:lvlText w:val=""/>
      <w:lvlJc w:val="left"/>
      <w:pPr>
        <w:tabs>
          <w:tab w:val="num" w:pos="0"/>
        </w:tabs>
        <w:ind w:left="935" w:hanging="360"/>
      </w:pPr>
      <w:rPr>
        <w:rFonts w:ascii="Symbol" w:hAnsi="Symbol" w:cs="Symbol" w:hint="default"/>
      </w:rPr>
    </w:lvl>
    <w:lvl w:ilvl="1">
      <w:start w:val="1"/>
      <w:numFmt w:val="bullet"/>
      <w:lvlText w:val="o"/>
      <w:lvlJc w:val="left"/>
      <w:pPr>
        <w:tabs>
          <w:tab w:val="num" w:pos="0"/>
        </w:tabs>
        <w:ind w:left="1655" w:hanging="360"/>
      </w:pPr>
      <w:rPr>
        <w:rFonts w:ascii="Courier New" w:hAnsi="Courier New" w:cs="Courier New" w:hint="default"/>
      </w:rPr>
    </w:lvl>
    <w:lvl w:ilvl="2">
      <w:start w:val="1"/>
      <w:numFmt w:val="bullet"/>
      <w:lvlText w:val=""/>
      <w:lvlJc w:val="left"/>
      <w:pPr>
        <w:tabs>
          <w:tab w:val="num" w:pos="0"/>
        </w:tabs>
        <w:ind w:left="2375" w:hanging="360"/>
      </w:pPr>
      <w:rPr>
        <w:rFonts w:ascii="Wingdings" w:hAnsi="Wingdings" w:cs="Wingdings" w:hint="default"/>
      </w:rPr>
    </w:lvl>
    <w:lvl w:ilvl="3">
      <w:start w:val="1"/>
      <w:numFmt w:val="bullet"/>
      <w:lvlText w:val=""/>
      <w:lvlJc w:val="left"/>
      <w:pPr>
        <w:tabs>
          <w:tab w:val="num" w:pos="0"/>
        </w:tabs>
        <w:ind w:left="3095" w:hanging="360"/>
      </w:pPr>
      <w:rPr>
        <w:rFonts w:ascii="Symbol" w:hAnsi="Symbol" w:cs="Symbol" w:hint="default"/>
      </w:rPr>
    </w:lvl>
    <w:lvl w:ilvl="4">
      <w:start w:val="1"/>
      <w:numFmt w:val="bullet"/>
      <w:lvlText w:val="o"/>
      <w:lvlJc w:val="left"/>
      <w:pPr>
        <w:tabs>
          <w:tab w:val="num" w:pos="0"/>
        </w:tabs>
        <w:ind w:left="3815" w:hanging="360"/>
      </w:pPr>
      <w:rPr>
        <w:rFonts w:ascii="Courier New" w:hAnsi="Courier New" w:cs="Courier New" w:hint="default"/>
      </w:rPr>
    </w:lvl>
    <w:lvl w:ilvl="5">
      <w:start w:val="1"/>
      <w:numFmt w:val="bullet"/>
      <w:lvlText w:val=""/>
      <w:lvlJc w:val="left"/>
      <w:pPr>
        <w:tabs>
          <w:tab w:val="num" w:pos="0"/>
        </w:tabs>
        <w:ind w:left="4535" w:hanging="360"/>
      </w:pPr>
      <w:rPr>
        <w:rFonts w:ascii="Wingdings" w:hAnsi="Wingdings" w:cs="Wingdings" w:hint="default"/>
      </w:rPr>
    </w:lvl>
    <w:lvl w:ilvl="6">
      <w:start w:val="1"/>
      <w:numFmt w:val="bullet"/>
      <w:lvlText w:val=""/>
      <w:lvlJc w:val="left"/>
      <w:pPr>
        <w:tabs>
          <w:tab w:val="num" w:pos="0"/>
        </w:tabs>
        <w:ind w:left="5255" w:hanging="360"/>
      </w:pPr>
      <w:rPr>
        <w:rFonts w:ascii="Symbol" w:hAnsi="Symbol" w:cs="Symbol" w:hint="default"/>
      </w:rPr>
    </w:lvl>
    <w:lvl w:ilvl="7">
      <w:start w:val="1"/>
      <w:numFmt w:val="bullet"/>
      <w:lvlText w:val="o"/>
      <w:lvlJc w:val="left"/>
      <w:pPr>
        <w:tabs>
          <w:tab w:val="num" w:pos="0"/>
        </w:tabs>
        <w:ind w:left="5975" w:hanging="360"/>
      </w:pPr>
      <w:rPr>
        <w:rFonts w:ascii="Courier New" w:hAnsi="Courier New" w:cs="Courier New" w:hint="default"/>
      </w:rPr>
    </w:lvl>
    <w:lvl w:ilvl="8">
      <w:start w:val="1"/>
      <w:numFmt w:val="bullet"/>
      <w:lvlText w:val=""/>
      <w:lvlJc w:val="left"/>
      <w:pPr>
        <w:tabs>
          <w:tab w:val="num" w:pos="0"/>
        </w:tabs>
        <w:ind w:left="6695" w:hanging="360"/>
      </w:pPr>
      <w:rPr>
        <w:rFonts w:ascii="Wingdings" w:hAnsi="Wingdings" w:cs="Wingdings" w:hint="default"/>
      </w:rPr>
    </w:lvl>
  </w:abstractNum>
  <w:abstractNum w:abstractNumId="1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BC91742"/>
    <w:multiLevelType w:val="multilevel"/>
    <w:tmpl w:val="D2409920"/>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3" w15:restartNumberingAfterBreak="0">
    <w:nsid w:val="4CC901B0"/>
    <w:multiLevelType w:val="hybridMultilevel"/>
    <w:tmpl w:val="B886A5B8"/>
    <w:lvl w:ilvl="0" w:tplc="F79475EA">
      <w:start w:val="1"/>
      <w:numFmt w:val="bullet"/>
      <w:lvlText w:val=""/>
      <w:lvlJc w:val="left"/>
      <w:pPr>
        <w:ind w:left="780" w:hanging="360"/>
      </w:pPr>
      <w:rPr>
        <w:rFonts w:ascii="Symbol" w:hAnsi="Symbol" w:hint="default"/>
      </w:rPr>
    </w:lvl>
    <w:lvl w:ilvl="1" w:tplc="16F28568">
      <w:start w:val="1"/>
      <w:numFmt w:val="bullet"/>
      <w:lvlText w:val="o"/>
      <w:lvlJc w:val="left"/>
      <w:pPr>
        <w:ind w:left="1500" w:hanging="360"/>
      </w:pPr>
      <w:rPr>
        <w:rFonts w:ascii="Courier New" w:hAnsi="Courier New" w:cs="Courier New" w:hint="default"/>
      </w:rPr>
    </w:lvl>
    <w:lvl w:ilvl="2" w:tplc="59B4D240">
      <w:start w:val="1"/>
      <w:numFmt w:val="bullet"/>
      <w:lvlText w:val=""/>
      <w:lvlJc w:val="left"/>
      <w:pPr>
        <w:ind w:left="2220" w:hanging="360"/>
      </w:pPr>
      <w:rPr>
        <w:rFonts w:ascii="Wingdings" w:hAnsi="Wingdings" w:hint="default"/>
      </w:rPr>
    </w:lvl>
    <w:lvl w:ilvl="3" w:tplc="767CD0C2">
      <w:start w:val="1"/>
      <w:numFmt w:val="bullet"/>
      <w:lvlText w:val=""/>
      <w:lvlJc w:val="left"/>
      <w:pPr>
        <w:ind w:left="2940" w:hanging="360"/>
      </w:pPr>
      <w:rPr>
        <w:rFonts w:ascii="Symbol" w:hAnsi="Symbol" w:hint="default"/>
      </w:rPr>
    </w:lvl>
    <w:lvl w:ilvl="4" w:tplc="3A88BBC4">
      <w:start w:val="1"/>
      <w:numFmt w:val="bullet"/>
      <w:lvlText w:val="o"/>
      <w:lvlJc w:val="left"/>
      <w:pPr>
        <w:ind w:left="3660" w:hanging="360"/>
      </w:pPr>
      <w:rPr>
        <w:rFonts w:ascii="Courier New" w:hAnsi="Courier New" w:cs="Courier New" w:hint="default"/>
      </w:rPr>
    </w:lvl>
    <w:lvl w:ilvl="5" w:tplc="F17268DC">
      <w:start w:val="1"/>
      <w:numFmt w:val="bullet"/>
      <w:lvlText w:val=""/>
      <w:lvlJc w:val="left"/>
      <w:pPr>
        <w:ind w:left="4380" w:hanging="360"/>
      </w:pPr>
      <w:rPr>
        <w:rFonts w:ascii="Wingdings" w:hAnsi="Wingdings" w:hint="default"/>
      </w:rPr>
    </w:lvl>
    <w:lvl w:ilvl="6" w:tplc="2C94AE3E">
      <w:start w:val="1"/>
      <w:numFmt w:val="bullet"/>
      <w:lvlText w:val=""/>
      <w:lvlJc w:val="left"/>
      <w:pPr>
        <w:ind w:left="5100" w:hanging="360"/>
      </w:pPr>
      <w:rPr>
        <w:rFonts w:ascii="Symbol" w:hAnsi="Symbol" w:hint="default"/>
      </w:rPr>
    </w:lvl>
    <w:lvl w:ilvl="7" w:tplc="148E09CA">
      <w:start w:val="1"/>
      <w:numFmt w:val="bullet"/>
      <w:lvlText w:val="o"/>
      <w:lvlJc w:val="left"/>
      <w:pPr>
        <w:ind w:left="5820" w:hanging="360"/>
      </w:pPr>
      <w:rPr>
        <w:rFonts w:ascii="Courier New" w:hAnsi="Courier New" w:cs="Courier New" w:hint="default"/>
      </w:rPr>
    </w:lvl>
    <w:lvl w:ilvl="8" w:tplc="C816A54C">
      <w:start w:val="1"/>
      <w:numFmt w:val="bullet"/>
      <w:lvlText w:val=""/>
      <w:lvlJc w:val="left"/>
      <w:pPr>
        <w:ind w:left="6540" w:hanging="360"/>
      </w:pPr>
      <w:rPr>
        <w:rFonts w:ascii="Wingdings" w:hAnsi="Wingdings" w:hint="default"/>
      </w:rPr>
    </w:lvl>
  </w:abstractNum>
  <w:abstractNum w:abstractNumId="14"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00A739E"/>
    <w:multiLevelType w:val="hybridMultilevel"/>
    <w:tmpl w:val="687A7694"/>
    <w:lvl w:ilvl="0" w:tplc="705A8B9C">
      <w:start w:val="1"/>
      <w:numFmt w:val="decimal"/>
      <w:lvlText w:val="%1."/>
      <w:lvlJc w:val="left"/>
      <w:pPr>
        <w:ind w:left="720" w:hanging="360"/>
      </w:pPr>
    </w:lvl>
    <w:lvl w:ilvl="1" w:tplc="477494C6">
      <w:start w:val="1"/>
      <w:numFmt w:val="lowerLetter"/>
      <w:lvlText w:val="%2."/>
      <w:lvlJc w:val="left"/>
      <w:pPr>
        <w:ind w:left="1440" w:hanging="360"/>
      </w:pPr>
    </w:lvl>
    <w:lvl w:ilvl="2" w:tplc="076AAC30">
      <w:start w:val="1"/>
      <w:numFmt w:val="lowerRoman"/>
      <w:lvlText w:val="%3."/>
      <w:lvlJc w:val="right"/>
      <w:pPr>
        <w:ind w:left="2160" w:hanging="180"/>
      </w:pPr>
    </w:lvl>
    <w:lvl w:ilvl="3" w:tplc="31447E54">
      <w:start w:val="1"/>
      <w:numFmt w:val="decimal"/>
      <w:lvlText w:val="%4."/>
      <w:lvlJc w:val="left"/>
      <w:pPr>
        <w:ind w:left="2880" w:hanging="360"/>
      </w:pPr>
    </w:lvl>
    <w:lvl w:ilvl="4" w:tplc="D66CAED0">
      <w:start w:val="1"/>
      <w:numFmt w:val="lowerLetter"/>
      <w:lvlText w:val="%5."/>
      <w:lvlJc w:val="left"/>
      <w:pPr>
        <w:ind w:left="3600" w:hanging="360"/>
      </w:pPr>
    </w:lvl>
    <w:lvl w:ilvl="5" w:tplc="F2B6BC2E">
      <w:start w:val="1"/>
      <w:numFmt w:val="lowerRoman"/>
      <w:lvlText w:val="%6."/>
      <w:lvlJc w:val="right"/>
      <w:pPr>
        <w:ind w:left="4320" w:hanging="180"/>
      </w:pPr>
    </w:lvl>
    <w:lvl w:ilvl="6" w:tplc="C14E6922">
      <w:start w:val="1"/>
      <w:numFmt w:val="decimal"/>
      <w:lvlText w:val="%7."/>
      <w:lvlJc w:val="left"/>
      <w:pPr>
        <w:ind w:left="5040" w:hanging="360"/>
      </w:pPr>
    </w:lvl>
    <w:lvl w:ilvl="7" w:tplc="C97AD1CA">
      <w:start w:val="1"/>
      <w:numFmt w:val="lowerLetter"/>
      <w:lvlText w:val="%8."/>
      <w:lvlJc w:val="left"/>
      <w:pPr>
        <w:ind w:left="5760" w:hanging="360"/>
      </w:pPr>
    </w:lvl>
    <w:lvl w:ilvl="8" w:tplc="E83E4792">
      <w:start w:val="1"/>
      <w:numFmt w:val="lowerRoman"/>
      <w:lvlText w:val="%9."/>
      <w:lvlJc w:val="right"/>
      <w:pPr>
        <w:ind w:left="6480" w:hanging="180"/>
      </w:pPr>
    </w:lvl>
  </w:abstractNum>
  <w:abstractNum w:abstractNumId="22"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6"/>
  </w:num>
  <w:num w:numId="2" w16cid:durableId="1729961447">
    <w:abstractNumId w:val="15"/>
  </w:num>
  <w:num w:numId="3" w16cid:durableId="556090777">
    <w:abstractNumId w:val="9"/>
  </w:num>
  <w:num w:numId="4" w16cid:durableId="1865628638">
    <w:abstractNumId w:val="14"/>
  </w:num>
  <w:num w:numId="5" w16cid:durableId="522862248">
    <w:abstractNumId w:val="17"/>
  </w:num>
  <w:num w:numId="6" w16cid:durableId="1128400551">
    <w:abstractNumId w:val="2"/>
  </w:num>
  <w:num w:numId="7" w16cid:durableId="1549879148">
    <w:abstractNumId w:val="11"/>
  </w:num>
  <w:num w:numId="8" w16cid:durableId="537087471">
    <w:abstractNumId w:val="16"/>
  </w:num>
  <w:num w:numId="9" w16cid:durableId="632519650">
    <w:abstractNumId w:val="22"/>
  </w:num>
  <w:num w:numId="10" w16cid:durableId="713892545">
    <w:abstractNumId w:val="19"/>
  </w:num>
  <w:num w:numId="11" w16cid:durableId="2031645203">
    <w:abstractNumId w:val="1"/>
  </w:num>
  <w:num w:numId="12" w16cid:durableId="1392928292">
    <w:abstractNumId w:val="8"/>
  </w:num>
  <w:num w:numId="13" w16cid:durableId="502626488">
    <w:abstractNumId w:val="20"/>
  </w:num>
  <w:num w:numId="14" w16cid:durableId="1996909732">
    <w:abstractNumId w:val="18"/>
  </w:num>
  <w:num w:numId="15" w16cid:durableId="2090689452">
    <w:abstractNumId w:val="4"/>
  </w:num>
  <w:num w:numId="16" w16cid:durableId="1185944727">
    <w:abstractNumId w:val="0"/>
  </w:num>
  <w:num w:numId="17" w16cid:durableId="1777020272">
    <w:abstractNumId w:val="3"/>
  </w:num>
  <w:num w:numId="18" w16cid:durableId="1867787491">
    <w:abstractNumId w:val="13"/>
  </w:num>
  <w:num w:numId="19" w16cid:durableId="1819489658">
    <w:abstractNumId w:val="21"/>
  </w:num>
  <w:num w:numId="20" w16cid:durableId="555359074">
    <w:abstractNumId w:val="7"/>
  </w:num>
  <w:num w:numId="21" w16cid:durableId="1358312851">
    <w:abstractNumId w:val="12"/>
  </w:num>
  <w:num w:numId="22" w16cid:durableId="822698478">
    <w:abstractNumId w:val="5"/>
  </w:num>
  <w:num w:numId="23" w16cid:durableId="175940640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283D"/>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62DEB"/>
    <w:rsid w:val="00372714"/>
    <w:rsid w:val="003819AD"/>
    <w:rsid w:val="00381FCE"/>
    <w:rsid w:val="003B2528"/>
    <w:rsid w:val="003C11C9"/>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5F0675"/>
    <w:rsid w:val="00602754"/>
    <w:rsid w:val="00604670"/>
    <w:rsid w:val="0061451B"/>
    <w:rsid w:val="00630A56"/>
    <w:rsid w:val="00632F6D"/>
    <w:rsid w:val="0063655B"/>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A7C04"/>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1D13"/>
    <w:rsid w:val="00BE44D5"/>
    <w:rsid w:val="00BE5D0B"/>
    <w:rsid w:val="00C65313"/>
    <w:rsid w:val="00C6694F"/>
    <w:rsid w:val="00C66F3C"/>
    <w:rsid w:val="00C92558"/>
    <w:rsid w:val="00CA316B"/>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C71A4"/>
    <w:rsid w:val="00ED61FD"/>
    <w:rsid w:val="00EE3374"/>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customStyle="1" w:styleId="NormalParagraph">
    <w:name w:val="Normal Paragraph"/>
    <w:basedOn w:val="a"/>
    <w:link w:val="NormalParagraphTegn"/>
    <w:qFormat/>
    <w:rsid w:val="003B2528"/>
    <w:pPr>
      <w:widowControl w:val="0"/>
      <w:spacing w:after="120" w:line="240" w:lineRule="auto"/>
    </w:pPr>
    <w:rPr>
      <w:rFonts w:ascii="Times New Roman" w:eastAsia="Times New Roman" w:hAnsi="Times New Roman" w:cs="Times New Roman"/>
      <w:snapToGrid w:val="0"/>
      <w:szCs w:val="20"/>
      <w:lang w:val="uk"/>
    </w:rPr>
  </w:style>
  <w:style w:type="character" w:customStyle="1" w:styleId="NormalParagraphTegn">
    <w:name w:val="Normal Paragraph Tegn"/>
    <w:link w:val="NormalParagraph"/>
    <w:qFormat/>
    <w:rsid w:val="003B2528"/>
    <w:rPr>
      <w:rFonts w:ascii="Times New Roman" w:eastAsia="Times New Roman" w:hAnsi="Times New Roman" w:cs="Times New Roman"/>
      <w:snapToGrid w:val="0"/>
      <w:szCs w:val="20"/>
      <w:lang w:val="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67166363">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585609643">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8</Pages>
  <Words>13038</Words>
  <Characters>7433</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217</cp:revision>
  <dcterms:created xsi:type="dcterms:W3CDTF">2022-11-01T12:47:00Z</dcterms:created>
  <dcterms:modified xsi:type="dcterms:W3CDTF">2025-05-30T07:11:00Z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