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Закупівля системи </w:t>
      </w:r>
      <w:r>
        <w:rPr>
          <w:rFonts w:ascii="Times New Roman" w:hAnsi="Times New Roman"/>
          <w:color w:val="000000"/>
          <w:sz w:val="24"/>
          <w:szCs w:val="24"/>
        </w:rPr>
        <w:t xml:space="preserve">відеонагляду</w:t>
      </w:r>
      <w:r>
        <w:rPr>
          <w:rFonts w:ascii="Times New Roman" w:hAnsi="Times New Roman"/>
          <w:color w:val="000000"/>
          <w:sz w:val="24"/>
          <w:szCs w:val="24"/>
        </w:rPr>
        <w:t xml:space="preserve"> зі встановленням за ДК 021:2015: 32320000-2 Телевізійне й аудіовізуальне обладнання (32323500-8 Системи відеоспостереження)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011487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Закупівля системи </w:t>
      </w:r>
      <w:r>
        <w:rPr>
          <w:rFonts w:ascii="Times New Roman" w:hAnsi="Times New Roman"/>
          <w:color w:val="000000"/>
          <w:sz w:val="24"/>
          <w:szCs w:val="24"/>
        </w:rPr>
        <w:t xml:space="preserve">відеонагляду</w:t>
      </w:r>
      <w:r>
        <w:rPr>
          <w:rFonts w:ascii="Times New Roman" w:hAnsi="Times New Roman"/>
          <w:color w:val="000000"/>
          <w:sz w:val="24"/>
          <w:szCs w:val="24"/>
        </w:rPr>
        <w:t xml:space="preserve"> зі встановленням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1.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</w:t>
            </w:r>
            <w:r>
              <w:rPr>
                <w:b/>
                <w:bCs/>
              </w:rPr>
              <w:t xml:space="preserve">відеонагляду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комп.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1</w:t>
            </w:r>
            <w:r/>
          </w:p>
        </w:tc>
      </w:tr>
    </w:tbl>
    <w:p>
      <w:pPr>
        <w:pStyle w:val="67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7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монтаж, </w:t>
      </w:r>
      <w:r>
        <w:rPr>
          <w:b/>
          <w:bCs/>
          <w:i/>
          <w:iCs/>
          <w:lang w:eastAsia="ru-RU"/>
        </w:rPr>
        <w:t xml:space="preserve">пусконалагоджування</w:t>
      </w:r>
      <w:r>
        <w:rPr>
          <w:b/>
          <w:bCs/>
          <w:i/>
          <w:iCs/>
          <w:lang w:eastAsia="ru-RU"/>
        </w:rPr>
        <w:t xml:space="preserve"> (введення в експлуатацію) Товару.</w:t>
      </w:r>
      <w:r/>
    </w:p>
    <w:p>
      <w:pPr>
        <w:pStyle w:val="675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p>
      <w:pPr>
        <w:pStyle w:val="67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Всі елементи та обладнання повинні бути сертифіковані в Україні (надати </w:t>
      </w:r>
      <w:r>
        <w:rPr>
          <w:rFonts w:ascii="Times New Roman" w:hAnsi="Times New Roman" w:cs="Times New Roman"/>
          <w:sz w:val="24"/>
          <w:szCs w:val="24"/>
        </w:rPr>
        <w:t xml:space="preserve">сканкопії</w:t>
      </w:r>
      <w:r>
        <w:rPr>
          <w:rFonts w:ascii="Times New Roman" w:hAnsi="Times New Roman" w:cs="Times New Roman"/>
          <w:sz w:val="24"/>
          <w:szCs w:val="24"/>
        </w:rPr>
        <w:t xml:space="preserve"> оригіналів сертифікатів (паспортів) на обладнання) у разі необхідності сертифікації даного обладнання.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Вартість встановлення товару повинна бути включена до загальної вартості товару та додатково Замовником не оплачується (до встановлення мають бути включені наступні супутні послуги: доставка, розвантаження, монтаж, </w:t>
      </w:r>
      <w:r>
        <w:rPr>
          <w:rFonts w:ascii="Times New Roman" w:hAnsi="Times New Roman" w:cs="Times New Roman"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sz w:val="24"/>
          <w:szCs w:val="24"/>
        </w:rPr>
        <w:t xml:space="preserve">,  проведення первинного технічного огляду, кінцева перевірка).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Зазначаємо, що кабельні мережі під дане обладнання виведене. (за необхідності Учасник може за домовленістю із Замовником відвідати та оглянути об’єкт Замовника де необхідно встановити системи).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 (на послуги з монтажу та </w:t>
      </w:r>
      <w:r>
        <w:rPr>
          <w:rFonts w:ascii="Times New Roman" w:hAnsi="Times New Roman" w:cs="Times New Roman"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sz w:val="24"/>
          <w:szCs w:val="24"/>
        </w:rPr>
        <w:t xml:space="preserve"> системи </w:t>
      </w:r>
      <w:r>
        <w:rPr>
          <w:rFonts w:ascii="Times New Roman" w:hAnsi="Times New Roman" w:cs="Times New Roman"/>
          <w:sz w:val="24"/>
          <w:szCs w:val="24"/>
        </w:rPr>
        <w:t xml:space="preserve">відеонагляду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Надати у складі </w:t>
      </w:r>
      <w:r>
        <w:rPr>
          <w:rFonts w:ascii="Times New Roman" w:hAnsi="Times New Roman" w:cs="Times New Roman"/>
          <w:sz w:val="24"/>
          <w:szCs w:val="24"/>
        </w:rPr>
        <w:t xml:space="preserve">пропохиції</w:t>
      </w:r>
      <w:r>
        <w:rPr>
          <w:rFonts w:ascii="Times New Roman" w:hAnsi="Times New Roman" w:cs="Times New Roman"/>
          <w:sz w:val="24"/>
          <w:szCs w:val="24"/>
        </w:rPr>
        <w:t xml:space="preserve"> гарантійний лист, що Учасник гарантує постачання Товару та виконання супутніх послуг у строки встановлені в </w:t>
      </w:r>
      <w:r>
        <w:rPr>
          <w:rFonts w:ascii="Times New Roman" w:hAnsi="Times New Roman" w:cs="Times New Roman"/>
          <w:sz w:val="24"/>
          <w:szCs w:val="24"/>
        </w:rPr>
        <w:t xml:space="preserve">проєкті</w:t>
      </w:r>
      <w:r>
        <w:rPr>
          <w:rFonts w:ascii="Times New Roman" w:hAnsi="Times New Roman" w:cs="Times New Roman"/>
          <w:sz w:val="24"/>
          <w:szCs w:val="24"/>
        </w:rPr>
        <w:t xml:space="preserve"> Договору (Додаток 4 до тендерної документації).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 СИСТЕМ:</w:t>
      </w:r>
      <w:r/>
    </w:p>
    <w:p>
      <w:pPr>
        <w:pStyle w:val="67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73"/>
        <w:tblW w:w="9802" w:type="dxa"/>
        <w:tblLook w:val="04A0" w:firstRow="1" w:lastRow="0" w:firstColumn="1" w:lastColumn="0" w:noHBand="0" w:noVBand="1"/>
      </w:tblPr>
      <w:tblGrid>
        <w:gridCol w:w="457"/>
        <w:gridCol w:w="4466"/>
        <w:gridCol w:w="2271"/>
        <w:gridCol w:w="1208"/>
        <w:gridCol w:w="1400"/>
      </w:tblGrid>
      <w:tr>
        <w:trPr/>
        <w:tc>
          <w:tcPr>
            <w:gridSpan w:val="5"/>
            <w:tcW w:w="98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відеонагляду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</w:tr>
      <w:tr>
        <w:trPr/>
        <w:tc>
          <w:tcPr>
            <w:tcW w:w="45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46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22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Тип, марка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Комутатор 32-канальний 4K NVR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DS-7732NI-I4/24P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Жорсткий диск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TB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Внутрішня IP відеокамера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DS-2CD2143G2-IS (2.8 мм)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Внутрішня IP відеокамера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DS-2CD6365G0-IVS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Корпусна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мегапіксельна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 відеокамера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DS-2CD2683G2-IZS 2.8-12mm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Корпусна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мегапіксельна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 відеокамера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DS-2CD2663G1-IZS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Зовнішня IP-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PTZ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DS-2DF8C448I5XS-AELW(T5)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Автоматизоване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місце оператора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X63v10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Автоматизоване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адмініcтратора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X81v20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 DS-1006KI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DS-1006KI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QE55T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70"/>
        </w:trPr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S27A800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Windows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Ukrainian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Windows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64Bit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Лінійно-інтерактивний ДБЖ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PowerWalker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1500 STL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K120 USB OEM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(920-002643)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Logitech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B100 USB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(910-003357)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Logitech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Мережевий фільтр-подовжувач для ДБЖ, 1,8м.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 для монітора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QE55T на стіну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CRS328-24P-4S+RM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4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44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PoE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RB960PGS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contextualSpacing/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 наявності в Специфікації посилання на конкретну торгову марку, фірму, код виробника, назву Товару або джерело його походження слід вважати, що після такого посилання міститься вираз «або аналог».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Під «аналогом» розуміється аналогічний Товар (рівноцінний і рівнозначний), який повністю відповідає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технічним та якісним характеристикам,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зазначеним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у Специфікації.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разі, якщо учасник проп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онує «аналог», замість Товару, наведеного у Специфікації, то він повинен позначити таку складову частину виразом «аналог» та надати документи, які підтверджують, що «аналог» має аналогічні якісні та технічні характеристики. Також надати порівняльну таблицю</w:t>
      </w:r>
      <w:r>
        <w:rPr>
          <w:bCs/>
          <w:color w:val="000000" w:themeColor="text1"/>
          <w:sz w:val="24"/>
          <w:szCs w:val="24"/>
        </w:rPr>
        <w:t xml:space="preserve"> із зазначенням  найменування товару та запропонованого учасником  аналогу.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1 784 362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вісімдесят чотири тисячі триста шістдесят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8"/>
    <w:link w:val="42"/>
    <w:uiPriority w:val="99"/>
  </w:style>
  <w:style w:type="character" w:styleId="45">
    <w:name w:val="Footer Char"/>
    <w:basedOn w:val="668"/>
    <w:link w:val="677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lang w:val="uk-UA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link w:val="67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2" w:customStyle="1">
    <w:name w:val="Абзац списку Знак"/>
    <w:link w:val="671"/>
    <w:uiPriority w:val="99"/>
    <w:rPr>
      <w:rFonts w:ascii="Calibri" w:hAnsi="Calibri" w:eastAsia="Calibri" w:cs="Calibri"/>
      <w:lang w:eastAsia="zh-CN"/>
    </w:rPr>
  </w:style>
  <w:style w:type="table" w:styleId="673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Сетка таблицы2"/>
    <w:basedOn w:val="669"/>
    <w:next w:val="67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Normal (Web)"/>
    <w:basedOn w:val="667"/>
    <w:link w:val="682"/>
    <w:unhideWhenUsed/>
    <w:qFormat/>
    <w:rPr>
      <w:rFonts w:ascii="Times New Roman" w:hAnsi="Times New Roman" w:cs="Times New Roman"/>
      <w:sz w:val="24"/>
      <w:szCs w:val="24"/>
    </w:rPr>
  </w:style>
  <w:style w:type="table" w:styleId="676" w:customStyle="1">
    <w:name w:val="Сетка таблицы1"/>
    <w:basedOn w:val="669"/>
    <w:next w:val="67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Footer"/>
    <w:basedOn w:val="667"/>
    <w:link w:val="67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8" w:customStyle="1">
    <w:name w:val="Нижній колонтитул Знак"/>
    <w:basedOn w:val="668"/>
    <w:link w:val="677"/>
    <w:uiPriority w:val="99"/>
    <w:rPr>
      <w:rFonts w:ascii="Calibri" w:hAnsi="Calibri" w:eastAsia="Calibri" w:cs="Calibri"/>
      <w:lang w:eastAsia="zh-CN"/>
    </w:rPr>
  </w:style>
  <w:style w:type="paragraph" w:styleId="67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0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81" w:customStyle="1">
    <w:name w:val="xfm_93972720"/>
    <w:basedOn w:val="668"/>
  </w:style>
  <w:style w:type="character" w:styleId="682" w:customStyle="1">
    <w:name w:val="Звичайний (веб) Знак"/>
    <w:link w:val="675"/>
    <w:qFormat/>
    <w:rPr>
      <w:rFonts w:ascii="Times New Roman" w:hAnsi="Times New Roman" w:cs="Times New Roman"/>
      <w:sz w:val="24"/>
      <w:szCs w:val="24"/>
      <w:lang w:val="uk-UA"/>
    </w:rPr>
  </w:style>
  <w:style w:type="paragraph" w:styleId="683">
    <w:name w:val="Body Text 2"/>
    <w:basedOn w:val="667"/>
    <w:link w:val="68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4" w:customStyle="1">
    <w:name w:val="Основний текст 2 Знак"/>
    <w:basedOn w:val="668"/>
    <w:link w:val="68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54</cp:revision>
  <dcterms:created xsi:type="dcterms:W3CDTF">2022-11-01T12:47:00Z</dcterms:created>
  <dcterms:modified xsi:type="dcterms:W3CDTF">2023-04-11T11:50:44Z</dcterms:modified>
</cp:coreProperties>
</file>