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13270909"/>
      <w:r/>
      <w:bookmarkStart w:id="1" w:name="_Hlk113271218"/>
      <w:r/>
      <w:bookmarkStart w:id="2" w:name="_Hlk138257985"/>
      <w:r>
        <w:rPr>
          <w:b w:val="0"/>
          <w:bCs w:val="0"/>
          <w:sz w:val="24"/>
          <w:szCs w:val="24"/>
        </w:rPr>
        <w:t xml:space="preserve">Послуги з </w:t>
      </w:r>
      <w:bookmarkStart w:id="3" w:name="_Hlk113270944"/>
      <w:r>
        <w:rPr>
          <w:b w:val="0"/>
          <w:bCs w:val="0"/>
          <w:sz w:val="24"/>
          <w:szCs w:val="24"/>
        </w:rPr>
        <w:t xml:space="preserve">доопрацювання комп’ютерного </w:t>
      </w:r>
      <w:bookmarkEnd w:id="0"/>
      <w:r/>
      <w:bookmarkEnd w:id="1"/>
      <w:r/>
      <w:bookmarkEnd w:id="3"/>
      <w:r>
        <w:rPr>
          <w:b w:val="0"/>
          <w:bCs w:val="0"/>
          <w:sz w:val="24"/>
          <w:szCs w:val="24"/>
        </w:rPr>
        <w:t xml:space="preserve">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b w:val="0"/>
          <w:b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sz w:val="24"/>
          <w:szCs w:val="24"/>
        </w:rPr>
        <w:t xml:space="preserve">72260000-5 </w:t>
      </w:r>
      <w:r>
        <w:rPr>
          <w:b w:val="0"/>
          <w:bCs w:val="0"/>
          <w:i/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Послуги, пов’язані з програмним забезпеченням»</w:t>
      </w:r>
      <w:bookmarkEnd w:id="2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012787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 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 доопрацювання програмного забезпечення системи екстреної допомоги населенню за єдиним телефонним номером 112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 технічне завдання містить список функціональних вимог доопрацювання комп’ютерної програми.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Style w:val="712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1134"/>
        <w:gridCol w:w="1134"/>
      </w:tblGrid>
      <w:tr>
        <w:trPr>
          <w:trHeight w:val="334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Од. виміру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К-ть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одиниць </w:t>
            </w:r>
            <w:r/>
          </w:p>
        </w:tc>
      </w:tr>
      <w:tr>
        <w:trPr>
          <w:trHeight w:val="501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pStyle w:val="741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691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pStyle w:val="741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686"/>
        </w:trPr>
        <w:tc>
          <w:tcPr>
            <w:tcBorders>
              <w:bottom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bottom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741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№3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Style w:val="712"/>
        <w:tblW w:w="9808" w:type="dxa"/>
        <w:tblInd w:w="-5" w:type="dxa"/>
        <w:tblLook w:val="04A0" w:firstRow="1" w:lastRow="0" w:firstColumn="1" w:lastColumn="0" w:noHBand="0" w:noVBand="1"/>
      </w:tblPr>
      <w:tblGrid>
        <w:gridCol w:w="1870"/>
        <w:gridCol w:w="2459"/>
        <w:gridCol w:w="5479"/>
      </w:tblGrid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4" w:name="_Hlk14861898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Напрямок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Детальний опис робіт</w:t>
            </w:r>
            <w:bookmarkEnd w:id="4"/>
            <w:r/>
          </w:p>
        </w:tc>
      </w:tr>
      <w:tr>
        <w:trPr>
          <w:trHeight w:val="546"/>
        </w:trPr>
        <w:tc>
          <w:tcPr>
            <w:gridSpan w:val="3"/>
            <w:shd w:val="clear" w:color="auto" w:fill="ffffff" w:themeFill="background1"/>
            <w:tcW w:w="9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Список послуг по етапу 1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районів.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панель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панелі додати розділ, де адміністратор може створювати по областях райони,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вказуючи номер для переадресації дзвінку на цей район та відповідального за цей район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ПІБ.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Переадресація дзвінку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виборі переадресації дзвінку на служби 104, окрім області оператор має ще вибрати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із запропонованого списку. (Попередньо уточнивши в абонента).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Правки системи 104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Виводити поле Район в картці події.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Дати можливість закріпити район за оператором.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Аналітика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Дашборд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головній сторінці дати можливість операторам формувати звіти за такими даними: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Дата та період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Можливість вибрати час та період часу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Локація (область, район 104).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Інформація по дзвінку (список)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Подія (категорія події)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Номер телефону абонента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Інформація/Опис про подію, адреса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ПІБ оператора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Інформація по вихідному дзвінку (список)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 яку службі направлений дзвінок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Без реагування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Жестова мова (Людина з Вадами)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мова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Аналітика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експортувати звіт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файл.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Причини закриття картки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Причини закриття картки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абонент кинув трубку й карта не була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додати поле Закрити картку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обов’язковим вибором причини.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Помилився/Випадково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Скидають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Відповіді немає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не зоні доступу/відповідач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Зайнято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Шум/Тиша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Виклик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Службу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Відповіді немає</w:t>
            </w:r>
            <w:r/>
          </w:p>
        </w:tc>
      </w:tr>
      <w:tr>
        <w:trPr>
          <w:trHeight w:val="311"/>
        </w:trPr>
        <w:tc>
          <w:tcPr>
            <w:gridSpan w:val="3"/>
            <w:shd w:val="clear" w:color="auto" w:fill="ffffff" w:themeFill="background1"/>
            <w:tcW w:w="9808" w:type="dxa"/>
            <w:textDirection w:val="lrTb"/>
            <w:noWrap w:val="false"/>
          </w:tcPr>
          <w:p>
            <w:pPr>
              <w:jc w:val="center"/>
              <w:tabs>
                <w:tab w:val="left" w:pos="415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Список послуг по етапу 2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зберігання та використання поточних назв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областей, громад, міст, сіл, вулиць номерів домів а також попередніх назв та номерів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голубиною в 5 змін.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реєстрації під час вводу адреси пропонувати оператору 112 попередні назви 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номери з відповідною приміткою.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конвертування старих назв та номерів в поточні.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зберігання в журналі подій як первинних даних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введених оператором 112 адрес та номерів так і конвертованих в відповідності до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поточних.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конвертацію адрес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геопозицію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геопозицію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адреси.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адреси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Картка на створення інциденту повинна бути надана з перевіркою адреси.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Валідація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разі прийняття операцій адресу, виділену операції, необхідно перевірити через адресну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базу даних.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Фонетична перевірка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час перевірки адреси можлива фонетична перевірка запису із збереженими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адресними даними.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найблищої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адреси в пошуку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адреса не може бути перевірена, оскільки ця адреса не існує в даних збережених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повинен бути запропонований з відповідним зауваженням, наступний більший або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наступний менший номер будинку або квартири, доступний в системі (відповідно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парних або непарних номерів будинків).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Рівень тривоги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інцидент необхідно виділити рівень тривоги (не менше 1 до 5 або текстовий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еквівалент «код тривоги»), щоб повідомити координатора про терміновість інциденту.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Зв’язок рівня тривоги з категорією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події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Можливий автоматичний зв'язок між кодом інциденту та виділеним рівнем тривоги. До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кожної категорії та підкатегорії події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потрібно додати поле на значення тривоги.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Зберігати робоче місце оператора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Також необхідно визначити робоче місце оператора, що створює інцидент з ідентифікації.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запис дзвінку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запис голосу приймаються в оперативний журнал автоматично.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Реєструвати псевдоніми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адмініструвати «псевдоніми» (локально відомі назви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конкретного місця розташування) для цікавих точок (POI), характерних точок, міських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частин, будівель, розв'язок доріг, ділянок шляхів та назв осіб, назв земель тощо. 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Уточнити момент інтеграції з службами.</w:t>
            </w:r>
            <w:r/>
          </w:p>
        </w:tc>
      </w:tr>
      <w:tr>
        <w:trPr>
          <w:trHeight w:val="557"/>
        </w:trPr>
        <w:tc>
          <w:tcPr>
            <w:gridSpan w:val="3"/>
            <w:shd w:val="clear" w:color="auto" w:fill="ffffff" w:themeFill="background1"/>
            <w:tcW w:w="9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e599" w:themeFill="accent4" w:themeFillTint="66"/>
              </w:rPr>
              <w:t xml:space="preserve">Список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послуг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e599" w:themeFill="accent4" w:themeFillTint="66"/>
              </w:rPr>
              <w:t xml:space="preserve">по етапу 3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логіна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адміністратору встановити мінімальну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довжину для логіна користувача.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пароля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змінити значення довжини пароля.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Складність логіна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адміністратору встановлювати 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змінювати складність логіна користувача.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Валідація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старих паролів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забороняє використання вже існуючих паролів.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заборонених паролів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заборонених паролів має визначатися вільно регульованим параметром.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Повинна бути функція для зміни значення параметра.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Дозволені помилкові спроби на логін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надати функцію, яка дозволяє адміністратору встановлювати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максимальні потенційні спроби користувача підключитися.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перевищення імені користувача буде заблоковано.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з'єднань має визначатися параметром.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змінити значення параметра.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Блокування вгадування паролю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не повинно бути дозволено надавати допомогу посилатися 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користувача вгадування паролів.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Сповіщення на електрону пошту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користувачів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створювати та надсилати автоматичне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адміністратору про користувачів, які не використовували програмне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протягом певного часу, встановленого адміністратором.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Прикріпити файл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 має дозволити прикріпити відповідні документи до місця події (* 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*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*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*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*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*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*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файли, внутрішні та/або зовнішні URL-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адреси)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Архівування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Тимчасові записи журналу або файли (для черги 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кешування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повинні бути видалені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жорсткого диска після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настроюваного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періоду часу і завершеного архівування.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історії подій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Історії подій в табличний формат з можливістю обрати формат.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даних журналу також повинна бути надана за запитом, або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інкрементній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(пов'язана з усіма новими наборами даних з моменту останньої роздруківки), або всі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набори даних протягом певного періоду часу, який користувач може вибрати.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журналу або результатів пошуку у форматі даних, який можна прочитати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офісної програми для поглинання та подальшої обробки.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Завантажити запис розмови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голосової документації, виділені на операцію, повинні бути в змозі отримати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додаток управління інцидентами.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Учасник якого визначено переможцем процедури закупівлі,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 укладанням договору проводить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2 177 690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сто сімдесят сім тисяч шістсот дев’яносто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Table Paragraph"/>
    <w:basedOn w:val="705"/>
    <w:uiPriority w:val="1"/>
    <w:qFormat/>
    <w:pPr>
      <w:spacing w:after="0" w:line="240" w:lineRule="auto"/>
      <w:widowControl w:val="off"/>
    </w:pPr>
    <w:rPr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2023-11-12T20:51:35Z</dcterms:modified>
</cp:coreProperties>
</file>