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5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63736934"/>
      <w:r>
        <w:rPr>
          <w:b w:val="0"/>
          <w:bCs w:val="0"/>
          <w:sz w:val="24"/>
          <w:szCs w:val="24"/>
        </w:rPr>
        <w:t xml:space="preserve">Закупівля серверів, системи зберігання даних та системи резервного копіювання та послуги з розгортання обладнання за ДК 021:2015: </w:t>
      </w:r>
      <w:bookmarkEnd w:id="0"/>
      <w:r>
        <w:rPr>
          <w:b w:val="0"/>
          <w:bCs w:val="0"/>
          <w:sz w:val="24"/>
          <w:szCs w:val="24"/>
        </w:rPr>
        <w:t xml:space="preserve">48820000-2 Сервери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1596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серверів, системи зберігання даних та системи резервного копіювання та послуги з розгортання обладнання за ДК 021:2015: 48820000-2 Сервери</w:t>
      </w:r>
      <w:r/>
    </w:p>
    <w:p>
      <w:pPr>
        <w:ind w:firstLine="357"/>
        <w:jc w:val="center"/>
        <w:spacing w:after="0" w:line="240" w:lineRule="auto"/>
        <w:rPr>
          <w:rFonts w:ascii="Times New Roman" w:hAnsi="Times New Roman" w:cs="Times New Roman"/>
          <w:b/>
          <w:color w:val="000000"/>
          <w:sz w:val="24"/>
          <w:szCs w:val="24"/>
        </w:rPr>
      </w:pPr>
      <w:r/>
      <w:bookmarkStart w:id="1"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5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60"/>
              <w:jc w:val="center"/>
              <w:rPr>
                <w:b/>
                <w:bCs/>
              </w:rPr>
            </w:pPr>
            <w:r>
              <w:rPr>
                <w:b/>
                <w:bCs/>
              </w:rPr>
              <w:t xml:space="preserve">№ п/п</w:t>
            </w:r>
            <w:r/>
          </w:p>
        </w:tc>
        <w:tc>
          <w:tcPr>
            <w:tcW w:w="5670" w:type="dxa"/>
            <w:textDirection w:val="lrTb"/>
            <w:noWrap w:val="false"/>
          </w:tcPr>
          <w:p>
            <w:pPr>
              <w:pStyle w:val="760"/>
              <w:jc w:val="center"/>
              <w:rPr>
                <w:b/>
                <w:bCs/>
              </w:rPr>
            </w:pPr>
            <w:r>
              <w:rPr>
                <w:b/>
                <w:bCs/>
              </w:rPr>
              <w:t xml:space="preserve">Назва системи</w:t>
            </w:r>
            <w:r/>
          </w:p>
        </w:tc>
        <w:tc>
          <w:tcPr>
            <w:tcW w:w="1701" w:type="dxa"/>
            <w:textDirection w:val="lrTb"/>
            <w:noWrap w:val="false"/>
          </w:tcPr>
          <w:p>
            <w:pPr>
              <w:pStyle w:val="760"/>
              <w:jc w:val="center"/>
              <w:rPr>
                <w:b/>
                <w:bCs/>
              </w:rPr>
            </w:pPr>
            <w:r>
              <w:rPr>
                <w:b/>
                <w:bCs/>
              </w:rPr>
              <w:t xml:space="preserve">Одиниця виміру</w:t>
            </w:r>
            <w:r/>
          </w:p>
        </w:tc>
        <w:tc>
          <w:tcPr>
            <w:tcW w:w="1701" w:type="dxa"/>
            <w:textDirection w:val="lrTb"/>
            <w:noWrap w:val="false"/>
          </w:tcPr>
          <w:p>
            <w:pPr>
              <w:pStyle w:val="760"/>
              <w:jc w:val="center"/>
              <w:rPr>
                <w:b/>
                <w:bCs/>
              </w:rPr>
            </w:pPr>
            <w:r>
              <w:rPr>
                <w:b/>
                <w:bCs/>
              </w:rPr>
              <w:t xml:space="preserve">Кількість</w:t>
            </w:r>
            <w:r/>
          </w:p>
        </w:tc>
      </w:tr>
      <w:tr>
        <w:trPr/>
        <w:tc>
          <w:tcPr>
            <w:tcW w:w="562" w:type="dxa"/>
            <w:vAlign w:val="center"/>
            <w:textDirection w:val="lrTb"/>
            <w:noWrap w:val="false"/>
          </w:tcPr>
          <w:p>
            <w:pPr>
              <w:pStyle w:val="760"/>
              <w:jc w:val="center"/>
              <w:rPr>
                <w:b/>
                <w:bCs/>
              </w:rPr>
            </w:pPr>
            <w:r>
              <w:rPr>
                <w:b/>
                <w:bCs/>
              </w:rPr>
              <w:t xml:space="preserve">1</w:t>
            </w:r>
            <w:r/>
          </w:p>
        </w:tc>
        <w:tc>
          <w:tcPr>
            <w:tcW w:w="5670" w:type="dxa"/>
            <w:vAlign w:val="center"/>
            <w:textDirection w:val="lrTb"/>
            <w:noWrap w:val="false"/>
          </w:tcPr>
          <w:p>
            <w:pPr>
              <w:pStyle w:val="760"/>
              <w:rPr>
                <w:b/>
                <w:bCs/>
              </w:rPr>
            </w:pPr>
            <w:r>
              <w:rPr>
                <w:b/>
              </w:rPr>
              <w:t xml:space="preserve">Сервер</w:t>
            </w:r>
            <w:r/>
          </w:p>
        </w:tc>
        <w:tc>
          <w:tcPr>
            <w:tcW w:w="1701" w:type="dxa"/>
            <w:vAlign w:val="center"/>
            <w:textDirection w:val="lrTb"/>
            <w:noWrap w:val="false"/>
          </w:tcPr>
          <w:p>
            <w:pPr>
              <w:pStyle w:val="760"/>
              <w:jc w:val="center"/>
              <w:rPr>
                <w:b/>
                <w:bCs/>
              </w:rPr>
            </w:pPr>
            <w:r>
              <w:rPr>
                <w:b/>
                <w:bCs/>
              </w:rPr>
              <w:t xml:space="preserve">шт.</w:t>
            </w:r>
            <w:r/>
          </w:p>
        </w:tc>
        <w:tc>
          <w:tcPr>
            <w:tcW w:w="1701" w:type="dxa"/>
            <w:vAlign w:val="center"/>
            <w:textDirection w:val="lrTb"/>
            <w:noWrap w:val="false"/>
          </w:tcPr>
          <w:p>
            <w:pPr>
              <w:pStyle w:val="760"/>
              <w:jc w:val="center"/>
              <w:rPr>
                <w:b/>
                <w:bCs/>
              </w:rPr>
            </w:pPr>
            <w:r>
              <w:rPr>
                <w:b/>
                <w:bCs/>
              </w:rPr>
              <w:t xml:space="preserve">1</w:t>
            </w:r>
            <w:r/>
          </w:p>
        </w:tc>
      </w:tr>
      <w:tr>
        <w:trPr/>
        <w:tc>
          <w:tcPr>
            <w:tcW w:w="562" w:type="dxa"/>
            <w:vAlign w:val="center"/>
            <w:textDirection w:val="lrTb"/>
            <w:noWrap w:val="false"/>
          </w:tcPr>
          <w:p>
            <w:pPr>
              <w:pStyle w:val="760"/>
              <w:jc w:val="center"/>
              <w:rPr>
                <w:b/>
                <w:bCs/>
              </w:rPr>
            </w:pPr>
            <w:r>
              <w:rPr>
                <w:b/>
                <w:bCs/>
              </w:rPr>
              <w:t xml:space="preserve">2</w:t>
            </w:r>
            <w:r/>
          </w:p>
        </w:tc>
        <w:tc>
          <w:tcPr>
            <w:tcW w:w="5670" w:type="dxa"/>
            <w:vAlign w:val="center"/>
            <w:textDirection w:val="lrTb"/>
            <w:noWrap w:val="false"/>
          </w:tcPr>
          <w:p>
            <w:pPr>
              <w:pStyle w:val="760"/>
              <w:rPr>
                <w:b/>
                <w:lang w:val="ru-RU"/>
              </w:rPr>
            </w:pPr>
            <w:r>
              <w:rPr>
                <w:b/>
                <w:lang w:val="ru-RU"/>
              </w:rPr>
              <w:t xml:space="preserve">Система </w:t>
            </w:r>
            <w:r>
              <w:rPr>
                <w:b/>
                <w:lang w:val="ru-RU"/>
              </w:rPr>
              <w:t xml:space="preserve">зберігання</w:t>
            </w:r>
            <w:r>
              <w:rPr>
                <w:b/>
                <w:lang w:val="ru-RU"/>
              </w:rPr>
              <w:t xml:space="preserve"> </w:t>
            </w:r>
            <w:r>
              <w:rPr>
                <w:b/>
                <w:lang w:val="ru-RU"/>
              </w:rPr>
              <w:t xml:space="preserve">даних</w:t>
            </w:r>
            <w:r/>
          </w:p>
        </w:tc>
        <w:tc>
          <w:tcPr>
            <w:tcW w:w="1701" w:type="dxa"/>
            <w:vAlign w:val="center"/>
            <w:textDirection w:val="lrTb"/>
            <w:noWrap w:val="false"/>
          </w:tcPr>
          <w:p>
            <w:pPr>
              <w:pStyle w:val="760"/>
              <w:jc w:val="center"/>
              <w:rPr>
                <w:b/>
                <w:bCs/>
              </w:rPr>
            </w:pPr>
            <w:r>
              <w:rPr>
                <w:b/>
                <w:bCs/>
              </w:rPr>
              <w:t xml:space="preserve">шт.</w:t>
            </w:r>
            <w:r/>
          </w:p>
        </w:tc>
        <w:tc>
          <w:tcPr>
            <w:tcW w:w="1701" w:type="dxa"/>
            <w:vAlign w:val="center"/>
            <w:textDirection w:val="lrTb"/>
            <w:noWrap w:val="false"/>
          </w:tcPr>
          <w:p>
            <w:pPr>
              <w:pStyle w:val="760"/>
              <w:jc w:val="center"/>
              <w:rPr>
                <w:b/>
                <w:bCs/>
              </w:rPr>
            </w:pPr>
            <w:r>
              <w:rPr>
                <w:b/>
                <w:bCs/>
                <w:lang w:val="en-US"/>
              </w:rPr>
              <w:t xml:space="preserve">1</w:t>
            </w:r>
            <w:r/>
          </w:p>
        </w:tc>
      </w:tr>
      <w:tr>
        <w:trPr/>
        <w:tc>
          <w:tcPr>
            <w:tcW w:w="562" w:type="dxa"/>
            <w:vAlign w:val="center"/>
            <w:textDirection w:val="lrTb"/>
            <w:noWrap w:val="false"/>
          </w:tcPr>
          <w:p>
            <w:pPr>
              <w:pStyle w:val="760"/>
              <w:jc w:val="center"/>
              <w:rPr>
                <w:b/>
                <w:bCs/>
              </w:rPr>
            </w:pPr>
            <w:r>
              <w:rPr>
                <w:b/>
                <w:bCs/>
              </w:rPr>
              <w:t xml:space="preserve">3</w:t>
            </w:r>
            <w:r/>
          </w:p>
        </w:tc>
        <w:tc>
          <w:tcPr>
            <w:tcW w:w="5670" w:type="dxa"/>
            <w:vAlign w:val="center"/>
            <w:textDirection w:val="lrTb"/>
            <w:noWrap w:val="false"/>
          </w:tcPr>
          <w:p>
            <w:pPr>
              <w:pStyle w:val="760"/>
              <w:rPr>
                <w:b/>
                <w:lang w:val="ru-RU"/>
              </w:rPr>
            </w:pPr>
            <w:r>
              <w:rPr>
                <w:b/>
                <w:lang w:val="ru-RU"/>
              </w:rPr>
              <w:t xml:space="preserve">Система </w:t>
            </w:r>
            <w:r>
              <w:rPr>
                <w:b/>
                <w:lang w:val="ru-RU"/>
              </w:rPr>
              <w:t xml:space="preserve">збереження</w:t>
            </w:r>
            <w:r>
              <w:rPr>
                <w:b/>
                <w:lang w:val="ru-RU"/>
              </w:rPr>
              <w:t xml:space="preserve"> </w:t>
            </w:r>
            <w:r>
              <w:rPr>
                <w:b/>
                <w:lang w:val="ru-RU"/>
              </w:rPr>
              <w:t xml:space="preserve">даних</w:t>
            </w:r>
            <w:r/>
          </w:p>
        </w:tc>
        <w:tc>
          <w:tcPr>
            <w:tcW w:w="1701" w:type="dxa"/>
            <w:vAlign w:val="center"/>
            <w:textDirection w:val="lrTb"/>
            <w:noWrap w:val="false"/>
          </w:tcPr>
          <w:p>
            <w:pPr>
              <w:pStyle w:val="760"/>
              <w:jc w:val="center"/>
              <w:rPr>
                <w:b/>
                <w:bCs/>
              </w:rPr>
            </w:pPr>
            <w:r>
              <w:rPr>
                <w:b/>
                <w:bCs/>
              </w:rPr>
              <w:t xml:space="preserve">шт.</w:t>
            </w:r>
            <w:r/>
          </w:p>
        </w:tc>
        <w:tc>
          <w:tcPr>
            <w:tcW w:w="1701" w:type="dxa"/>
            <w:vAlign w:val="center"/>
            <w:textDirection w:val="lrTb"/>
            <w:noWrap w:val="false"/>
          </w:tcPr>
          <w:p>
            <w:pPr>
              <w:pStyle w:val="760"/>
              <w:jc w:val="center"/>
              <w:rPr>
                <w:b/>
                <w:bCs/>
              </w:rPr>
            </w:pPr>
            <w:r>
              <w:rPr>
                <w:b/>
                <w:bCs/>
                <w:lang w:val="en-US"/>
              </w:rPr>
              <w:t xml:space="preserve">1</w:t>
            </w:r>
            <w:r/>
          </w:p>
        </w:tc>
      </w:tr>
      <w:tr>
        <w:trPr/>
        <w:tc>
          <w:tcPr>
            <w:tcW w:w="562" w:type="dxa"/>
            <w:vAlign w:val="center"/>
            <w:textDirection w:val="lrTb"/>
            <w:noWrap w:val="false"/>
          </w:tcPr>
          <w:p>
            <w:pPr>
              <w:pStyle w:val="760"/>
              <w:jc w:val="center"/>
              <w:rPr>
                <w:b/>
                <w:bCs/>
              </w:rPr>
            </w:pPr>
            <w:r>
              <w:rPr>
                <w:b/>
                <w:bCs/>
                <w:lang w:val="en-US"/>
              </w:rPr>
              <w:t xml:space="preserve">4</w:t>
            </w:r>
            <w:r/>
          </w:p>
        </w:tc>
        <w:tc>
          <w:tcPr>
            <w:tcW w:w="5670" w:type="dxa"/>
            <w:vAlign w:val="center"/>
            <w:textDirection w:val="lrTb"/>
            <w:noWrap w:val="false"/>
          </w:tcPr>
          <w:p>
            <w:pPr>
              <w:pStyle w:val="760"/>
              <w:rPr>
                <w:b/>
                <w:lang w:val="ru-RU"/>
              </w:rPr>
            </w:pPr>
            <w:r>
              <w:rPr>
                <w:b/>
                <w:lang w:val="ru-RU"/>
              </w:rPr>
              <w:t xml:space="preserve">Розгортання</w:t>
            </w:r>
            <w:r>
              <w:rPr>
                <w:b/>
                <w:lang w:val="ru-RU"/>
              </w:rPr>
              <w:t xml:space="preserve"> </w:t>
            </w:r>
            <w:r>
              <w:rPr>
                <w:b/>
                <w:lang w:val="ru-RU"/>
              </w:rPr>
              <w:t xml:space="preserve">обладнання</w:t>
            </w:r>
            <w:r/>
          </w:p>
        </w:tc>
        <w:tc>
          <w:tcPr>
            <w:tcW w:w="1701" w:type="dxa"/>
            <w:vAlign w:val="center"/>
            <w:textDirection w:val="lrTb"/>
            <w:noWrap w:val="false"/>
          </w:tcPr>
          <w:p>
            <w:pPr>
              <w:pStyle w:val="760"/>
              <w:jc w:val="center"/>
              <w:rPr>
                <w:b/>
                <w:bCs/>
              </w:rPr>
            </w:pPr>
            <w:r>
              <w:rPr>
                <w:b/>
                <w:bCs/>
              </w:rPr>
              <w:t xml:space="preserve">посл</w:t>
            </w:r>
            <w:r>
              <w:rPr>
                <w:b/>
                <w:bCs/>
              </w:rPr>
              <w:t xml:space="preserve">.</w:t>
            </w:r>
            <w:r/>
          </w:p>
        </w:tc>
        <w:tc>
          <w:tcPr>
            <w:tcW w:w="1701" w:type="dxa"/>
            <w:vAlign w:val="center"/>
            <w:textDirection w:val="lrTb"/>
            <w:noWrap w:val="false"/>
          </w:tcPr>
          <w:p>
            <w:pPr>
              <w:pStyle w:val="760"/>
              <w:jc w:val="center"/>
              <w:rPr>
                <w:b/>
                <w:bCs/>
              </w:rPr>
            </w:pPr>
            <w:r>
              <w:rPr>
                <w:b/>
                <w:bCs/>
                <w:lang w:val="en-US"/>
              </w:rPr>
              <w:t xml:space="preserve">1</w:t>
            </w:r>
            <w:r/>
          </w:p>
        </w:tc>
      </w:tr>
    </w:tbl>
    <w:p>
      <w:pPr>
        <w:pStyle w:val="760"/>
        <w:jc w:val="both"/>
        <w:spacing w:after="0" w:line="240" w:lineRule="auto"/>
        <w:rPr>
          <w:b/>
          <w:bCs/>
          <w:i/>
          <w:iCs/>
          <w:lang w:eastAsia="ru-RU"/>
        </w:rPr>
      </w:pPr>
      <w:r>
        <w:rPr>
          <w:b/>
          <w:bCs/>
          <w:i/>
          <w:iCs/>
          <w:lang w:eastAsia="ru-RU"/>
        </w:rPr>
      </w:r>
      <w:r/>
    </w:p>
    <w:p>
      <w:pPr>
        <w:pStyle w:val="76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pStyle w:val="760"/>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772"/>
        <w:jc w:val="both"/>
        <w:rPr>
          <w:rStyle w:val="782"/>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Технічне завдання</w:t>
      </w:r>
      <w:r/>
    </w:p>
    <w:p>
      <w:pPr>
        <w:ind w:firstLine="360"/>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i/>
          <w:sz w:val="24"/>
          <w:szCs w:val="24"/>
        </w:rPr>
        <w:t xml:space="preserve">У разі, якщо дане Технічне завдання містить посилання на конкретну марку, фірму, патент, конструкцію або тип товару, то вважається, що Технічне завдання (технічні вимоги) містить(ять) вираз «або еквівалент». </w:t>
      </w:r>
      <w:r/>
    </w:p>
    <w:p>
      <w:pPr>
        <w:ind w:left="720"/>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numPr>
          <w:ilvl w:val="0"/>
          <w:numId w:val="49"/>
        </w:numPr>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Загальні вимоги</w:t>
      </w:r>
      <w:r/>
    </w:p>
    <w:p>
      <w:pPr>
        <w:ind w:firstLine="360"/>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Все обладнання/товар повинно бути новим, не бувшим у використанні або відновленим. Пропоновані моделі обладнання повинні бути такими, що мають останні стабільні версії програмного забезпечення та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надаються:</w:t>
      </w:r>
      <w:r/>
    </w:p>
    <w:p>
      <w:p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1.1. </w:t>
      </w:r>
      <w:r>
        <w:rPr>
          <w:rFonts w:ascii="Times New Roman" w:hAnsi="Times New Roman" w:cs="Times New Roman"/>
          <w:b/>
          <w:sz w:val="24"/>
          <w:szCs w:val="24"/>
        </w:rPr>
        <w:t xml:space="preserve">Заповнена таблиця відповідності </w:t>
      </w:r>
      <w:r>
        <w:rPr>
          <w:rFonts w:ascii="Times New Roman" w:hAnsi="Times New Roman" w:cs="Times New Roman"/>
          <w:sz w:val="24"/>
          <w:szCs w:val="24"/>
        </w:rPr>
        <w:t xml:space="preserve">запропонованого Уча</w:t>
      </w:r>
      <w:r>
        <w:rPr>
          <w:rFonts w:ascii="Times New Roman" w:hAnsi="Times New Roman" w:cs="Times New Roman"/>
          <w:sz w:val="24"/>
          <w:szCs w:val="24"/>
        </w:rPr>
        <w:t xml:space="preserve">сником обладнання/товару технічним та функціональним вимогам. Учасник повинен вказати артикул (парт-номер)/модель/тип серверів, їх виробника для можливості перевірки Замовником відповідності запропонованого Учасником товару вимогам тендерної документації. </w:t>
      </w:r>
      <w:r/>
    </w:p>
    <w:p>
      <w:p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1.2. Документальне підтвердження у вигляді листа (-</w:t>
      </w:r>
      <w:r>
        <w:rPr>
          <w:rFonts w:ascii="Times New Roman" w:hAnsi="Times New Roman" w:cs="Times New Roman"/>
          <w:sz w:val="24"/>
          <w:szCs w:val="24"/>
        </w:rPr>
        <w:t xml:space="preserve">ів</w:t>
      </w:r>
      <w:r>
        <w:rPr>
          <w:rFonts w:ascii="Times New Roman" w:hAnsi="Times New Roman" w:cs="Times New Roman"/>
          <w:sz w:val="24"/>
          <w:szCs w:val="24"/>
        </w:rPr>
        <w:t xml:space="preserve">) на ім’я Замовника, із зазначенням номера оголошення в електронній системі </w:t>
      </w:r>
      <w:r>
        <w:rPr>
          <w:rFonts w:ascii="Times New Roman" w:hAnsi="Times New Roman" w:cs="Times New Roman"/>
          <w:sz w:val="24"/>
          <w:szCs w:val="24"/>
        </w:rPr>
        <w:t xml:space="preserve">закупівель</w:t>
      </w:r>
      <w:r>
        <w:rPr>
          <w:rFonts w:ascii="Times New Roman" w:hAnsi="Times New Roman" w:cs="Times New Roman"/>
          <w:sz w:val="24"/>
          <w:szCs w:val="24"/>
        </w:rPr>
        <w:t xml:space="preserve"> </w:t>
      </w:r>
      <w:r>
        <w:rPr>
          <w:rFonts w:ascii="Times New Roman" w:hAnsi="Times New Roman" w:cs="Times New Roman"/>
          <w:sz w:val="24"/>
          <w:szCs w:val="24"/>
        </w:rPr>
        <w:t xml:space="preserve">ProZorro</w:t>
      </w:r>
      <w:r>
        <w:rPr>
          <w:rFonts w:ascii="Times New Roman" w:hAnsi="Times New Roman" w:cs="Times New Roman"/>
          <w:sz w:val="24"/>
          <w:szCs w:val="24"/>
        </w:rPr>
        <w:t xml:space="preserve">,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серверного </w:t>
      </w:r>
      <w:r>
        <w:rPr>
          <w:rFonts w:ascii="Times New Roman" w:hAnsi="Times New Roman" w:cs="Times New Roman"/>
          <w:sz w:val="24"/>
          <w:szCs w:val="24"/>
        </w:rPr>
        <w:t xml:space="preserve">обладнання та систем зберігання, що пропонується учасником згідно Технічних вимог або його (їх) офіційного (-</w:t>
      </w:r>
      <w:r>
        <w:rPr>
          <w:rFonts w:ascii="Times New Roman" w:hAnsi="Times New Roman" w:cs="Times New Roman"/>
          <w:sz w:val="24"/>
          <w:szCs w:val="24"/>
        </w:rPr>
        <w:t xml:space="preserve">их</w:t>
      </w:r>
      <w:r>
        <w:rPr>
          <w:rFonts w:ascii="Times New Roman" w:hAnsi="Times New Roman" w:cs="Times New Roman"/>
          <w:sz w:val="24"/>
          <w:szCs w:val="24"/>
        </w:rPr>
        <w:t xml:space="preserve">) представництва (-в) на території України щодо партнерських відносин з Учасником, які необхідні для продажу (поставки) запропонованого учасником Товару.</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 до підсистеми зберігання резервних копій з ліцензіями на резервне копіювання</w:t>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7513"/>
        <w:gridCol w:w="1361"/>
      </w:tblGrid>
      <w:tr>
        <w:trPr>
          <w:trHeight w:val="109"/>
        </w:trPr>
        <w:tc>
          <w:tcPr>
            <w:tcW w:w="954" w:type="dxa"/>
            <w:textDirection w:val="lrTb"/>
            <w:noWrap w:val="false"/>
          </w:tcPr>
          <w:p>
            <w:pPr>
              <w:jc w:val="center"/>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 </w:t>
            </w:r>
            <w:r/>
          </w:p>
        </w:tc>
        <w:tc>
          <w:tcPr>
            <w:tcW w:w="7513" w:type="dxa"/>
            <w:textDirection w:val="lrTb"/>
            <w:noWrap w:val="false"/>
          </w:tcPr>
          <w:p>
            <w:pPr>
              <w:jc w:val="center"/>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Вимога</w:t>
            </w:r>
            <w:r/>
          </w:p>
        </w:tc>
        <w:tc>
          <w:tcPr>
            <w:tcW w:w="1361" w:type="dxa"/>
            <w:textDirection w:val="lrTb"/>
            <w:noWrap w:val="false"/>
          </w:tcPr>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Кількість </w:t>
            </w:r>
            <w:r/>
          </w:p>
        </w:tc>
      </w:tr>
      <w:tr>
        <w:trPr>
          <w:trHeight w:val="3391"/>
        </w:trPr>
        <w:tc>
          <w:tcPr>
            <w:tcBorders>
              <w:bottom w:val="single" w:color="000000" w:sz="4" w:space="0"/>
            </w:tcBorders>
            <w:tcW w:w="954" w:type="dxa"/>
            <w:textDirection w:val="lrTb"/>
            <w:noWrap w:val="false"/>
          </w:tcPr>
          <w:p>
            <w:pPr>
              <w:numPr>
                <w:ilvl w:val="0"/>
                <w:numId w:val="47"/>
              </w:num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Borders>
              <w:bottom w:val="single" w:color="000000" w:sz="4" w:space="0"/>
            </w:tcBorders>
            <w:tcW w:w="7513"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Функціональність підсистеми для резервного копіюванні і відновлення даних:</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Загальні вимоги</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програмно-апаратний комплекс (далі комплекс) повинен бути інтегрованим рішенням від одного виробника.</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рішення має бути присутнім в каталозі виробника, з зазначеною назвою, описом та технічними характеристиками.</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рішення повинен серійно виробляти стандартизовані комплекси. Забезпечувати життєвий цикл сумісності та підтримки всіх компонентів. Архітектура всіх комплексів які випускаються повинна бути стандартизована і описана в документації.</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має постачатися у вигляді закінченого рішення, що містить в собі всі необхідні обчислювальні ресурси, сховище для резервних копій та необхідні програмні компоненти для здійснення операцій резервного копіювання та відновлення даних.</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має бути виконаний у вигляді пристрою розміром не більше 2U, та мати можливість встановлення в стандартну стійку.</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повинен мати не менше 6 інтерфейсів зі швидкістю 10G</w:t>
            </w:r>
            <w:r>
              <w:rPr>
                <w:rFonts w:ascii="Times New Roman" w:hAnsi="Times New Roman" w:cs="Times New Roman"/>
                <w:sz w:val="24"/>
                <w:szCs w:val="24"/>
                <w:lang w:val="en-US"/>
              </w:rPr>
              <w:t xml:space="preserve">bE</w:t>
            </w:r>
            <w:r>
              <w:rPr>
                <w:rFonts w:ascii="Times New Roman" w:hAnsi="Times New Roman" w:cs="Times New Roman"/>
                <w:sz w:val="24"/>
                <w:szCs w:val="24"/>
              </w:rPr>
              <w:t xml:space="preserve"> або 25 </w:t>
            </w:r>
            <w:r>
              <w:rPr>
                <w:rFonts w:ascii="Times New Roman" w:hAnsi="Times New Roman" w:cs="Times New Roman"/>
                <w:sz w:val="24"/>
                <w:szCs w:val="24"/>
                <w:lang w:val="en-US"/>
              </w:rPr>
              <w:t xml:space="preserve">GbE</w:t>
            </w:r>
            <w:r>
              <w:rPr>
                <w:rFonts w:ascii="Times New Roman" w:hAnsi="Times New Roman" w:cs="Times New Roman"/>
                <w:sz w:val="24"/>
                <w:szCs w:val="24"/>
              </w:rPr>
              <w:t xml:space="preserve"> для можливості підключення до інфраструктури та забезпечувати пропускну здатність для операцій резервного копіювання не менше ніж 12 </w:t>
            </w:r>
            <w:r>
              <w:rPr>
                <w:rFonts w:ascii="Times New Roman" w:hAnsi="Times New Roman" w:cs="Times New Roman"/>
                <w:sz w:val="24"/>
                <w:szCs w:val="24"/>
                <w:lang w:val="en-US"/>
              </w:rPr>
              <w:t xml:space="preserve">TB</w:t>
            </w:r>
            <w:r>
              <w:rPr>
                <w:rFonts w:ascii="Times New Roman" w:hAnsi="Times New Roman" w:cs="Times New Roman"/>
                <w:sz w:val="24"/>
                <w:szCs w:val="24"/>
              </w:rPr>
              <w:t xml:space="preserve">/годину. </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вирішення будь-яких сервісних питань під час гарантійного строку використання повинно бути надано єдину точку входу у вигляді телефону, електронної пошти або </w:t>
            </w:r>
            <w:r>
              <w:rPr>
                <w:rFonts w:ascii="Times New Roman" w:hAnsi="Times New Roman" w:cs="Times New Roman"/>
                <w:sz w:val="24"/>
                <w:szCs w:val="24"/>
                <w:lang w:val="en-US"/>
              </w:rPr>
              <w:t xml:space="preserve">web</w:t>
            </w:r>
            <w:r>
              <w:rPr>
                <w:rFonts w:ascii="Times New Roman" w:hAnsi="Times New Roman" w:cs="Times New Roman"/>
                <w:sz w:val="24"/>
                <w:szCs w:val="24"/>
              </w:rPr>
              <w:t xml:space="preserve">-порталу виробника комплексу.</w:t>
            </w:r>
            <w:r/>
          </w:p>
          <w:p>
            <w:pPr>
              <w:numPr>
                <w:ilvl w:val="1"/>
                <w:numId w:val="51"/>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комплексу повинен бути присвоєний унікальний серійний номер, на який буде посилатися замовник при отриманні технічної підтримки.</w:t>
            </w:r>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функціональних можливостей комплексу</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забезпечувати захист даних у різних середовищах, як фізичних, так і віртуальних.</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легко інтегруватися в існуючу інфраструктуру. </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бути простим в розгортанні і включати всі необхідні компоненти, такі як: ліцензії, операційна система, БД або інші компоненти, необхідні для забезпечення його нормального функціонування. </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дозволяти виконання операцій резервного копіювання, відновлення та реплікації даних з інтерфейсу керування комплексом або безпосередньо з інтерфейсів керування додатками/базами даних (бізнес-додатки).</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підтримувати формування звітності та моніторинг виконуваних операцій.</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підтримувати технологію глобальної </w:t>
            </w:r>
            <w:r>
              <w:rPr>
                <w:rFonts w:ascii="Times New Roman" w:hAnsi="Times New Roman" w:cs="Times New Roman"/>
                <w:sz w:val="24"/>
                <w:szCs w:val="24"/>
                <w:lang w:val="uk-UA"/>
              </w:rPr>
              <w:t xml:space="preserve">дедуплікації</w:t>
            </w:r>
            <w:r>
              <w:rPr>
                <w:rFonts w:ascii="Times New Roman" w:hAnsi="Times New Roman" w:cs="Times New Roman"/>
                <w:sz w:val="24"/>
                <w:szCs w:val="24"/>
                <w:lang w:val="uk-UA"/>
              </w:rPr>
              <w:t xml:space="preserve"> даних.</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підтримувати резервне копіювання з технологією розподіленої </w:t>
            </w:r>
            <w:r>
              <w:rPr>
                <w:rFonts w:ascii="Times New Roman" w:hAnsi="Times New Roman" w:cs="Times New Roman"/>
                <w:sz w:val="24"/>
                <w:szCs w:val="24"/>
                <w:lang w:val="uk-UA"/>
              </w:rPr>
              <w:t xml:space="preserve">дедуплікації</w:t>
            </w:r>
            <w:r>
              <w:rPr>
                <w:rFonts w:ascii="Times New Roman" w:hAnsi="Times New Roman" w:cs="Times New Roman"/>
                <w:sz w:val="24"/>
                <w:szCs w:val="24"/>
                <w:lang w:val="uk-UA"/>
              </w:rPr>
              <w:t xml:space="preserve">, що дозволяє перенести частину процесу </w:t>
            </w:r>
            <w:r>
              <w:rPr>
                <w:rFonts w:ascii="Times New Roman" w:hAnsi="Times New Roman" w:cs="Times New Roman"/>
                <w:sz w:val="24"/>
                <w:szCs w:val="24"/>
                <w:lang w:val="uk-UA"/>
              </w:rPr>
              <w:t xml:space="preserve">дедуплцікації</w:t>
            </w:r>
            <w:r>
              <w:rPr>
                <w:rFonts w:ascii="Times New Roman" w:hAnsi="Times New Roman" w:cs="Times New Roman"/>
                <w:sz w:val="24"/>
                <w:szCs w:val="24"/>
                <w:lang w:val="uk-UA"/>
              </w:rPr>
              <w:t xml:space="preserve"> на клієнт пришвидшуючи таким </w:t>
            </w:r>
            <w:r>
              <w:rPr>
                <w:rFonts w:ascii="Times New Roman" w:hAnsi="Times New Roman" w:cs="Times New Roman"/>
                <w:sz w:val="24"/>
                <w:szCs w:val="24"/>
                <w:lang w:val="uk-UA"/>
              </w:rPr>
              <w:t xml:space="preserve">чином процес створення резервних копій та мінімізуючи навантаження на середовище передачі даних.</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забезпечувати швидке та ефективне створення щоденних повних резервних копій.</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забезп</w:t>
            </w:r>
            <w:r>
              <w:rPr>
                <w:rFonts w:ascii="Times New Roman" w:hAnsi="Times New Roman" w:cs="Times New Roman"/>
                <w:sz w:val="24"/>
                <w:szCs w:val="24"/>
                <w:lang w:val="uk-UA"/>
              </w:rPr>
              <w:t xml:space="preserve">ечувати операції прямого резервного копіювання та відновлення даних,  тобто між клієнтом резервного копіювання та самим комплексом не повинно бути додаткових компонентів комплексу чи іншого ПЗ резервного копіювання що бере участь в процесах передачі даних.</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підтримувати різноманітну екосистему додатків, що включає:</w:t>
            </w:r>
            <w:r/>
          </w:p>
          <w:p>
            <w:pPr>
              <w:pStyle w:val="756"/>
              <w:numPr>
                <w:ilvl w:val="0"/>
                <w:numId w:val="53"/>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Середовище керування контейнерами </w:t>
            </w:r>
            <w:r>
              <w:rPr>
                <w:rFonts w:ascii="Times New Roman" w:hAnsi="Times New Roman" w:cs="Times New Roman"/>
                <w:sz w:val="24"/>
                <w:szCs w:val="24"/>
                <w:lang w:val="uk-UA"/>
              </w:rPr>
              <w:t xml:space="preserve">Kubernetes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OpenShift</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Rancher</w:t>
            </w:r>
            <w:r>
              <w:rPr>
                <w:rFonts w:ascii="Times New Roman" w:hAnsi="Times New Roman" w:cs="Times New Roman"/>
                <w:sz w:val="24"/>
                <w:szCs w:val="24"/>
                <w:lang w:val="uk-UA"/>
              </w:rPr>
              <w:t xml:space="preserve">.     </w:t>
            </w:r>
            <w:r/>
          </w:p>
          <w:p>
            <w:pPr>
              <w:pStyle w:val="756"/>
              <w:numPr>
                <w:ilvl w:val="0"/>
                <w:numId w:val="53"/>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Середовище віртуалізації </w:t>
            </w:r>
            <w:r>
              <w:rPr>
                <w:rFonts w:ascii="Times New Roman" w:hAnsi="Times New Roman" w:cs="Times New Roman"/>
                <w:sz w:val="24"/>
                <w:szCs w:val="24"/>
                <w:lang w:val="uk-UA"/>
              </w:rPr>
              <w:t xml:space="preserve">VMware</w:t>
            </w:r>
            <w:r>
              <w:rPr>
                <w:rFonts w:ascii="Times New Roman" w:hAnsi="Times New Roman" w:cs="Times New Roman"/>
                <w:sz w:val="24"/>
                <w:szCs w:val="24"/>
              </w:rPr>
              <w:t xml:space="preserve">.</w:t>
            </w:r>
            <w:r>
              <w:rPr>
                <w:rFonts w:ascii="Times New Roman" w:hAnsi="Times New Roman" w:cs="Times New Roman"/>
                <w:sz w:val="24"/>
                <w:szCs w:val="24"/>
                <w:lang w:val="uk-UA"/>
              </w:rPr>
              <w:t xml:space="preserve"> </w:t>
            </w:r>
            <w:r/>
          </w:p>
          <w:p>
            <w:pPr>
              <w:pStyle w:val="756"/>
              <w:numPr>
                <w:ilvl w:val="0"/>
                <w:numId w:val="53"/>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Бізнес-додатки: Microsoft SQL, Microsoft Exchange, </w:t>
            </w:r>
            <w:r>
              <w:rPr>
                <w:rFonts w:ascii="Times New Roman" w:hAnsi="Times New Roman" w:cs="Times New Roman"/>
                <w:sz w:val="24"/>
                <w:szCs w:val="24"/>
                <w:lang w:val="uk-UA"/>
              </w:rPr>
              <w:t xml:space="preserve">Oracle</w:t>
            </w:r>
            <w:r>
              <w:rPr>
                <w:rFonts w:ascii="Times New Roman" w:hAnsi="Times New Roman" w:cs="Times New Roman"/>
                <w:sz w:val="24"/>
                <w:szCs w:val="24"/>
              </w:rPr>
              <w:t xml:space="preserve">,</w:t>
            </w:r>
            <w:r>
              <w:rPr>
                <w:rFonts w:ascii="Times New Roman" w:hAnsi="Times New Roman" w:cs="Times New Roman"/>
                <w:sz w:val="24"/>
                <w:szCs w:val="24"/>
                <w:lang w:val="uk-UA"/>
              </w:rPr>
              <w:t xml:space="preserve"> SAP HANA.     </w:t>
            </w:r>
            <w:r/>
          </w:p>
          <w:p>
            <w:pPr>
              <w:pStyle w:val="756"/>
              <w:numPr>
                <w:ilvl w:val="0"/>
                <w:numId w:val="53"/>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Файлові системи Windows, </w:t>
            </w:r>
            <w:r>
              <w:rPr>
                <w:rFonts w:ascii="Times New Roman" w:hAnsi="Times New Roman" w:cs="Times New Roman"/>
                <w:sz w:val="24"/>
                <w:szCs w:val="24"/>
                <w:lang w:val="uk-UA"/>
              </w:rPr>
              <w:t xml:space="preserve">Linux</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AIX</w:t>
            </w:r>
            <w:r>
              <w:rPr>
                <w:rFonts w:ascii="Times New Roman" w:hAnsi="Times New Roman" w:cs="Times New Roman"/>
                <w:sz w:val="24"/>
                <w:szCs w:val="24"/>
                <w:lang w:val="uk-UA"/>
              </w:rPr>
              <w:t xml:space="preserve">.</w:t>
            </w:r>
            <w:r/>
          </w:p>
          <w:p>
            <w:pPr>
              <w:pStyle w:val="756"/>
              <w:numPr>
                <w:ilvl w:val="0"/>
                <w:numId w:val="53"/>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Мережеві ресурси </w:t>
            </w:r>
            <w:r>
              <w:rPr>
                <w:rFonts w:ascii="Times New Roman" w:hAnsi="Times New Roman" w:cs="Times New Roman"/>
                <w:sz w:val="24"/>
                <w:szCs w:val="24"/>
              </w:rPr>
              <w:t xml:space="preserve">NAS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CIFS</w:t>
            </w:r>
            <w:r>
              <w:rPr>
                <w:rFonts w:ascii="Times New Roman" w:hAnsi="Times New Roman" w:cs="Times New Roman"/>
                <w:sz w:val="24"/>
                <w:szCs w:val="24"/>
                <w:lang w:val="uk-UA"/>
              </w:rPr>
              <w:t xml:space="preserve">/</w:t>
            </w:r>
            <w:r>
              <w:rPr>
                <w:rFonts w:ascii="Times New Roman" w:hAnsi="Times New Roman" w:cs="Times New Roman"/>
                <w:sz w:val="24"/>
                <w:szCs w:val="24"/>
              </w:rPr>
              <w:t xml:space="preserve">NFS</w:t>
            </w:r>
            <w:r>
              <w:rPr>
                <w:rFonts w:ascii="Times New Roman" w:hAnsi="Times New Roman" w:cs="Times New Roman"/>
                <w:sz w:val="24"/>
                <w:szCs w:val="24"/>
                <w:lang w:val="uk-UA"/>
              </w:rPr>
              <w:t xml:space="preserve">).</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забезпечувати розширені можливості резервного копіювання та відновлення віртуальних середовищ </w:t>
            </w:r>
            <w:r>
              <w:rPr>
                <w:rFonts w:ascii="Times New Roman" w:hAnsi="Times New Roman" w:cs="Times New Roman"/>
                <w:sz w:val="24"/>
                <w:szCs w:val="24"/>
                <w:lang w:val="uk-UA"/>
              </w:rPr>
              <w:t xml:space="preserve">VMware</w:t>
            </w:r>
            <w:r>
              <w:rPr>
                <w:rFonts w:ascii="Times New Roman" w:hAnsi="Times New Roman" w:cs="Times New Roman"/>
                <w:sz w:val="24"/>
                <w:szCs w:val="24"/>
                <w:lang w:val="uk-UA"/>
              </w:rPr>
              <w:t xml:space="preserve"> такі як: миттєве відновлення віртуальних машин, пряме відновлення у </w:t>
            </w:r>
            <w:r>
              <w:rPr>
                <w:rFonts w:ascii="Times New Roman" w:hAnsi="Times New Roman" w:cs="Times New Roman"/>
                <w:sz w:val="24"/>
                <w:szCs w:val="24"/>
                <w:lang w:val="uk-UA"/>
              </w:rPr>
              <w:t xml:space="preserve">ESXi</w:t>
            </w:r>
            <w:r>
              <w:rPr>
                <w:rFonts w:ascii="Times New Roman" w:hAnsi="Times New Roman" w:cs="Times New Roman"/>
                <w:sz w:val="24"/>
                <w:szCs w:val="24"/>
                <w:lang w:val="uk-UA"/>
              </w:rPr>
              <w:t xml:space="preserve"> та гранулярне відновлення об’єктів віртуальної інфраструктури;</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забезпечувати доступ до операцій захисту даних безпосередньо з </w:t>
            </w:r>
            <w:r>
              <w:rPr>
                <w:rFonts w:ascii="Times New Roman" w:hAnsi="Times New Roman" w:cs="Times New Roman"/>
                <w:sz w:val="24"/>
                <w:szCs w:val="24"/>
                <w:lang w:val="uk-UA"/>
              </w:rPr>
              <w:t xml:space="preserve">vCenter</w:t>
            </w:r>
            <w:r>
              <w:rPr>
                <w:rFonts w:ascii="Times New Roman" w:hAnsi="Times New Roman" w:cs="Times New Roman"/>
                <w:sz w:val="24"/>
                <w:szCs w:val="24"/>
                <w:lang w:val="uk-UA"/>
              </w:rPr>
              <w:t xml:space="preserve">, автоматично застосовувати політики до віртуальних машин під час їх розгортання або налаштування за допомогою керування політикою зберігання (SPBM);</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надавати можливість шифрування даних під час їх передачі по мережі від клієнта резервного копіювання до сховища комплексу, а також забезпечувати шифрування всіх даних що в ньому зберігаються. </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Для захисту від </w:t>
            </w:r>
            <w:r>
              <w:rPr>
                <w:rFonts w:ascii="Times New Roman" w:hAnsi="Times New Roman" w:cs="Times New Roman"/>
                <w:sz w:val="24"/>
                <w:szCs w:val="24"/>
                <w:lang w:val="uk-UA"/>
              </w:rPr>
              <w:t xml:space="preserve">кіберзагроз</w:t>
            </w:r>
            <w:r>
              <w:rPr>
                <w:rFonts w:ascii="Times New Roman" w:hAnsi="Times New Roman" w:cs="Times New Roman"/>
                <w:sz w:val="24"/>
                <w:szCs w:val="24"/>
                <w:lang w:val="uk-UA"/>
              </w:rPr>
              <w:t xml:space="preserve"> та забезпечення незмінності даних що зберігають</w:t>
            </w:r>
            <w:r>
              <w:rPr>
                <w:rFonts w:ascii="Times New Roman" w:hAnsi="Times New Roman" w:cs="Times New Roman"/>
                <w:sz w:val="24"/>
                <w:szCs w:val="24"/>
                <w:lang w:val="uk-UA"/>
              </w:rPr>
              <w:t xml:space="preserve">ся,  комплекс повинен мати функції захисту даних від несанкціонованого видалення чи зміни  протягом зазначеного періоду часу. Вказана функція повинна передбачати захист від  дій особи з правами адміністратора комплексу та\або офіцера інформаційної безпеки.</w:t>
            </w:r>
            <w:r/>
          </w:p>
          <w:p>
            <w:pPr>
              <w:pStyle w:val="756"/>
              <w:numPr>
                <w:ilvl w:val="0"/>
                <w:numId w:val="52"/>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Для організації процесів аварійного відновлення комплекс має підтримувати </w:t>
            </w:r>
            <w:r>
              <w:rPr>
                <w:rFonts w:ascii="Times New Roman" w:hAnsi="Times New Roman" w:cs="Times New Roman"/>
                <w:sz w:val="24"/>
                <w:szCs w:val="24"/>
                <w:lang w:val="uk-UA"/>
              </w:rPr>
              <w:t xml:space="preserve">технологію реплікації, що дозволяє реплікувати вибрані резервні копії на інший сумісний з комплексом пристрій. При цьому, для скорочення часу необхідного для виконання процедури реплікації, технологія реплікації має забезпечувати передачу лише унікальних (</w:t>
            </w:r>
            <w:r>
              <w:rPr>
                <w:rFonts w:ascii="Times New Roman" w:hAnsi="Times New Roman" w:cs="Times New Roman"/>
                <w:sz w:val="24"/>
                <w:szCs w:val="24"/>
                <w:lang w:val="uk-UA"/>
              </w:rPr>
              <w:t xml:space="preserve">дедуплікованих</w:t>
            </w:r>
            <w:r>
              <w:rPr>
                <w:rFonts w:ascii="Times New Roman" w:hAnsi="Times New Roman" w:cs="Times New Roman"/>
                <w:sz w:val="24"/>
                <w:szCs w:val="24"/>
                <w:lang w:val="uk-UA"/>
              </w:rPr>
              <w:t xml:space="preserve">) даних. </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Ліцензування </w:t>
            </w:r>
            <w:r/>
          </w:p>
          <w:p>
            <w:pPr>
              <w:pStyle w:val="756"/>
              <w:numPr>
                <w:ilvl w:val="0"/>
                <w:numId w:val="52"/>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надавати можливість ліцензування на основі внутрішнього корисного об’єму (</w:t>
            </w:r>
            <w:r>
              <w:rPr>
                <w:rFonts w:ascii="Times New Roman" w:hAnsi="Times New Roman" w:cs="Times New Roman"/>
                <w:sz w:val="24"/>
                <w:szCs w:val="24"/>
              </w:rPr>
              <w:t xml:space="preserve">Back-End</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 без будь яких інших обмежень.</w:t>
            </w:r>
            <w:r/>
          </w:p>
          <w:p>
            <w:pPr>
              <w:pStyle w:val="756"/>
              <w:numPr>
                <w:ilvl w:val="0"/>
                <w:numId w:val="52"/>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надавати мінімально можливу ліцензію об’ємом не менше 12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  з можливістю розширення ліцензії до 96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 з кроком ліцензії від 12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w:t>
            </w:r>
            <w:r/>
          </w:p>
          <w:p>
            <w:pPr>
              <w:pStyle w:val="756"/>
              <w:numPr>
                <w:ilvl w:val="0"/>
                <w:numId w:val="52"/>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мати ліцензію для підключення зовнішнього об'єктного сховища як додаткового рівня зберігання для завдань довгострокового збереження даних. При цьому має бути </w:t>
            </w:r>
            <w:r>
              <w:rPr>
                <w:rFonts w:ascii="Times New Roman" w:hAnsi="Times New Roman" w:cs="Times New Roman"/>
                <w:sz w:val="24"/>
                <w:szCs w:val="24"/>
                <w:lang w:val="uk-UA"/>
              </w:rPr>
              <w:t xml:space="preserve">забезпечено підтримку використання публічних провайдерів послуг, таких як AWS S3, </w:t>
            </w:r>
            <w:r>
              <w:rPr>
                <w:rFonts w:ascii="Times New Roman" w:hAnsi="Times New Roman" w:cs="Times New Roman"/>
                <w:sz w:val="24"/>
                <w:szCs w:val="24"/>
                <w:lang w:val="uk-UA"/>
              </w:rPr>
              <w:t xml:space="preserve">Azure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Blob</w:t>
            </w:r>
            <w:r>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Google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Storage</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Wasabi</w:t>
            </w:r>
            <w:r>
              <w:rPr>
                <w:rFonts w:ascii="Times New Roman" w:hAnsi="Times New Roman" w:cs="Times New Roman"/>
                <w:sz w:val="24"/>
                <w:szCs w:val="24"/>
                <w:lang w:val="uk-UA"/>
              </w:rPr>
              <w:t xml:space="preserve">, а також сервісів </w:t>
            </w:r>
            <w:r>
              <w:rPr>
                <w:rFonts w:ascii="Times New Roman" w:hAnsi="Times New Roman" w:cs="Times New Roman"/>
                <w:sz w:val="24"/>
                <w:szCs w:val="24"/>
                <w:lang w:val="uk-UA"/>
              </w:rPr>
              <w:t xml:space="preserve">Ceph</w:t>
            </w:r>
            <w:r>
              <w:rPr>
                <w:rFonts w:ascii="Times New Roman" w:hAnsi="Times New Roman" w:cs="Times New Roman"/>
                <w:sz w:val="24"/>
                <w:szCs w:val="24"/>
                <w:lang w:val="uk-UA"/>
              </w:rPr>
              <w:t xml:space="preserve">, IBM </w:t>
            </w:r>
            <w:r>
              <w:rPr>
                <w:rFonts w:ascii="Times New Roman" w:hAnsi="Times New Roman" w:cs="Times New Roman"/>
                <w:sz w:val="24"/>
                <w:szCs w:val="24"/>
                <w:lang w:val="uk-UA"/>
              </w:rPr>
              <w:t xml:space="preserve">Cloud</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Object</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Storage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Dell</w:t>
            </w:r>
            <w:r>
              <w:rPr>
                <w:rFonts w:ascii="Times New Roman" w:hAnsi="Times New Roman" w:cs="Times New Roman"/>
                <w:sz w:val="24"/>
                <w:szCs w:val="24"/>
                <w:lang w:val="uk-UA"/>
              </w:rPr>
              <w:t xml:space="preserve"> EMC ECS, </w:t>
            </w:r>
            <w:r>
              <w:rPr>
                <w:rFonts w:ascii="Times New Roman" w:hAnsi="Times New Roman" w:cs="Times New Roman"/>
                <w:sz w:val="24"/>
                <w:szCs w:val="24"/>
                <w:lang w:val="uk-UA"/>
              </w:rPr>
              <w:t xml:space="preserve">Scality</w:t>
            </w:r>
            <w:r>
              <w:rPr>
                <w:rFonts w:ascii="Times New Roman" w:hAnsi="Times New Roman" w:cs="Times New Roman"/>
                <w:sz w:val="24"/>
                <w:szCs w:val="24"/>
                <w:lang w:val="uk-UA"/>
              </w:rPr>
              <w:t xml:space="preserve"> RING. Сумарний підтримуваний обсяг зберігання в об'єктному сховищі повинен бути мінімум у два рази більшим за корисний локальний об’єм в запропонованій системі;</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numPr>
                <w:ilvl w:val="1"/>
                <w:numId w:val="48"/>
              </w:numPr>
              <w:ind w:left="343" w:hanging="2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36 місяців гарантії та сервісна підтримка від виробника комплексу;</w:t>
            </w:r>
            <w:r/>
          </w:p>
          <w:p>
            <w:pPr>
              <w:numPr>
                <w:ilvl w:val="1"/>
                <w:numId w:val="48"/>
              </w:numPr>
              <w:ind w:left="343" w:hanging="2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єдиного </w:t>
            </w:r>
            <w:r>
              <w:rPr>
                <w:rFonts w:ascii="Times New Roman" w:hAnsi="Times New Roman" w:cs="Times New Roman"/>
                <w:sz w:val="24"/>
                <w:szCs w:val="24"/>
              </w:rPr>
              <w:t xml:space="preserve">кол</w:t>
            </w:r>
            <w:r>
              <w:rPr>
                <w:rFonts w:ascii="Times New Roman" w:hAnsi="Times New Roman" w:cs="Times New Roman"/>
                <w:sz w:val="24"/>
                <w:szCs w:val="24"/>
              </w:rPr>
              <w:t xml:space="preserve">-центру виробника обладнання для прийому сервісних заявок, можливість Замовника у режимі 24x7 звертатися до нього з телефону або через веб-інтерфейс, щоб повідомляти про проблеми з устаткуванням;</w:t>
            </w:r>
            <w:r/>
          </w:p>
          <w:p>
            <w:pPr>
              <w:numPr>
                <w:ilvl w:val="1"/>
                <w:numId w:val="48"/>
              </w:numPr>
              <w:ind w:left="343" w:hanging="2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сервісне обслуговування, в разі необхідності, здійснюється за місцем розташування комплексу. Після виявлення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та діагностики технічний спеціаліст в залежності від критичності апаратного збою має прибути на місце у робочий час наступного робочого дня в залежності від відстані розташування найближчого сервісного центру;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гарантійна підтримка повинна включати заміну компонентів, що вийшли з ладу, доступ до оновлень ПЗ, віддалену діагностику та підтримку з боку центру технічної підтримки виробника обладнання.</w:t>
            </w:r>
            <w:r/>
          </w:p>
        </w:tc>
        <w:tc>
          <w:tcPr>
            <w:tcBorders>
              <w:bottom w:val="single" w:color="000000" w:sz="4" w:space="0"/>
            </w:tcBorders>
            <w:tcW w:w="1361" w:type="dxa"/>
            <w:textDirection w:val="lrTb"/>
            <w:noWrap w:val="false"/>
          </w:tcPr>
          <w:p>
            <w:pPr>
              <w:jc w:val="center"/>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1 шт.</w:t>
            </w:r>
            <w:r/>
          </w:p>
        </w:tc>
      </w:tr>
    </w:tbl>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 до серверного обладнання</w:t>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7513"/>
        <w:gridCol w:w="1361"/>
      </w:tblGrid>
      <w:tr>
        <w:trPr>
          <w:trHeight w:val="2823"/>
        </w:trPr>
        <w:tc>
          <w:tcPr>
            <w:tcBorders>
              <w:bottom w:val="single" w:color="000000" w:sz="4" w:space="0"/>
            </w:tcBorders>
            <w:tcW w:w="954" w:type="dxa"/>
            <w:textDirection w:val="lrTb"/>
            <w:noWrap w:val="false"/>
          </w:tcPr>
          <w:p>
            <w:pPr>
              <w:numPr>
                <w:ilvl w:val="0"/>
                <w:numId w:val="47"/>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Borders>
              <w:bottom w:val="single" w:color="000000" w:sz="4" w:space="0"/>
            </w:tcBorders>
            <w:tcW w:w="7513"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Корпус сервера:</w:t>
            </w:r>
            <w:r/>
          </w:p>
          <w:p>
            <w:pPr>
              <w:numPr>
                <w:ilvl w:val="0"/>
                <w:numId w:val="44"/>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форм фактор – </w:t>
            </w:r>
            <w:r>
              <w:rPr>
                <w:rFonts w:ascii="Times New Roman" w:hAnsi="Times New Roman" w:cs="Times New Roman"/>
                <w:sz w:val="24"/>
                <w:szCs w:val="24"/>
              </w:rPr>
              <w:t xml:space="preserve">Rack</w:t>
            </w:r>
            <w:r>
              <w:rPr>
                <w:rFonts w:ascii="Times New Roman" w:hAnsi="Times New Roman" w:cs="Times New Roman"/>
                <w:sz w:val="24"/>
                <w:szCs w:val="24"/>
              </w:rPr>
              <w:t xml:space="preserve"> </w:t>
            </w:r>
            <w:r>
              <w:rPr>
                <w:rFonts w:ascii="Times New Roman" w:hAnsi="Times New Roman" w:cs="Times New Roman"/>
                <w:sz w:val="24"/>
                <w:szCs w:val="24"/>
              </w:rPr>
              <w:t xml:space="preserve">Mountable</w:t>
            </w:r>
            <w:r>
              <w:rPr>
                <w:rFonts w:ascii="Times New Roman" w:hAnsi="Times New Roman" w:cs="Times New Roman"/>
                <w:sz w:val="24"/>
                <w:szCs w:val="24"/>
              </w:rPr>
              <w:t xml:space="preserve">, висотою не більше 1U;</w:t>
            </w:r>
            <w:r/>
          </w:p>
          <w:p>
            <w:pPr>
              <w:numPr>
                <w:ilvl w:val="0"/>
                <w:numId w:val="44"/>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до складу серверу повинен входити комплект телескопічних рейок для встановлення у серверну шафу та рукава для укладання кабелів;</w:t>
            </w:r>
            <w:r/>
          </w:p>
          <w:p>
            <w:pPr>
              <w:numPr>
                <w:ilvl w:val="0"/>
                <w:numId w:val="44"/>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передня панель повинна замикатись на ключ та обмежувати доступ до жорстких дисків;</w:t>
            </w:r>
            <w:r/>
          </w:p>
          <w:p>
            <w:pPr>
              <w:numPr>
                <w:ilvl w:val="0"/>
                <w:numId w:val="44"/>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наявність датчика відкриття корпусу з можливістю налаштування віддаленого оповіщення про цю подію;</w:t>
            </w:r>
            <w:r/>
          </w:p>
          <w:p>
            <w:pPr>
              <w:numPr>
                <w:ilvl w:val="0"/>
                <w:numId w:val="44"/>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для запобігання стороннього втручання до роботи серверу потрібна наявність функції відключення кнопки живлення у BIOS;</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Процесори: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Два процесори </w:t>
            </w:r>
            <w:r>
              <w:rPr>
                <w:rFonts w:ascii="Times New Roman" w:hAnsi="Times New Roman" w:cs="Times New Roman"/>
                <w:sz w:val="24"/>
                <w:szCs w:val="24"/>
              </w:rPr>
              <w:t xml:space="preserve">Intel</w:t>
            </w:r>
            <w:r>
              <w:rPr>
                <w:rFonts w:ascii="Times New Roman" w:hAnsi="Times New Roman" w:cs="Times New Roman"/>
                <w:sz w:val="24"/>
                <w:szCs w:val="24"/>
              </w:rPr>
              <w:t xml:space="preserve"> </w:t>
            </w:r>
            <w:r>
              <w:rPr>
                <w:rFonts w:ascii="Times New Roman" w:hAnsi="Times New Roman" w:cs="Times New Roman"/>
                <w:sz w:val="24"/>
                <w:szCs w:val="24"/>
              </w:rPr>
              <w:t xml:space="preserve">Xeon</w:t>
            </w:r>
            <w:r>
              <w:rPr>
                <w:rFonts w:ascii="Times New Roman" w:hAnsi="Times New Roman" w:cs="Times New Roman"/>
                <w:sz w:val="24"/>
                <w:szCs w:val="24"/>
              </w:rPr>
              <w:t xml:space="preserve"> </w:t>
            </w:r>
            <w:r>
              <w:rPr>
                <w:rFonts w:ascii="Times New Roman" w:hAnsi="Times New Roman" w:cs="Times New Roman"/>
                <w:sz w:val="24"/>
                <w:szCs w:val="24"/>
              </w:rPr>
              <w:t xml:space="preserve">Scalable</w:t>
            </w:r>
            <w:r>
              <w:rPr>
                <w:rFonts w:ascii="Times New Roman" w:hAnsi="Times New Roman" w:cs="Times New Roman"/>
                <w:sz w:val="24"/>
                <w:szCs w:val="24"/>
              </w:rPr>
              <w:t xml:space="preserve"> </w:t>
            </w:r>
            <w:r>
              <w:rPr>
                <w:rFonts w:ascii="Times New Roman" w:hAnsi="Times New Roman" w:cs="Times New Roman"/>
                <w:sz w:val="24"/>
                <w:szCs w:val="24"/>
              </w:rPr>
              <w:t xml:space="preserve">Processors</w:t>
            </w:r>
            <w:r>
              <w:rPr>
                <w:rFonts w:ascii="Times New Roman" w:hAnsi="Times New Roman" w:cs="Times New Roman"/>
                <w:sz w:val="24"/>
                <w:szCs w:val="24"/>
              </w:rPr>
              <w:t xml:space="preserve"> серії </w:t>
            </w:r>
            <w:r>
              <w:rPr>
                <w:rFonts w:ascii="Times New Roman" w:hAnsi="Times New Roman" w:cs="Times New Roman"/>
                <w:sz w:val="24"/>
                <w:szCs w:val="24"/>
              </w:rPr>
              <w:t xml:space="preserve">Gold</w:t>
            </w:r>
            <w:r>
              <w:rPr>
                <w:rFonts w:ascii="Times New Roman" w:hAnsi="Times New Roman" w:cs="Times New Roman"/>
                <w:sz w:val="24"/>
                <w:szCs w:val="24"/>
              </w:rPr>
              <w:t xml:space="preserve"> четвертого покоління, кожен процесор повинен мати:</w:t>
            </w:r>
            <w:r/>
          </w:p>
          <w:p>
            <w:pPr>
              <w:numPr>
                <w:ilvl w:val="0"/>
                <w:numId w:val="43"/>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базову частоту не менше 2,1 ГГц;</w:t>
            </w:r>
            <w:r/>
          </w:p>
          <w:p>
            <w:pPr>
              <w:numPr>
                <w:ilvl w:val="0"/>
                <w:numId w:val="43"/>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не менше 32 фізичних </w:t>
            </w:r>
            <w:r>
              <w:rPr>
                <w:rFonts w:ascii="Times New Roman" w:hAnsi="Times New Roman" w:cs="Times New Roman"/>
                <w:sz w:val="24"/>
                <w:szCs w:val="24"/>
              </w:rPr>
              <w:t xml:space="preserve">ядер</w:t>
            </w:r>
            <w:r>
              <w:rPr>
                <w:rFonts w:ascii="Times New Roman" w:hAnsi="Times New Roman" w:cs="Times New Roman"/>
                <w:sz w:val="24"/>
                <w:szCs w:val="24"/>
              </w:rPr>
              <w:t xml:space="preserve"> (64 потоків);</w:t>
            </w:r>
            <w:r/>
          </w:p>
          <w:p>
            <w:pPr>
              <w:numPr>
                <w:ilvl w:val="0"/>
                <w:numId w:val="43"/>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потужність, що споживається – не більше 225 Вт;</w:t>
            </w:r>
            <w:r/>
          </w:p>
          <w:p>
            <w:pPr>
              <w:numPr>
                <w:ilvl w:val="0"/>
                <w:numId w:val="43"/>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кеш третього рівня не менше 60 МБ;</w:t>
            </w:r>
            <w:r/>
          </w:p>
          <w:p>
            <w:pPr>
              <w:numPr>
                <w:ilvl w:val="0"/>
                <w:numId w:val="43"/>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Сервер повинен мати можливість встановлення двох процесорів з кількістю </w:t>
            </w:r>
            <w:r>
              <w:rPr>
                <w:rFonts w:ascii="Times New Roman" w:hAnsi="Times New Roman" w:cs="Times New Roman"/>
                <w:sz w:val="24"/>
                <w:szCs w:val="24"/>
              </w:rPr>
              <w:t xml:space="preserve">ядер</w:t>
            </w:r>
            <w:r>
              <w:rPr>
                <w:rFonts w:ascii="Times New Roman" w:hAnsi="Times New Roman" w:cs="Times New Roman"/>
                <w:sz w:val="24"/>
                <w:szCs w:val="24"/>
              </w:rPr>
              <w:t xml:space="preserve"> кожного не менше 56.</w:t>
            </w:r>
            <w:r/>
          </w:p>
          <w:p>
            <w:pPr>
              <w:ind w:left="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Оперативна пам’ять</w:t>
            </w:r>
            <w:r>
              <w:rPr>
                <w:rFonts w:ascii="Times New Roman" w:hAnsi="Times New Roman" w:cs="Times New Roman"/>
                <w:b/>
                <w:sz w:val="24"/>
                <w:szCs w:val="24"/>
                <w:lang w:val="en-US"/>
              </w:rPr>
              <w:t xml:space="preserve">:</w:t>
            </w:r>
            <w:r/>
          </w:p>
          <w:p>
            <w:pPr>
              <w:numPr>
                <w:ilvl w:val="0"/>
                <w:numId w:val="43"/>
              </w:numPr>
              <w:ind w:left="321" w:hanging="321"/>
              <w:jc w:val="both"/>
              <w:spacing w:after="0" w:line="240" w:lineRule="auto"/>
              <w:tabs>
                <w:tab w:val="left" w:pos="3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встановлено не менше 256 ГБ з підтримкою ECC (код усунення помилок), тип не гірше ніж DDR5, 4800 MT/s;</w:t>
            </w:r>
            <w:r/>
          </w:p>
          <w:p>
            <w:pPr>
              <w:numPr>
                <w:ilvl w:val="0"/>
                <w:numId w:val="43"/>
              </w:numPr>
              <w:ind w:left="321" w:hanging="321"/>
              <w:jc w:val="both"/>
              <w:spacing w:after="0" w:line="240" w:lineRule="auto"/>
              <w:tabs>
                <w:tab w:val="left" w:pos="3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сервер повинен мати не менше 32 </w:t>
            </w:r>
            <w:r>
              <w:rPr>
                <w:rFonts w:ascii="Times New Roman" w:hAnsi="Times New Roman" w:cs="Times New Roman"/>
                <w:sz w:val="24"/>
                <w:szCs w:val="24"/>
              </w:rPr>
              <w:t xml:space="preserve">слотів</w:t>
            </w:r>
            <w:r>
              <w:rPr>
                <w:rFonts w:ascii="Times New Roman" w:hAnsi="Times New Roman" w:cs="Times New Roman"/>
                <w:sz w:val="24"/>
                <w:szCs w:val="24"/>
              </w:rPr>
              <w:t xml:space="preserve"> для встановлення модулів пам’яті типу DDR5.</w:t>
            </w:r>
            <w:r/>
          </w:p>
          <w:p>
            <w:pPr>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Дискова підсистема</w:t>
            </w:r>
            <w:r>
              <w:rPr>
                <w:rFonts w:ascii="Times New Roman" w:hAnsi="Times New Roman" w:cs="Times New Roman"/>
                <w:b/>
                <w:sz w:val="24"/>
                <w:szCs w:val="24"/>
                <w:lang w:val="en-US"/>
              </w:rPr>
              <w:t xml:space="preserve">:</w:t>
            </w:r>
            <w:r/>
          </w:p>
          <w:p>
            <w:pPr>
              <w:numPr>
                <w:ilvl w:val="0"/>
                <w:numId w:val="45"/>
              </w:numPr>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для завантаження операційної системи повинно бути встановлено два накопичувача SSD формату M.2 з підтримкою «гарячої заміни» об’ємом не менше 480ГБ у режимі RAID1.</w:t>
            </w:r>
            <w:r/>
          </w:p>
          <w:p>
            <w:pPr>
              <w:ind w:left="360"/>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Інтерфейси інформаційної мережі</w:t>
            </w:r>
            <w:r>
              <w:rPr>
                <w:rFonts w:ascii="Times New Roman" w:hAnsi="Times New Roman" w:cs="Times New Roman"/>
                <w:b/>
                <w:sz w:val="24"/>
                <w:szCs w:val="24"/>
                <w:lang w:val="en-US"/>
              </w:rPr>
              <w:t xml:space="preserve">:</w:t>
            </w:r>
            <w:r/>
          </w:p>
          <w:p>
            <w:pPr>
              <w:numPr>
                <w:ilvl w:val="0"/>
                <w:numId w:val="46"/>
              </w:numPr>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наявність не менше шести портів 6х 1GbE BASE-T </w:t>
            </w:r>
            <w:r>
              <w:rPr>
                <w:rFonts w:ascii="Times New Roman" w:hAnsi="Times New Roman" w:cs="Times New Roman"/>
                <w:sz w:val="24"/>
                <w:szCs w:val="24"/>
              </w:rPr>
              <w:t xml:space="preserve">Ethernet</w:t>
            </w:r>
            <w:r>
              <w:rPr>
                <w:rFonts w:ascii="Times New Roman" w:hAnsi="Times New Roman" w:cs="Times New Roman"/>
                <w:sz w:val="24"/>
                <w:szCs w:val="24"/>
              </w:rPr>
              <w:t xml:space="preserve"> «вита пара»; </w:t>
            </w:r>
            <w:r/>
          </w:p>
          <w:p>
            <w:pPr>
              <w:numPr>
                <w:ilvl w:val="0"/>
                <w:numId w:val="46"/>
              </w:numPr>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наявність не менше двох портів 2х 32Gb</w:t>
            </w:r>
            <w:r>
              <w:rPr>
                <w:rFonts w:ascii="Times New Roman" w:hAnsi="Times New Roman" w:cs="Times New Roman"/>
                <w:sz w:val="24"/>
                <w:szCs w:val="24"/>
                <w:lang w:val="en-US"/>
              </w:rPr>
              <w:t xml:space="preserv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Fibre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Channel</w:t>
            </w:r>
            <w:r>
              <w:rPr>
                <w:rFonts w:ascii="Times New Roman" w:hAnsi="Times New Roman" w:cs="Times New Roman"/>
                <w:sz w:val="24"/>
                <w:szCs w:val="24"/>
              </w:rPr>
              <w:t xml:space="preserve">.</w:t>
            </w:r>
            <w:r/>
          </w:p>
          <w:p>
            <w:pPr>
              <w:ind w:left="360"/>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Порти вводу-виводу</w:t>
            </w:r>
            <w:r>
              <w:rPr>
                <w:rFonts w:ascii="Times New Roman" w:hAnsi="Times New Roman" w:cs="Times New Roman"/>
                <w:b/>
                <w:sz w:val="24"/>
                <w:szCs w:val="24"/>
                <w:lang w:val="en-US"/>
              </w:rPr>
              <w:t xml:space="preserve">:</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трьох </w:t>
            </w:r>
            <w:r>
              <w:rPr>
                <w:rFonts w:ascii="Times New Roman" w:hAnsi="Times New Roman" w:cs="Times New Roman"/>
                <w:sz w:val="24"/>
                <w:szCs w:val="24"/>
              </w:rPr>
              <w:t xml:space="preserve">слотів</w:t>
            </w:r>
            <w:r>
              <w:rPr>
                <w:rFonts w:ascii="Times New Roman" w:hAnsi="Times New Roman" w:cs="Times New Roman"/>
                <w:sz w:val="24"/>
                <w:szCs w:val="24"/>
              </w:rPr>
              <w:t xml:space="preserve"> </w:t>
            </w:r>
            <w:r>
              <w:rPr>
                <w:rFonts w:ascii="Times New Roman" w:hAnsi="Times New Roman" w:cs="Times New Roman"/>
                <w:sz w:val="24"/>
                <w:szCs w:val="24"/>
              </w:rPr>
              <w:t xml:space="preserve">PCIe</w:t>
            </w:r>
            <w:r>
              <w:rPr>
                <w:rFonts w:ascii="Times New Roman" w:hAnsi="Times New Roman" w:cs="Times New Roman"/>
                <w:sz w:val="24"/>
                <w:szCs w:val="24"/>
              </w:rPr>
              <w:t xml:space="preserve"> x16 четвертої генерації (</w:t>
            </w:r>
            <w:r>
              <w:rPr>
                <w:rFonts w:ascii="Times New Roman" w:hAnsi="Times New Roman" w:cs="Times New Roman"/>
                <w:sz w:val="24"/>
                <w:szCs w:val="24"/>
              </w:rPr>
              <w:t xml:space="preserve">Gen</w:t>
            </w:r>
            <w:r>
              <w:rPr>
                <w:rFonts w:ascii="Times New Roman" w:hAnsi="Times New Roman" w:cs="Times New Roman"/>
                <w:sz w:val="24"/>
                <w:szCs w:val="24"/>
              </w:rPr>
              <w:t xml:space="preserve"> 4);</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трьох портів USB (один з яких обов’язково має бути USB 3.X);</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графічний порт VGA.</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Система охолодження:</w:t>
            </w:r>
            <w:r/>
          </w:p>
          <w:p>
            <w:pPr>
              <w:numPr>
                <w:ilvl w:val="0"/>
                <w:numId w:val="43"/>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повинні бути встановлені всі вентилятори, передбачені для даної моделі сервера.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Блоки живлення</w:t>
            </w:r>
            <w:r/>
          </w:p>
          <w:p>
            <w:pPr>
              <w:numPr>
                <w:ilvl w:val="0"/>
                <w:numId w:val="43"/>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не менше 2-х блоків живлення з підтримкою гарячої заміни, кожен не більше 700 Вт, енергоефективністю класу </w:t>
            </w:r>
            <w:r>
              <w:rPr>
                <w:rFonts w:ascii="Times New Roman" w:hAnsi="Times New Roman" w:cs="Times New Roman"/>
                <w:sz w:val="24"/>
                <w:szCs w:val="24"/>
              </w:rPr>
              <w:t xml:space="preserve">Titanium</w:t>
            </w:r>
            <w:r>
              <w:rPr>
                <w:rFonts w:ascii="Times New Roman" w:hAnsi="Times New Roman" w:cs="Times New Roman"/>
                <w:sz w:val="24"/>
                <w:szCs w:val="24"/>
              </w:rPr>
              <w:t xml:space="preserve">;</w:t>
            </w:r>
            <w:r/>
          </w:p>
          <w:p>
            <w:pPr>
              <w:numPr>
                <w:ilvl w:val="0"/>
                <w:numId w:val="43"/>
              </w:numPr>
              <w:ind w:left="321" w:hanging="321"/>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наявність двох кабелів живлення C13/C14 10A довжиною не менше 2 м.</w:t>
            </w:r>
            <w:r/>
          </w:p>
          <w:p>
            <w:pPr>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Операційні системи та </w:t>
            </w:r>
            <w:r>
              <w:rPr>
                <w:rFonts w:ascii="Times New Roman" w:hAnsi="Times New Roman" w:cs="Times New Roman"/>
                <w:b/>
                <w:sz w:val="24"/>
                <w:szCs w:val="24"/>
              </w:rPr>
              <w:t xml:space="preserve">гіпервізори</w:t>
            </w:r>
            <w:r>
              <w:rPr>
                <w:rFonts w:ascii="Times New Roman" w:hAnsi="Times New Roman" w:cs="Times New Roman"/>
                <w:b/>
                <w:sz w:val="24"/>
                <w:szCs w:val="24"/>
              </w:rPr>
              <w:t xml:space="preserve">, що підтримуються:</w:t>
            </w:r>
            <w:r/>
          </w:p>
          <w:p>
            <w:pPr>
              <w:numPr>
                <w:ilvl w:val="0"/>
                <w:numId w:val="43"/>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сервер повинен мати офіційну підтримку Microsoft Windows Server 2019 та вище. Для підтвердження виконання даної вимоги учасник повинен надати посилання на офіційний сайт виробника серверного обладнання або на відповідний документ ;</w:t>
            </w:r>
            <w:r/>
          </w:p>
          <w:p>
            <w:pPr>
              <w:numPr>
                <w:ilvl w:val="0"/>
                <w:numId w:val="43"/>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сервер повинен мати офіційну підтримку виробника та сертифікацію </w:t>
            </w:r>
            <w:r>
              <w:rPr>
                <w:rFonts w:ascii="Times New Roman" w:hAnsi="Times New Roman" w:cs="Times New Roman"/>
                <w:sz w:val="24"/>
                <w:szCs w:val="24"/>
              </w:rPr>
              <w:t xml:space="preserve">VMware</w:t>
            </w:r>
            <w:r>
              <w:rPr>
                <w:rFonts w:ascii="Times New Roman" w:hAnsi="Times New Roman" w:cs="Times New Roman"/>
                <w:sz w:val="24"/>
                <w:szCs w:val="24"/>
              </w:rPr>
              <w:t xml:space="preserve"> ESX з версією не нижче 8 з наявністю на офіційному сайті </w:t>
            </w:r>
            <w:r>
              <w:rPr>
                <w:rFonts w:ascii="Times New Roman" w:hAnsi="Times New Roman" w:cs="Times New Roman"/>
                <w:sz w:val="24"/>
                <w:szCs w:val="24"/>
              </w:rPr>
              <w:t xml:space="preserve">VMware</w:t>
            </w:r>
            <w:r>
              <w:rPr>
                <w:rFonts w:ascii="Times New Roman" w:hAnsi="Times New Roman" w:cs="Times New Roman"/>
                <w:sz w:val="24"/>
                <w:szCs w:val="24"/>
              </w:rPr>
              <w:t xml:space="preserve"> спеціалізованого дистрибутиву з встановленими драйверами та службовим ПЗ. Для підтвердження виконання даної вимоги учасник повинен надати посилання на такий дистрибутив на офіційному сайті </w:t>
            </w:r>
            <w:r>
              <w:rPr>
                <w:rFonts w:ascii="Times New Roman" w:hAnsi="Times New Roman" w:cs="Times New Roman"/>
                <w:sz w:val="24"/>
                <w:szCs w:val="24"/>
              </w:rPr>
              <w:t xml:space="preserve">VMware</w:t>
            </w:r>
            <w:r>
              <w:rPr>
                <w:rFonts w:ascii="Times New Roman" w:hAnsi="Times New Roman" w:cs="Times New Roman"/>
                <w:sz w:val="24"/>
                <w:szCs w:val="24"/>
              </w:rPr>
              <w:t xml:space="preserve">;</w:t>
            </w:r>
            <w:r/>
          </w:p>
          <w:p>
            <w:pPr>
              <w:numPr>
                <w:ilvl w:val="0"/>
                <w:numId w:val="43"/>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повинна підтримуватись ОС </w:t>
            </w:r>
            <w:r>
              <w:rPr>
                <w:rFonts w:ascii="Times New Roman" w:hAnsi="Times New Roman" w:cs="Times New Roman"/>
                <w:sz w:val="24"/>
                <w:szCs w:val="24"/>
              </w:rPr>
              <w:t xml:space="preserve">Linux</w:t>
            </w:r>
            <w:r>
              <w:rPr>
                <w:rFonts w:ascii="Times New Roman" w:hAnsi="Times New Roman" w:cs="Times New Roman"/>
                <w:sz w:val="24"/>
                <w:szCs w:val="24"/>
              </w:rPr>
              <w:t xml:space="preserve"> (RHEL, SUSE </w:t>
            </w:r>
            <w:r>
              <w:rPr>
                <w:rFonts w:ascii="Times New Roman" w:hAnsi="Times New Roman" w:cs="Times New Roman"/>
                <w:sz w:val="24"/>
                <w:szCs w:val="24"/>
              </w:rPr>
              <w:t xml:space="preserve">Linux</w:t>
            </w:r>
            <w:r>
              <w:rPr>
                <w:rFonts w:ascii="Times New Roman" w:hAnsi="Times New Roman" w:cs="Times New Roman"/>
                <w:sz w:val="24"/>
                <w:szCs w:val="24"/>
              </w:rPr>
              <w:t xml:space="preserve"> </w:t>
            </w:r>
            <w:r>
              <w:rPr>
                <w:rFonts w:ascii="Times New Roman" w:hAnsi="Times New Roman" w:cs="Times New Roman"/>
                <w:sz w:val="24"/>
                <w:szCs w:val="24"/>
              </w:rPr>
              <w:t xml:space="preserve">Enterprise</w:t>
            </w:r>
            <w:r>
              <w:rPr>
                <w:rFonts w:ascii="Times New Roman" w:hAnsi="Times New Roman" w:cs="Times New Roman"/>
                <w:sz w:val="24"/>
                <w:szCs w:val="24"/>
              </w:rPr>
              <w:t xml:space="preserve"> Server, </w:t>
            </w:r>
            <w:r>
              <w:rPr>
                <w:rFonts w:ascii="Times New Roman" w:hAnsi="Times New Roman" w:cs="Times New Roman"/>
                <w:sz w:val="24"/>
                <w:szCs w:val="24"/>
              </w:rPr>
              <w:t xml:space="preserve">Citrix</w:t>
            </w:r>
            <w:r>
              <w:rPr>
                <w:rFonts w:ascii="Times New Roman" w:hAnsi="Times New Roman" w:cs="Times New Roman"/>
                <w:sz w:val="24"/>
                <w:szCs w:val="24"/>
              </w:rPr>
              <w:t xml:space="preserve"> </w:t>
            </w:r>
            <w:r>
              <w:rPr>
                <w:rFonts w:ascii="Times New Roman" w:hAnsi="Times New Roman" w:cs="Times New Roman"/>
                <w:sz w:val="24"/>
                <w:szCs w:val="24"/>
              </w:rPr>
              <w:t xml:space="preserve">XenServer</w:t>
            </w:r>
            <w:r>
              <w:rPr>
                <w:rFonts w:ascii="Times New Roman" w:hAnsi="Times New Roman" w:cs="Times New Roman"/>
                <w:sz w:val="24"/>
                <w:szCs w:val="24"/>
              </w:rPr>
              <w:t xml:space="preserve">, </w:t>
            </w:r>
            <w:r>
              <w:rPr>
                <w:rFonts w:ascii="Times New Roman" w:hAnsi="Times New Roman" w:cs="Times New Roman"/>
                <w:sz w:val="24"/>
                <w:szCs w:val="24"/>
              </w:rPr>
              <w:t xml:space="preserve">Ubuntu</w:t>
            </w:r>
            <w:r>
              <w:rPr>
                <w:rFonts w:ascii="Times New Roman" w:hAnsi="Times New Roman" w:cs="Times New Roman"/>
                <w:sz w:val="24"/>
                <w:szCs w:val="24"/>
              </w:rPr>
              <w:t xml:space="preserve"> Server). Для підтвердження виконання даної вимоги учасник повинен надати посилання на матрицю сумісності, або інший офіційний документ/</w:t>
            </w:r>
            <w:r>
              <w:rPr>
                <w:rFonts w:ascii="Times New Roman" w:hAnsi="Times New Roman" w:cs="Times New Roman"/>
                <w:sz w:val="24"/>
                <w:szCs w:val="24"/>
              </w:rPr>
              <w:t xml:space="preserve">скрин</w:t>
            </w:r>
            <w:r>
              <w:rPr>
                <w:rFonts w:ascii="Times New Roman" w:hAnsi="Times New Roman" w:cs="Times New Roman"/>
                <w:sz w:val="24"/>
                <w:szCs w:val="24"/>
              </w:rPr>
              <w:t xml:space="preserve">(и) з сайту виробника.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Повинно бути інстальовано на підприємстві виробника </w:t>
            </w:r>
            <w:r>
              <w:rPr>
                <w:rFonts w:ascii="Times New Roman" w:hAnsi="Times New Roman" w:cs="Times New Roman"/>
                <w:sz w:val="24"/>
                <w:szCs w:val="24"/>
              </w:rPr>
              <w:t xml:space="preserve">гіпервізор</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ESXi</w:t>
            </w:r>
            <w:r>
              <w:rPr>
                <w:rFonts w:ascii="Times New Roman" w:hAnsi="Times New Roman" w:cs="Times New Roman"/>
                <w:sz w:val="24"/>
                <w:szCs w:val="24"/>
              </w:rPr>
              <w:t xml:space="preserve"> 8.0 (</w:t>
            </w:r>
            <w:r>
              <w:rPr>
                <w:rFonts w:ascii="Times New Roman" w:hAnsi="Times New Roman" w:cs="Times New Roman"/>
                <w:sz w:val="24"/>
                <w:szCs w:val="24"/>
              </w:rPr>
              <w:t xml:space="preserve">License</w:t>
            </w:r>
            <w:r>
              <w:rPr>
                <w:rFonts w:ascii="Times New Roman" w:hAnsi="Times New Roman" w:cs="Times New Roman"/>
                <w:sz w:val="24"/>
                <w:szCs w:val="24"/>
              </w:rPr>
              <w:t xml:space="preserve"> </w:t>
            </w:r>
            <w:r>
              <w:rPr>
                <w:rFonts w:ascii="Times New Roman" w:hAnsi="Times New Roman" w:cs="Times New Roman"/>
                <w:sz w:val="24"/>
                <w:szCs w:val="24"/>
              </w:rPr>
              <w:t xml:space="preserve">Not</w:t>
            </w:r>
            <w:r>
              <w:rPr>
                <w:rFonts w:ascii="Times New Roman" w:hAnsi="Times New Roman" w:cs="Times New Roman"/>
                <w:sz w:val="24"/>
                <w:szCs w:val="24"/>
              </w:rPr>
              <w:t xml:space="preserve"> </w:t>
            </w:r>
            <w:r>
              <w:rPr>
                <w:rFonts w:ascii="Times New Roman" w:hAnsi="Times New Roman" w:cs="Times New Roman"/>
                <w:sz w:val="24"/>
                <w:szCs w:val="24"/>
              </w:rPr>
              <w:t xml:space="preserve">Included</w:t>
            </w: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Функції керування:</w:t>
            </w:r>
            <w:r/>
          </w:p>
          <w:p>
            <w:pPr>
              <w:jc w:val="both"/>
              <w:spacing w:after="0" w:line="240" w:lineRule="auto"/>
              <w:tabs>
                <w:tab w:val="left" w:pos="321"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Адаптер дистанційного керування та моніторингу апаратної частини сервера через локальну мережу.</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Вбудований в сервер процесор з окремим портом, та програмне забезпечення керування з відпо</w:t>
            </w:r>
            <w:r>
              <w:rPr>
                <w:rFonts w:ascii="Times New Roman" w:hAnsi="Times New Roman" w:cs="Times New Roman"/>
                <w:sz w:val="24"/>
                <w:szCs w:val="24"/>
              </w:rPr>
              <w:t xml:space="preserve">відною ліцензією (якщо така потрібна для використання зазначеного функціоналу строком дії не менше строку дії гарантійної підтримки сервера), які дають можливість збирати статистику з сервера, відслідковувати параметри електроживлення та температуру, стану</w:t>
            </w:r>
            <w:r>
              <w:rPr>
                <w:rFonts w:ascii="Times New Roman" w:hAnsi="Times New Roman" w:cs="Times New Roman"/>
                <w:b/>
                <w:sz w:val="24"/>
                <w:szCs w:val="24"/>
              </w:rPr>
              <w:t xml:space="preserve"> </w:t>
            </w:r>
            <w:r>
              <w:rPr>
                <w:rFonts w:ascii="Times New Roman" w:hAnsi="Times New Roman" w:cs="Times New Roman"/>
                <w:sz w:val="24"/>
                <w:szCs w:val="24"/>
              </w:rPr>
              <w:t xml:space="preserve">компонентів сервера як до, так і після завантаження операційної системи (без необхідності встановлення агентів в операційній системі).</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Наявність функції отримувати доступ до графічної консолі сервера через браузер, та до текстової консолі через термінальний емулятор.</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Захищений зв’язок с процесором керування та можливість інтеграції з </w:t>
            </w:r>
            <w:r>
              <w:rPr>
                <w:rFonts w:ascii="Times New Roman" w:hAnsi="Times New Roman" w:cs="Times New Roman"/>
                <w:sz w:val="24"/>
                <w:szCs w:val="24"/>
              </w:rPr>
              <w:t xml:space="preserve">Active</w:t>
            </w:r>
            <w:r>
              <w:rPr>
                <w:rFonts w:ascii="Times New Roman" w:hAnsi="Times New Roman" w:cs="Times New Roman"/>
                <w:sz w:val="24"/>
                <w:szCs w:val="24"/>
              </w:rPr>
              <w:t xml:space="preserve"> </w:t>
            </w:r>
            <w:r>
              <w:rPr>
                <w:rFonts w:ascii="Times New Roman" w:hAnsi="Times New Roman" w:cs="Times New Roman"/>
                <w:sz w:val="24"/>
                <w:szCs w:val="24"/>
              </w:rPr>
              <w:t xml:space="preserve">Directory</w:t>
            </w:r>
            <w:r>
              <w:rPr>
                <w:rFonts w:ascii="Times New Roman" w:hAnsi="Times New Roman" w:cs="Times New Roman"/>
                <w:sz w:val="24"/>
                <w:szCs w:val="24"/>
              </w:rPr>
              <w:t xml:space="preserve"> для авторизації доступу.</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Наявність функції завантаження сервера для конфігурування, розгортання та встановлення сумісної операційної системи без встановлення в сервер додаткових медіа носіїв.</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Можливість </w:t>
            </w:r>
            <w:r>
              <w:rPr>
                <w:rFonts w:ascii="Times New Roman" w:hAnsi="Times New Roman" w:cs="Times New Roman"/>
                <w:sz w:val="24"/>
                <w:szCs w:val="24"/>
              </w:rPr>
              <w:t xml:space="preserve">використання програмного забезпечення з можливістю одночасного виконання конфігураційних команд і одночасного встановлення параметрів на групах серверів, а також з можливістю  одночасного оновлення системного програмного забезпечення групи серверів (BIOS, </w:t>
            </w:r>
            <w:r>
              <w:rPr>
                <w:rFonts w:ascii="Times New Roman" w:hAnsi="Times New Roman" w:cs="Times New Roman"/>
                <w:sz w:val="24"/>
                <w:szCs w:val="24"/>
              </w:rPr>
              <w:t xml:space="preserve">firmware</w:t>
            </w:r>
            <w:r>
              <w:rPr>
                <w:rFonts w:ascii="Times New Roman" w:hAnsi="Times New Roman" w:cs="Times New Roman"/>
                <w:sz w:val="24"/>
                <w:szCs w:val="24"/>
              </w:rPr>
              <w:t xml:space="preserve">) централізовано, з єдиної консолі та підтримка інтеграції з Microsoft® </w:t>
            </w:r>
            <w:r>
              <w:rPr>
                <w:rFonts w:ascii="Times New Roman" w:hAnsi="Times New Roman" w:cs="Times New Roman"/>
                <w:sz w:val="24"/>
                <w:szCs w:val="24"/>
              </w:rPr>
              <w:t xml:space="preserve">System</w:t>
            </w:r>
            <w:r>
              <w:rPr>
                <w:rFonts w:ascii="Times New Roman" w:hAnsi="Times New Roman" w:cs="Times New Roman"/>
                <w:sz w:val="24"/>
                <w:szCs w:val="24"/>
              </w:rPr>
              <w:t xml:space="preserve"> </w:t>
            </w:r>
            <w:r>
              <w:rPr>
                <w:rFonts w:ascii="Times New Roman" w:hAnsi="Times New Roman" w:cs="Times New Roman"/>
                <w:sz w:val="24"/>
                <w:szCs w:val="24"/>
              </w:rPr>
              <w:t xml:space="preserve">Center</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vCenter</w:t>
            </w:r>
            <w:r>
              <w:rPr>
                <w:rFonts w:ascii="Times New Roman" w:hAnsi="Times New Roman" w:cs="Times New Roman"/>
                <w:sz w:val="24"/>
                <w:szCs w:val="24"/>
              </w:rPr>
              <w:t xml:space="preserve">™, BMC </w:t>
            </w:r>
            <w:r>
              <w:rPr>
                <w:rFonts w:ascii="Times New Roman" w:hAnsi="Times New Roman" w:cs="Times New Roman"/>
                <w:sz w:val="24"/>
                <w:szCs w:val="24"/>
              </w:rPr>
              <w:t xml:space="preserve">Software</w:t>
            </w:r>
            <w:r>
              <w:rPr>
                <w:rFonts w:ascii="Times New Roman" w:hAnsi="Times New Roman" w:cs="Times New Roman"/>
                <w:sz w:val="24"/>
                <w:szCs w:val="24"/>
              </w:rPr>
              <w:t xml:space="preserve">.</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Модуль управління сервера повинен підтримувати можливість управління групою ідентичних серверів;</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Додаткові вимоги</w:t>
            </w:r>
            <w:r>
              <w:rPr>
                <w:rFonts w:ascii="Times New Roman" w:hAnsi="Times New Roman" w:cs="Times New Roman"/>
                <w:b/>
                <w:sz w:val="24"/>
                <w:szCs w:val="24"/>
                <w:lang w:val="en-US"/>
              </w:rPr>
              <w:t xml:space="preserve">:</w:t>
            </w:r>
            <w:r/>
          </w:p>
          <w:p>
            <w:pPr>
              <w:numPr>
                <w:ilvl w:val="0"/>
                <w:numId w:val="46"/>
              </w:numPr>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з метою забезпечення сумісності та наявності єдиної лінії технічної підтримки виробника комплектуючі серверного обладнання (серверів) повинні бути в</w:t>
            </w:r>
            <w:r>
              <w:rPr>
                <w:rFonts w:ascii="Times New Roman" w:hAnsi="Times New Roman" w:cs="Times New Roman"/>
                <w:sz w:val="24"/>
                <w:szCs w:val="24"/>
              </w:rPr>
              <w:t xml:space="preserve">ід одного виробника (вендора) та мати відповідний парт-номер виробника. У складі пропозиції повинна бути надана специфікація обладнання зі вказанням парт-номерів кожної окремої складової серверів для можливості перевірки на відповідність поточним вимогам. </w:t>
            </w:r>
            <w:r/>
          </w:p>
          <w:p>
            <w:pPr>
              <w:numPr>
                <w:ilvl w:val="0"/>
                <w:numId w:val="46"/>
              </w:numPr>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Обладнання, що постачається, не повинно мати статус EOL/EOS (</w:t>
            </w:r>
            <w:r>
              <w:rPr>
                <w:rFonts w:ascii="Times New Roman" w:hAnsi="Times New Roman" w:cs="Times New Roman"/>
                <w:sz w:val="24"/>
                <w:szCs w:val="24"/>
              </w:rPr>
              <w:t xml:space="preserve">End-of-Life</w:t>
            </w:r>
            <w:r>
              <w:rPr>
                <w:rFonts w:ascii="Times New Roman" w:hAnsi="Times New Roman" w:cs="Times New Roman"/>
                <w:sz w:val="24"/>
                <w:szCs w:val="24"/>
              </w:rPr>
              <w:t xml:space="preserve">/</w:t>
            </w:r>
            <w:r>
              <w:rPr>
                <w:rFonts w:ascii="Times New Roman" w:hAnsi="Times New Roman" w:cs="Times New Roman"/>
                <w:sz w:val="24"/>
                <w:szCs w:val="24"/>
              </w:rPr>
              <w:t xml:space="preserve">End-of-Support</w:t>
            </w:r>
            <w:r>
              <w:rPr>
                <w:rFonts w:ascii="Times New Roman" w:hAnsi="Times New Roman" w:cs="Times New Roman"/>
                <w:sz w:val="24"/>
                <w:szCs w:val="24"/>
              </w:rPr>
              <w:t xml:space="preserve">). </w:t>
            </w:r>
            <w:r/>
          </w:p>
          <w:p>
            <w:pPr>
              <w:ind w:left="360"/>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Програмна продукція:</w:t>
            </w:r>
            <w:r/>
          </w:p>
          <w:p>
            <w:pPr>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r>
            <w:r/>
          </w:p>
          <w:p>
            <w:p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У складі пропозиції повинно бути включено програмне забезпечення:</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Standard, яка містить компоненти для побудови віртуальної інфраструктури </w:t>
            </w:r>
            <w:r>
              <w:rPr>
                <w:rFonts w:ascii="Times New Roman" w:hAnsi="Times New Roman" w:cs="Times New Roman"/>
                <w:sz w:val="24"/>
                <w:szCs w:val="24"/>
              </w:rPr>
              <w:t xml:space="preserve">vCenter</w:t>
            </w:r>
            <w:r>
              <w:rPr>
                <w:rFonts w:ascii="Times New Roman" w:hAnsi="Times New Roman" w:cs="Times New Roman"/>
                <w:sz w:val="24"/>
                <w:szCs w:val="24"/>
              </w:rPr>
              <w:t xml:space="preserve"> Standard, із технічною підтримкою від виробника </w:t>
            </w:r>
            <w:r>
              <w:rPr>
                <w:rFonts w:ascii="Times New Roman" w:hAnsi="Times New Roman" w:cs="Times New Roman"/>
                <w:sz w:val="24"/>
                <w:szCs w:val="24"/>
              </w:rPr>
              <w:t xml:space="preserve">VMware</w:t>
            </w:r>
            <w:r>
              <w:rPr>
                <w:rFonts w:ascii="Times New Roman" w:hAnsi="Times New Roman" w:cs="Times New Roman"/>
                <w:sz w:val="24"/>
                <w:szCs w:val="24"/>
              </w:rPr>
              <w:t xml:space="preserve"> не менше 3 (трьох) років у кількості достатній для ліцензування усіх процесорних </w:t>
            </w:r>
            <w:r>
              <w:rPr>
                <w:rFonts w:ascii="Times New Roman" w:hAnsi="Times New Roman" w:cs="Times New Roman"/>
                <w:sz w:val="24"/>
                <w:szCs w:val="24"/>
              </w:rPr>
              <w:t xml:space="preserve">ядер</w:t>
            </w:r>
            <w:r>
              <w:rPr>
                <w:rFonts w:ascii="Times New Roman" w:hAnsi="Times New Roman" w:cs="Times New Roman"/>
                <w:sz w:val="24"/>
                <w:szCs w:val="24"/>
              </w:rPr>
              <w:t xml:space="preserve">, згідно з правилами ліцензування </w:t>
            </w:r>
            <w:r>
              <w:rPr>
                <w:rFonts w:ascii="Times New Roman" w:hAnsi="Times New Roman" w:cs="Times New Roman"/>
                <w:sz w:val="24"/>
                <w:szCs w:val="24"/>
              </w:rPr>
              <w:t xml:space="preserve">VMware</w:t>
            </w:r>
            <w:r>
              <w:rPr>
                <w:rFonts w:ascii="Times New Roman" w:hAnsi="Times New Roman" w:cs="Times New Roman"/>
                <w:sz w:val="24"/>
                <w:szCs w:val="24"/>
              </w:rPr>
              <w:t xml:space="preserve">. Програмна продукція </w:t>
            </w:r>
            <w:r>
              <w:rPr>
                <w:rFonts w:ascii="Times New Roman" w:hAnsi="Times New Roman" w:cs="Times New Roman"/>
                <w:sz w:val="24"/>
                <w:szCs w:val="24"/>
              </w:rPr>
              <w:t xml:space="preserve">VMware</w:t>
            </w:r>
            <w:r>
              <w:rPr>
                <w:rFonts w:ascii="Times New Roman" w:hAnsi="Times New Roman" w:cs="Times New Roman"/>
                <w:sz w:val="24"/>
                <w:szCs w:val="24"/>
              </w:rPr>
              <w:t xml:space="preserve">, що є складовою закупівлі, повинна мати можливість встановлення та технічної підтримки виробником ПП на обладнанні третіх виробників та не повинна мати прив’язки до запропонованого виробником серверного обладнання.</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Програмна продукція Windows Server 2022/2019 </w:t>
            </w:r>
            <w:r>
              <w:rPr>
                <w:rFonts w:ascii="Times New Roman" w:hAnsi="Times New Roman" w:cs="Times New Roman"/>
                <w:sz w:val="24"/>
                <w:szCs w:val="24"/>
              </w:rPr>
              <w:t xml:space="preserve">Datacenter</w:t>
            </w:r>
            <w:r>
              <w:rPr>
                <w:rFonts w:ascii="Times New Roman" w:hAnsi="Times New Roman" w:cs="Times New Roman"/>
                <w:sz w:val="24"/>
                <w:szCs w:val="24"/>
              </w:rPr>
              <w:t xml:space="preserve"> </w:t>
            </w:r>
            <w:r>
              <w:rPr>
                <w:rFonts w:ascii="Times New Roman" w:hAnsi="Times New Roman" w:cs="Times New Roman"/>
                <w:sz w:val="24"/>
                <w:szCs w:val="24"/>
              </w:rPr>
              <w:t xml:space="preserve">Edition</w:t>
            </w:r>
            <w:r>
              <w:rPr>
                <w:rFonts w:ascii="Times New Roman" w:hAnsi="Times New Roman" w:cs="Times New Roman"/>
                <w:sz w:val="24"/>
                <w:szCs w:val="24"/>
              </w:rPr>
              <w:t xml:space="preserve"> у кількості достатній для ліцензування усіх процесорних </w:t>
            </w:r>
            <w:r>
              <w:rPr>
                <w:rFonts w:ascii="Times New Roman" w:hAnsi="Times New Roman" w:cs="Times New Roman"/>
                <w:sz w:val="24"/>
                <w:szCs w:val="24"/>
              </w:rPr>
              <w:t xml:space="preserve">ядер</w:t>
            </w:r>
            <w:r>
              <w:rPr>
                <w:rFonts w:ascii="Times New Roman" w:hAnsi="Times New Roman" w:cs="Times New Roman"/>
                <w:sz w:val="24"/>
                <w:szCs w:val="24"/>
              </w:rPr>
              <w:t xml:space="preserve">, згідно з правилами ліцензування Microsoft. До комплекту має входити дистрибутив операційної системи (OS </w:t>
            </w:r>
            <w:r>
              <w:rPr>
                <w:rFonts w:ascii="Times New Roman" w:hAnsi="Times New Roman" w:cs="Times New Roman"/>
                <w:sz w:val="24"/>
                <w:szCs w:val="24"/>
              </w:rPr>
              <w:t xml:space="preserve">Media</w:t>
            </w:r>
            <w:r>
              <w:rPr>
                <w:rFonts w:ascii="Times New Roman" w:hAnsi="Times New Roman" w:cs="Times New Roman"/>
                <w:sz w:val="24"/>
                <w:szCs w:val="24"/>
              </w:rPr>
              <w:t xml:space="preserve"> </w:t>
            </w:r>
            <w:r>
              <w:rPr>
                <w:rFonts w:ascii="Times New Roman" w:hAnsi="Times New Roman" w:cs="Times New Roman"/>
                <w:sz w:val="24"/>
                <w:szCs w:val="24"/>
              </w:rPr>
              <w:t xml:space="preserve">Kit</w:t>
            </w:r>
            <w:r>
              <w:rPr>
                <w:rFonts w:ascii="Times New Roman" w:hAnsi="Times New Roman" w:cs="Times New Roman"/>
                <w:sz w:val="24"/>
                <w:szCs w:val="24"/>
              </w:rPr>
              <w:t xml:space="preserve">).</w:t>
            </w:r>
            <w:r/>
          </w:p>
          <w:p>
            <w:pPr>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jc w:val="both"/>
              <w:spacing w:after="0" w:line="240" w:lineRule="auto"/>
              <w:tabs>
                <w:tab w:val="left" w:pos="262" w:leader="none"/>
              </w:tabs>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36 місяців гарантії та сервісна підтримка від виробника обладнання;</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наявність єдиного </w:t>
            </w:r>
            <w:r>
              <w:rPr>
                <w:rFonts w:ascii="Times New Roman" w:hAnsi="Times New Roman" w:cs="Times New Roman"/>
                <w:sz w:val="24"/>
                <w:szCs w:val="24"/>
              </w:rPr>
              <w:t xml:space="preserve">кол</w:t>
            </w:r>
            <w:r>
              <w:rPr>
                <w:rFonts w:ascii="Times New Roman" w:hAnsi="Times New Roman" w:cs="Times New Roman"/>
                <w:sz w:val="24"/>
                <w:szCs w:val="24"/>
              </w:rPr>
              <w:t xml:space="preserve">-центру виробника обладнання для прийому сервісних заявок, можливість Замовника у режимі 24x7 звертатися до нього за телефоном або через веб-інтерфейс, щоб повідомляти про проблеми з устаткуванням;</w:t>
            </w:r>
            <w:r/>
          </w:p>
          <w:p>
            <w:pPr>
              <w:numPr>
                <w:ilvl w:val="0"/>
                <w:numId w:val="43"/>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сервісне обслуговування, в разі необхідності, здійснюється за місцем розташування обладнання. Після виявлення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w:t>
            </w:r>
            <w:r>
              <w:rPr>
                <w:rFonts w:ascii="Times New Roman" w:hAnsi="Times New Roman" w:cs="Times New Roman"/>
                <w:sz w:val="24"/>
                <w:szCs w:val="24"/>
              </w:rPr>
              <w:t xml:space="preserve">та діагностики по телефону технічний спеціаліст в залежності від критичності апаратного збою має прибути на місце в робочій час наступного робочого дня в залежності від відстані розташування найближчого сервісного центру;</w:t>
            </w:r>
            <w:r/>
          </w:p>
          <w:p>
            <w:pPr>
              <w:numPr>
                <w:ilvl w:val="0"/>
                <w:numId w:val="43"/>
              </w:numPr>
              <w:ind w:left="321" w:hanging="321"/>
              <w:jc w:val="both"/>
              <w:spacing w:after="0" w:line="240" w:lineRule="auto"/>
              <w:tabs>
                <w:tab w:val="left" w:pos="0" w:leader="none"/>
              </w:tabs>
              <w:rPr>
                <w:rFonts w:ascii="Times New Roman" w:hAnsi="Times New Roman" w:cs="Times New Roman"/>
                <w:b/>
                <w:sz w:val="24"/>
                <w:szCs w:val="24"/>
              </w:rPr>
            </w:pPr>
            <w:r>
              <w:rPr>
                <w:rFonts w:ascii="Times New Roman" w:hAnsi="Times New Roman" w:cs="Times New Roman"/>
                <w:sz w:val="24"/>
                <w:szCs w:val="24"/>
              </w:rPr>
              <w:t xml:space="preserve">гарантійна підтримка повинна включати заміну компонентів, що вийшли з ладу, доступ до оновлень ПО, віддалену діагностику і підтримку з боку центру технічної підтримки виробника обладнання </w:t>
            </w:r>
            <w:r/>
          </w:p>
        </w:tc>
        <w:tc>
          <w:tcPr>
            <w:tcBorders>
              <w:bottom w:val="single" w:color="000000" w:sz="4" w:space="0"/>
            </w:tcBorders>
            <w:tcW w:w="1361" w:type="dxa"/>
            <w:textDirection w:val="lrTb"/>
            <w:noWrap w:val="false"/>
          </w:tcPr>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2 шт.</w:t>
            </w:r>
            <w:r/>
          </w:p>
        </w:tc>
      </w:tr>
    </w:tbl>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 до системи зберігання даних</w:t>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7513"/>
        <w:gridCol w:w="1361"/>
      </w:tblGrid>
      <w:tr>
        <w:trPr>
          <w:trHeight w:val="1134"/>
        </w:trPr>
        <w:tc>
          <w:tcPr>
            <w:tcW w:w="954" w:type="dxa"/>
            <w:textDirection w:val="lrTb"/>
            <w:noWrap w:val="false"/>
          </w:tcPr>
          <w:p>
            <w:pPr>
              <w:numPr>
                <w:ilvl w:val="0"/>
                <w:numId w:val="47"/>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W w:w="7513"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Корпус: </w:t>
            </w:r>
            <w:r/>
          </w:p>
          <w:p>
            <w:pPr>
              <w:pStyle w:val="756"/>
              <w:numPr>
                <w:ilvl w:val="0"/>
                <w:numId w:val="5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форм фактор – </w:t>
            </w:r>
            <w:r>
              <w:rPr>
                <w:rFonts w:ascii="Times New Roman" w:hAnsi="Times New Roman" w:cs="Times New Roman"/>
                <w:sz w:val="24"/>
                <w:szCs w:val="24"/>
                <w:lang w:val="uk-UA"/>
              </w:rPr>
              <w:t xml:space="preserve">Rack</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Mountable</w:t>
            </w:r>
            <w:r>
              <w:rPr>
                <w:rFonts w:ascii="Times New Roman" w:hAnsi="Times New Roman" w:cs="Times New Roman"/>
                <w:sz w:val="24"/>
                <w:szCs w:val="24"/>
                <w:lang w:val="uk-UA"/>
              </w:rPr>
              <w:t xml:space="preserve">, не більше 2U;</w:t>
            </w:r>
            <w:r/>
          </w:p>
          <w:p>
            <w:pPr>
              <w:pStyle w:val="756"/>
              <w:numPr>
                <w:ilvl w:val="0"/>
                <w:numId w:val="5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до складу серверу повинен входити комплект телескопічних рейок для встановлення у серверну шафу;</w:t>
            </w:r>
            <w:r/>
          </w:p>
          <w:p>
            <w:pPr>
              <w:pStyle w:val="756"/>
              <w:numPr>
                <w:ilvl w:val="0"/>
                <w:numId w:val="5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передня панель повинна замикатись на ключ та обмежувати доступ до жорстких дисків.</w:t>
            </w:r>
            <w:r/>
          </w:p>
          <w:p>
            <w:pPr>
              <w:pStyle w:val="756"/>
              <w:ind w:left="36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Контролер:</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двох контролерів в режимі «</w:t>
            </w:r>
            <w:r>
              <w:rPr>
                <w:rFonts w:ascii="Times New Roman" w:hAnsi="Times New Roman" w:cs="Times New Roman"/>
                <w:sz w:val="24"/>
                <w:szCs w:val="24"/>
              </w:rPr>
              <w:t xml:space="preserve">Active-active</w:t>
            </w:r>
            <w:r>
              <w:rPr>
                <w:rFonts w:ascii="Times New Roman" w:hAnsi="Times New Roman" w:cs="Times New Roman"/>
                <w:sz w:val="24"/>
                <w:szCs w:val="24"/>
              </w:rPr>
              <w:t xml:space="preserve">», кожний з яких: </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наявність не менше 16 ГБ кеш пам’яті на контролер для зберігання даних та операцій керування;</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наявність не менше 8 портів швидкістю не менше 32Gbs </w:t>
            </w:r>
            <w:r>
              <w:rPr>
                <w:rFonts w:ascii="Times New Roman" w:hAnsi="Times New Roman" w:cs="Times New Roman"/>
                <w:sz w:val="24"/>
                <w:szCs w:val="24"/>
                <w:lang w:val="en-US"/>
              </w:rPr>
              <w:t xml:space="preserve">FC</w:t>
            </w:r>
            <w:r>
              <w:rPr>
                <w:rFonts w:ascii="Times New Roman" w:hAnsi="Times New Roman" w:cs="Times New Roman"/>
                <w:sz w:val="24"/>
                <w:szCs w:val="24"/>
              </w:rPr>
              <w:t xml:space="preserve"> з відповідними SFP модулями у кількості 4шт. та оптичними кабелями довжиною  2 метри;</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повинен мати порт SAS 12Gb, призначений для підключення полиць розширення; </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Кожен контролер повинен мати інтерфейс RJ-45 з можливістю підключення до локальних мереж для доступу до інтерфейсу управління.</w:t>
            </w:r>
            <w:r/>
          </w:p>
          <w:p>
            <w:pPr>
              <w:ind w:left="360"/>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Можливості по розширенню</w:t>
            </w:r>
            <w:r>
              <w:rPr>
                <w:rFonts w:ascii="Times New Roman" w:hAnsi="Times New Roman" w:cs="Times New Roman"/>
                <w:b/>
                <w:sz w:val="24"/>
                <w:szCs w:val="24"/>
                <w:lang w:val="en-US"/>
              </w:rPr>
              <w:t xml:space="preserve">:</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загальний дисковий простір – не менше 15ТБ на SSD дисках, кількість дисків не менше 8;</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підтримка масштабованості не менше ніж до 1ПБ загального дискового простору;</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можливість розширення не менше ніж до 240 дисків;</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підтримка дисків «гарячої заміни» (</w:t>
            </w:r>
            <w:r>
              <w:rPr>
                <w:rFonts w:ascii="Times New Roman" w:hAnsi="Times New Roman" w:cs="Times New Roman"/>
                <w:sz w:val="24"/>
                <w:szCs w:val="24"/>
              </w:rPr>
              <w:t xml:space="preserve">hot-spare</w:t>
            </w:r>
            <w:r>
              <w:rPr>
                <w:rFonts w:ascii="Times New Roman" w:hAnsi="Times New Roman" w:cs="Times New Roman"/>
                <w:sz w:val="24"/>
                <w:szCs w:val="24"/>
              </w:rPr>
              <w:t xml:space="preserve">).</w:t>
            </w:r>
            <w:r/>
          </w:p>
          <w:p>
            <w:pPr>
              <w:ind w:left="360"/>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Функціональність</w:t>
            </w:r>
            <w:r>
              <w:rPr>
                <w:rFonts w:ascii="Times New Roman" w:hAnsi="Times New Roman" w:cs="Times New Roman"/>
                <w:b/>
                <w:sz w:val="24"/>
                <w:szCs w:val="24"/>
                <w:lang w:val="en-US"/>
              </w:rPr>
              <w:t xml:space="preserve">:</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система зберігання повинна забезпечувати віртуалізацію ресурсів на рівні контролера, з можливістю використання алгоритмів наступних типів - RAID  1, 5, 6, 10 або розподілене кодування (</w:t>
            </w:r>
            <w:r>
              <w:rPr>
                <w:rFonts w:ascii="Times New Roman" w:hAnsi="Times New Roman" w:cs="Times New Roman"/>
                <w:sz w:val="24"/>
                <w:szCs w:val="24"/>
              </w:rPr>
              <w:t xml:space="preserve">distributed</w:t>
            </w:r>
            <w:r>
              <w:rPr>
                <w:rFonts w:ascii="Times New Roman" w:hAnsi="Times New Roman" w:cs="Times New Roman"/>
                <w:sz w:val="24"/>
                <w:szCs w:val="24"/>
              </w:rPr>
              <w:t xml:space="preserve"> </w:t>
            </w:r>
            <w:r>
              <w:rPr>
                <w:rFonts w:ascii="Times New Roman" w:hAnsi="Times New Roman" w:cs="Times New Roman"/>
                <w:sz w:val="24"/>
                <w:szCs w:val="24"/>
              </w:rPr>
              <w:t xml:space="preserve">erasure</w:t>
            </w:r>
            <w:r>
              <w:rPr>
                <w:rFonts w:ascii="Times New Roman" w:hAnsi="Times New Roman" w:cs="Times New Roman"/>
                <w:sz w:val="24"/>
                <w:szCs w:val="24"/>
              </w:rPr>
              <w:t xml:space="preserve"> </w:t>
            </w:r>
            <w:r>
              <w:rPr>
                <w:rFonts w:ascii="Times New Roman" w:hAnsi="Times New Roman" w:cs="Times New Roman"/>
                <w:sz w:val="24"/>
                <w:szCs w:val="24"/>
              </w:rPr>
              <w:t xml:space="preserve">coding</w:t>
            </w:r>
            <w:r>
              <w:rPr>
                <w:rFonts w:ascii="Times New Roman" w:hAnsi="Times New Roman" w:cs="Times New Roman"/>
                <w:sz w:val="24"/>
                <w:szCs w:val="24"/>
              </w:rPr>
              <w:t xml:space="preserve">), яке скорочує час відновлення, коли виникають </w:t>
            </w:r>
            <w:r>
              <w:rPr>
                <w:rFonts w:ascii="Times New Roman" w:hAnsi="Times New Roman" w:cs="Times New Roman"/>
                <w:sz w:val="24"/>
                <w:szCs w:val="24"/>
              </w:rPr>
              <w:t xml:space="preserve">збої</w:t>
            </w:r>
            <w:r>
              <w:rPr>
                <w:rFonts w:ascii="Times New Roman" w:hAnsi="Times New Roman" w:cs="Times New Roman"/>
                <w:sz w:val="24"/>
                <w:szCs w:val="24"/>
              </w:rPr>
              <w:t xml:space="preserve"> диска;</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система має підтримувати побудову окремих класичних RAID груп та  </w:t>
            </w:r>
            <w:r>
              <w:rPr>
                <w:rFonts w:ascii="Times New Roman" w:hAnsi="Times New Roman" w:cs="Times New Roman"/>
                <w:sz w:val="24"/>
                <w:szCs w:val="24"/>
              </w:rPr>
              <w:t xml:space="preserve">віртуалізованих</w:t>
            </w:r>
            <w:r>
              <w:rPr>
                <w:rFonts w:ascii="Times New Roman" w:hAnsi="Times New Roman" w:cs="Times New Roman"/>
                <w:sz w:val="24"/>
                <w:szCs w:val="24"/>
              </w:rPr>
              <w:t xml:space="preserve"> RAID груп;</w:t>
            </w:r>
            <w:r/>
          </w:p>
          <w:p>
            <w:pPr>
              <w:numPr>
                <w:ilvl w:val="0"/>
                <w:numId w:val="50"/>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система зберігання повинна підтримувати механічні диски з швидкостями обертання  10 тис. 7.2 тис об/хв, а також </w:t>
            </w:r>
            <w:r>
              <w:rPr>
                <w:rFonts w:ascii="Times New Roman" w:hAnsi="Times New Roman" w:cs="Times New Roman"/>
                <w:sz w:val="24"/>
                <w:szCs w:val="24"/>
              </w:rPr>
              <w:t xml:space="preserve">твердотільні</w:t>
            </w:r>
            <w:r>
              <w:rPr>
                <w:rFonts w:ascii="Times New Roman" w:hAnsi="Times New Roman" w:cs="Times New Roman"/>
                <w:sz w:val="24"/>
                <w:szCs w:val="24"/>
              </w:rPr>
              <w:t xml:space="preserve"> диски (SSD) з інтерфейсом SAS форм факторів 2.5” та 3.5”;</w:t>
            </w:r>
            <w:r/>
          </w:p>
          <w:p>
            <w:pPr>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наявність ефективного керування простором (</w:t>
            </w:r>
            <w:r>
              <w:rPr>
                <w:rFonts w:ascii="Times New Roman" w:hAnsi="Times New Roman" w:cs="Times New Roman"/>
                <w:sz w:val="24"/>
                <w:szCs w:val="24"/>
              </w:rPr>
              <w:t xml:space="preserve">Thin</w:t>
            </w:r>
            <w:r>
              <w:rPr>
                <w:rFonts w:ascii="Times New Roman" w:hAnsi="Times New Roman" w:cs="Times New Roman"/>
                <w:sz w:val="24"/>
                <w:szCs w:val="24"/>
              </w:rPr>
              <w:t xml:space="preserve"> </w:t>
            </w:r>
            <w:r>
              <w:rPr>
                <w:rFonts w:ascii="Times New Roman" w:hAnsi="Times New Roman" w:cs="Times New Roman"/>
                <w:sz w:val="24"/>
                <w:szCs w:val="24"/>
              </w:rPr>
              <w:t xml:space="preserve">Provisioning</w:t>
            </w:r>
            <w:r>
              <w:rPr>
                <w:rFonts w:ascii="Times New Roman" w:hAnsi="Times New Roman" w:cs="Times New Roman"/>
                <w:sz w:val="24"/>
                <w:szCs w:val="24"/>
              </w:rPr>
              <w:t xml:space="preserve">) для 100% всіх додатків для всіх томів системи зберігання;</w:t>
            </w:r>
            <w:r/>
          </w:p>
          <w:p>
            <w:pPr>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наявна функціональність переміщення блоків даних з одних типів дисків на інші, з кількістю рівнів не менше трьох, без зупинки додатків;</w:t>
            </w:r>
            <w:r/>
          </w:p>
          <w:p>
            <w:pPr>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підтримувати створення копій томів (</w:t>
            </w:r>
            <w:r>
              <w:rPr>
                <w:rFonts w:ascii="Times New Roman" w:hAnsi="Times New Roman" w:cs="Times New Roman"/>
                <w:sz w:val="24"/>
                <w:szCs w:val="24"/>
              </w:rPr>
              <w:t xml:space="preserve">volume</w:t>
            </w:r>
            <w:r>
              <w:rPr>
                <w:rFonts w:ascii="Times New Roman" w:hAnsi="Times New Roman" w:cs="Times New Roman"/>
                <w:sz w:val="24"/>
                <w:szCs w:val="24"/>
              </w:rPr>
              <w:t xml:space="preserve"> </w:t>
            </w:r>
            <w:r>
              <w:rPr>
                <w:rFonts w:ascii="Times New Roman" w:hAnsi="Times New Roman" w:cs="Times New Roman"/>
                <w:sz w:val="24"/>
                <w:szCs w:val="24"/>
              </w:rPr>
              <w:t xml:space="preserve">copy</w:t>
            </w:r>
            <w:r>
              <w:rPr>
                <w:rFonts w:ascii="Times New Roman" w:hAnsi="Times New Roman" w:cs="Times New Roman"/>
                <w:sz w:val="24"/>
                <w:szCs w:val="24"/>
              </w:rPr>
              <w:t xml:space="preserve">);</w:t>
            </w:r>
            <w:r/>
          </w:p>
          <w:p>
            <w:pPr>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підтримувати використання ємності встановлених </w:t>
            </w:r>
            <w:r>
              <w:rPr>
                <w:rFonts w:ascii="Times New Roman" w:hAnsi="Times New Roman" w:cs="Times New Roman"/>
                <w:sz w:val="24"/>
                <w:szCs w:val="24"/>
              </w:rPr>
              <w:t xml:space="preserve">твердотільних</w:t>
            </w:r>
            <w:r>
              <w:rPr>
                <w:rFonts w:ascii="Times New Roman" w:hAnsi="Times New Roman" w:cs="Times New Roman"/>
                <w:sz w:val="24"/>
                <w:szCs w:val="24"/>
              </w:rPr>
              <w:t xml:space="preserve"> накопичувачів збільшення ємності кешу системи на читання (SSD </w:t>
            </w:r>
            <w:r>
              <w:rPr>
                <w:rFonts w:ascii="Times New Roman" w:hAnsi="Times New Roman" w:cs="Times New Roman"/>
                <w:sz w:val="24"/>
                <w:szCs w:val="24"/>
              </w:rPr>
              <w:t xml:space="preserve">Read</w:t>
            </w:r>
            <w:r>
              <w:rPr>
                <w:rFonts w:ascii="Times New Roman" w:hAnsi="Times New Roman" w:cs="Times New Roman"/>
                <w:sz w:val="24"/>
                <w:szCs w:val="24"/>
              </w:rPr>
              <w:t xml:space="preserve"> </w:t>
            </w:r>
            <w:r>
              <w:rPr>
                <w:rFonts w:ascii="Times New Roman" w:hAnsi="Times New Roman" w:cs="Times New Roman"/>
                <w:sz w:val="24"/>
                <w:szCs w:val="24"/>
              </w:rPr>
              <w:t xml:space="preserve">Cache</w:t>
            </w:r>
            <w:r>
              <w:rPr>
                <w:rFonts w:ascii="Times New Roman" w:hAnsi="Times New Roman" w:cs="Times New Roman"/>
                <w:sz w:val="24"/>
                <w:szCs w:val="24"/>
              </w:rPr>
              <w:t xml:space="preserve">);</w:t>
            </w:r>
            <w:r/>
          </w:p>
          <w:p>
            <w:pPr>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швидке створення копій даних (</w:t>
            </w:r>
            <w:r>
              <w:rPr>
                <w:rFonts w:ascii="Times New Roman" w:hAnsi="Times New Roman" w:cs="Times New Roman"/>
                <w:sz w:val="24"/>
                <w:szCs w:val="24"/>
              </w:rPr>
              <w:t xml:space="preserve">Clones</w:t>
            </w:r>
            <w:r>
              <w:rPr>
                <w:rFonts w:ascii="Times New Roman" w:hAnsi="Times New Roman" w:cs="Times New Roman"/>
                <w:sz w:val="24"/>
                <w:szCs w:val="24"/>
              </w:rPr>
              <w:t xml:space="preserve"> </w:t>
            </w:r>
            <w:r>
              <w:rPr>
                <w:rFonts w:ascii="Times New Roman" w:hAnsi="Times New Roman" w:cs="Times New Roman"/>
                <w:sz w:val="24"/>
                <w:szCs w:val="24"/>
              </w:rPr>
              <w:t xml:space="preserve">and</w:t>
            </w:r>
            <w:r>
              <w:rPr>
                <w:rFonts w:ascii="Times New Roman" w:hAnsi="Times New Roman" w:cs="Times New Roman"/>
                <w:sz w:val="24"/>
                <w:szCs w:val="24"/>
              </w:rPr>
              <w:t xml:space="preserve"> </w:t>
            </w:r>
            <w:r>
              <w:rPr>
                <w:rFonts w:ascii="Times New Roman" w:hAnsi="Times New Roman" w:cs="Times New Roman"/>
                <w:sz w:val="24"/>
                <w:szCs w:val="24"/>
              </w:rPr>
              <w:t xml:space="preserve">Snapshots</w:t>
            </w:r>
            <w:r>
              <w:rPr>
                <w:rFonts w:ascii="Times New Roman" w:hAnsi="Times New Roman" w:cs="Times New Roman"/>
                <w:sz w:val="24"/>
                <w:szCs w:val="24"/>
              </w:rPr>
              <w:t xml:space="preserve">) з наступними параметрами створення не менше 1024 віртуальних копій працюючих в режимі </w:t>
            </w:r>
            <w:r>
              <w:rPr>
                <w:rFonts w:ascii="Times New Roman" w:hAnsi="Times New Roman" w:cs="Times New Roman"/>
                <w:sz w:val="24"/>
                <w:szCs w:val="24"/>
              </w:rPr>
              <w:t xml:space="preserve">re-direct-on-write</w:t>
            </w:r>
            <w:r>
              <w:rPr>
                <w:rFonts w:ascii="Times New Roman" w:hAnsi="Times New Roman" w:cs="Times New Roman"/>
                <w:sz w:val="24"/>
                <w:szCs w:val="24"/>
              </w:rPr>
              <w:t xml:space="preserve">;</w:t>
            </w:r>
            <w:r/>
          </w:p>
          <w:p>
            <w:pPr>
              <w:pStyle w:val="756"/>
              <w:numPr>
                <w:ilvl w:val="0"/>
                <w:numId w:val="50"/>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підтримувати функціональність асинхронної реплікації томів на аналогічну систему зберігання;</w:t>
            </w:r>
            <w:r/>
          </w:p>
          <w:p>
            <w:pPr>
              <w:pStyle w:val="756"/>
              <w:numPr>
                <w:ilvl w:val="0"/>
                <w:numId w:val="50"/>
              </w:numPr>
              <w:jc w:val="both"/>
              <w:spacing w:after="0" w:line="240" w:lineRule="auto"/>
              <w:rPr>
                <w:rFonts w:ascii="Times New Roman" w:hAnsi="Times New Roman" w:cs="Times New Roman"/>
                <w:b/>
                <w:sz w:val="24"/>
                <w:szCs w:val="24"/>
                <w:lang w:val="uk-UA"/>
              </w:rPr>
            </w:pPr>
            <w:r>
              <w:rPr>
                <w:rFonts w:ascii="Times New Roman" w:hAnsi="Times New Roman" w:cs="Times New Roman"/>
                <w:sz w:val="24"/>
                <w:szCs w:val="24"/>
                <w:lang w:val="uk-UA"/>
              </w:rPr>
              <w:t xml:space="preserve">підтримка інтеграції за допомогою </w:t>
            </w:r>
            <w:r>
              <w:rPr>
                <w:rFonts w:ascii="Times New Roman" w:hAnsi="Times New Roman" w:cs="Times New Roman"/>
                <w:sz w:val="24"/>
                <w:szCs w:val="24"/>
                <w:lang w:val="uk-UA"/>
              </w:rPr>
              <w:t xml:space="preserve">плагинів</w:t>
            </w:r>
            <w:r>
              <w:rPr>
                <w:rFonts w:ascii="Times New Roman" w:hAnsi="Times New Roman" w:cs="Times New Roman"/>
                <w:sz w:val="24"/>
                <w:szCs w:val="24"/>
                <w:lang w:val="uk-UA"/>
              </w:rPr>
              <w:t xml:space="preserve"> у </w:t>
            </w:r>
            <w:r>
              <w:rPr>
                <w:rFonts w:ascii="Times New Roman" w:hAnsi="Times New Roman" w:cs="Times New Roman"/>
                <w:sz w:val="24"/>
                <w:szCs w:val="24"/>
              </w:rPr>
              <w:t xml:space="preserve">VMware</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vCenter</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Server</w:t>
            </w:r>
            <w:r>
              <w:rPr>
                <w:rFonts w:ascii="Times New Roman" w:hAnsi="Times New Roman" w:cs="Times New Roman"/>
                <w:sz w:val="24"/>
                <w:szCs w:val="24"/>
                <w:lang w:val="uk-UA"/>
              </w:rPr>
              <w:t xml:space="preserve"> та </w:t>
            </w:r>
            <w:r>
              <w:rPr>
                <w:rFonts w:ascii="Times New Roman" w:hAnsi="Times New Roman" w:cs="Times New Roman"/>
                <w:sz w:val="24"/>
                <w:szCs w:val="24"/>
              </w:rPr>
              <w:t xml:space="preserve">SRM</w:t>
            </w:r>
            <w:r>
              <w:rPr>
                <w:rFonts w:ascii="Times New Roman" w:hAnsi="Times New Roman" w:cs="Times New Roman"/>
                <w:sz w:val="24"/>
                <w:szCs w:val="24"/>
                <w:lang w:val="uk-UA"/>
              </w:rPr>
              <w:t xml:space="preserve"> для переміщення віртуальних машин між майданчиками</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Керованість</w:t>
            </w:r>
            <w:r>
              <w:rPr>
                <w:rFonts w:ascii="Times New Roman" w:hAnsi="Times New Roman" w:cs="Times New Roman"/>
                <w:b/>
                <w:sz w:val="24"/>
                <w:szCs w:val="24"/>
                <w:lang w:val="en-US"/>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постачатися</w:t>
            </w:r>
            <w:r>
              <w:rPr>
                <w:rFonts w:ascii="Times New Roman" w:hAnsi="Times New Roman" w:cs="Times New Roman"/>
                <w:sz w:val="24"/>
                <w:szCs w:val="24"/>
              </w:rPr>
              <w:t xml:space="preserve"> з </w:t>
            </w:r>
            <w:r>
              <w:rPr>
                <w:rFonts w:ascii="Times New Roman" w:hAnsi="Times New Roman" w:cs="Times New Roman"/>
                <w:sz w:val="24"/>
                <w:szCs w:val="24"/>
              </w:rPr>
              <w:t xml:space="preserve">інструментами</w:t>
            </w:r>
            <w:r>
              <w:rPr>
                <w:rFonts w:ascii="Times New Roman" w:hAnsi="Times New Roman" w:cs="Times New Roman"/>
                <w:sz w:val="24"/>
                <w:szCs w:val="24"/>
              </w:rPr>
              <w:t xml:space="preserve"> для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моніторингу</w:t>
            </w:r>
            <w:r>
              <w:rPr>
                <w:rFonts w:ascii="Times New Roman" w:hAnsi="Times New Roman" w:cs="Times New Roman"/>
                <w:sz w:val="24"/>
                <w:szCs w:val="24"/>
              </w:rPr>
              <w:t xml:space="preserve"> в реальному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часу;</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підтримувати</w:t>
            </w:r>
            <w:r>
              <w:rPr>
                <w:rFonts w:ascii="Times New Roman" w:hAnsi="Times New Roman" w:cs="Times New Roman"/>
                <w:sz w:val="24"/>
                <w:szCs w:val="24"/>
              </w:rPr>
              <w:t xml:space="preserve"> </w:t>
            </w:r>
            <w:r>
              <w:rPr>
                <w:rFonts w:ascii="Times New Roman" w:hAnsi="Times New Roman" w:cs="Times New Roman"/>
                <w:sz w:val="24"/>
                <w:szCs w:val="24"/>
              </w:rPr>
              <w:t xml:space="preserve">єдиний</w:t>
            </w:r>
            <w:r>
              <w:rPr>
                <w:rFonts w:ascii="Times New Roman" w:hAnsi="Times New Roman" w:cs="Times New Roman"/>
                <w:sz w:val="24"/>
                <w:szCs w:val="24"/>
              </w:rPr>
              <w:t xml:space="preserve"> </w:t>
            </w:r>
            <w:r>
              <w:rPr>
                <w:rFonts w:ascii="Times New Roman" w:hAnsi="Times New Roman" w:cs="Times New Roman"/>
                <w:sz w:val="24"/>
                <w:szCs w:val="24"/>
              </w:rPr>
              <w:t xml:space="preserve">графічний</w:t>
            </w:r>
            <w:r>
              <w:rPr>
                <w:rFonts w:ascii="Times New Roman" w:hAnsi="Times New Roman" w:cs="Times New Roman"/>
                <w:sz w:val="24"/>
                <w:szCs w:val="24"/>
              </w:rPr>
              <w:t xml:space="preserve"> </w:t>
            </w:r>
            <w:r>
              <w:rPr>
                <w:rFonts w:ascii="Times New Roman" w:hAnsi="Times New Roman" w:cs="Times New Roman"/>
                <w:sz w:val="24"/>
                <w:szCs w:val="24"/>
              </w:rPr>
              <w:t xml:space="preserve">інтерфейс</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користувача</w:t>
            </w:r>
            <w:r>
              <w:rPr>
                <w:rFonts w:ascii="Times New Roman" w:hAnsi="Times New Roman" w:cs="Times New Roman"/>
                <w:sz w:val="24"/>
                <w:szCs w:val="24"/>
              </w:rPr>
              <w:t xml:space="preserve"> (GUI);</w:t>
            </w:r>
            <w:r/>
          </w:p>
          <w:p>
            <w:pPr>
              <w:pStyle w:val="756"/>
              <w:numPr>
                <w:ilvl w:val="0"/>
                <w:numId w:val="50"/>
              </w:num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інформація</w:t>
            </w:r>
            <w:r>
              <w:rPr>
                <w:rFonts w:ascii="Times New Roman" w:hAnsi="Times New Roman" w:cs="Times New Roman"/>
                <w:sz w:val="24"/>
                <w:szCs w:val="24"/>
              </w:rPr>
              <w:t xml:space="preserve"> про </w:t>
            </w:r>
            <w:r>
              <w:rPr>
                <w:rFonts w:ascii="Times New Roman" w:hAnsi="Times New Roman" w:cs="Times New Roman"/>
                <w:sz w:val="24"/>
                <w:szCs w:val="24"/>
              </w:rPr>
              <w:t xml:space="preserve">продуктивність</w:t>
            </w:r>
            <w:r>
              <w:rPr>
                <w:rFonts w:ascii="Times New Roman" w:hAnsi="Times New Roman" w:cs="Times New Roman"/>
                <w:sz w:val="24"/>
                <w:szCs w:val="24"/>
              </w:rPr>
              <w:t xml:space="preserve"> в реальному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часу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компонентів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та </w:t>
            </w:r>
            <w:r>
              <w:rPr>
                <w:rFonts w:ascii="Times New Roman" w:hAnsi="Times New Roman" w:cs="Times New Roman"/>
                <w:sz w:val="24"/>
                <w:szCs w:val="24"/>
              </w:rPr>
              <w:t xml:space="preserve">її</w:t>
            </w:r>
            <w:r>
              <w:rPr>
                <w:rFonts w:ascii="Times New Roman" w:hAnsi="Times New Roman" w:cs="Times New Roman"/>
                <w:sz w:val="24"/>
                <w:szCs w:val="24"/>
              </w:rPr>
              <w:t xml:space="preserve"> </w:t>
            </w:r>
            <w:r>
              <w:rPr>
                <w:rFonts w:ascii="Times New Roman" w:hAnsi="Times New Roman" w:cs="Times New Roman"/>
                <w:sz w:val="24"/>
                <w:szCs w:val="24"/>
              </w:rPr>
              <w:t xml:space="preserve">логічних</w:t>
            </w:r>
            <w:r>
              <w:rPr>
                <w:rFonts w:ascii="Times New Roman" w:hAnsi="Times New Roman" w:cs="Times New Roman"/>
                <w:sz w:val="24"/>
                <w:szCs w:val="24"/>
              </w:rPr>
              <w:t xml:space="preserve"> </w:t>
            </w:r>
            <w:r>
              <w:rPr>
                <w:rFonts w:ascii="Times New Roman" w:hAnsi="Times New Roman" w:cs="Times New Roman"/>
                <w:sz w:val="24"/>
                <w:szCs w:val="24"/>
              </w:rPr>
              <w:t xml:space="preserve">об’єктів</w:t>
            </w:r>
            <w:r>
              <w:rPr>
                <w:rFonts w:ascii="Times New Roman" w:hAnsi="Times New Roman" w:cs="Times New Roman"/>
                <w:sz w:val="24"/>
                <w:szCs w:val="24"/>
              </w:rPr>
              <w:t xml:space="preserve"> повинна бути доступна через GUI та </w:t>
            </w:r>
            <w:r>
              <w:rPr>
                <w:rFonts w:ascii="Times New Roman" w:hAnsi="Times New Roman" w:cs="Times New Roman"/>
                <w:sz w:val="24"/>
                <w:szCs w:val="24"/>
              </w:rPr>
              <w:t xml:space="preserve">командну</w:t>
            </w:r>
            <w:r>
              <w:rPr>
                <w:rFonts w:ascii="Times New Roman" w:hAnsi="Times New Roman" w:cs="Times New Roman"/>
                <w:sz w:val="24"/>
                <w:szCs w:val="24"/>
              </w:rPr>
              <w:t xml:space="preserve"> строку (CLI) </w:t>
            </w:r>
            <w:r>
              <w:rPr>
                <w:rFonts w:ascii="Times New Roman" w:hAnsi="Times New Roman" w:cs="Times New Roman"/>
                <w:sz w:val="24"/>
                <w:szCs w:val="24"/>
              </w:rPr>
              <w:t xml:space="preserve">одночасно</w:t>
            </w:r>
            <w:r>
              <w:rPr>
                <w:rFonts w:ascii="Times New Roman" w:hAnsi="Times New Roman" w:cs="Times New Roman"/>
                <w:sz w:val="24"/>
                <w:szCs w:val="24"/>
              </w:rPr>
              <w:t xml:space="preserve">.</w:t>
            </w:r>
            <w:r/>
          </w:p>
          <w:p>
            <w:pPr>
              <w:pStyle w:val="756"/>
              <w:numPr>
                <w:ilvl w:val="0"/>
                <w:numId w:val="50"/>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підтримка </w:t>
            </w:r>
            <w:r>
              <w:rPr>
                <w:rFonts w:ascii="Times New Roman" w:hAnsi="Times New Roman" w:cs="Times New Roman"/>
                <w:sz w:val="24"/>
                <w:szCs w:val="24"/>
                <w:lang w:val="uk-UA"/>
              </w:rPr>
              <w:t xml:space="preserve">скриптування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CLI</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API</w:t>
            </w:r>
            <w:r>
              <w:rPr>
                <w:rFonts w:ascii="Times New Roman" w:hAnsi="Times New Roman" w:cs="Times New Roman"/>
                <w:sz w:val="24"/>
                <w:szCs w:val="24"/>
                <w:lang w:val="uk-UA"/>
              </w:rPr>
              <w:t xml:space="preserve"> та </w:t>
            </w:r>
            <w:r>
              <w:rPr>
                <w:rFonts w:ascii="Times New Roman" w:hAnsi="Times New Roman" w:cs="Times New Roman"/>
                <w:sz w:val="24"/>
                <w:szCs w:val="24"/>
              </w:rPr>
              <w:t xml:space="preserve">Redfish</w:t>
            </w:r>
            <w:r>
              <w:rPr>
                <w:rFonts w:ascii="Times New Roman" w:hAnsi="Times New Roman" w:cs="Times New Roman"/>
                <w:sz w:val="24"/>
                <w:szCs w:val="24"/>
                <w:lang w:val="uk-UA"/>
              </w:rPr>
              <w:t xml:space="preserve">/</w:t>
            </w:r>
            <w:r>
              <w:rPr>
                <w:rFonts w:ascii="Times New Roman" w:hAnsi="Times New Roman" w:cs="Times New Roman"/>
                <w:sz w:val="24"/>
                <w:szCs w:val="24"/>
              </w:rPr>
              <w:t xml:space="preserve">Swordfish</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REST</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API</w:t>
            </w:r>
            <w:r>
              <w:rPr>
                <w:rFonts w:ascii="Times New Roman" w:hAnsi="Times New Roman" w:cs="Times New Roman"/>
                <w:sz w:val="24"/>
                <w:szCs w:val="24"/>
                <w:lang w:val="uk-UA"/>
              </w:rPr>
              <w:t xml:space="preserve">;</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Відмовостійкість</w:t>
            </w:r>
            <w:r>
              <w:rPr>
                <w:rFonts w:ascii="Times New Roman" w:hAnsi="Times New Roman" w:cs="Times New Roman"/>
                <w:b/>
                <w:sz w:val="24"/>
                <w:szCs w:val="24"/>
                <w:lang w:val="en-US"/>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підтримувати</w:t>
            </w:r>
            <w:r>
              <w:rPr>
                <w:rFonts w:ascii="Times New Roman" w:hAnsi="Times New Roman" w:cs="Times New Roman"/>
                <w:sz w:val="24"/>
                <w:szCs w:val="24"/>
              </w:rPr>
              <w:t xml:space="preserve"> </w:t>
            </w: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розширення</w:t>
            </w:r>
            <w:r>
              <w:rPr>
                <w:rFonts w:ascii="Times New Roman" w:hAnsi="Times New Roman" w:cs="Times New Roman"/>
                <w:sz w:val="24"/>
                <w:szCs w:val="24"/>
              </w:rPr>
              <w:t xml:space="preserve"> (</w:t>
            </w:r>
            <w:r>
              <w:rPr>
                <w:rFonts w:ascii="Times New Roman" w:hAnsi="Times New Roman" w:cs="Times New Roman"/>
                <w:sz w:val="24"/>
                <w:szCs w:val="24"/>
              </w:rPr>
              <w:t xml:space="preserve">додавання</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контролерів</w:t>
            </w:r>
            <w:r>
              <w:rPr>
                <w:rFonts w:ascii="Times New Roman" w:hAnsi="Times New Roman" w:cs="Times New Roman"/>
                <w:sz w:val="24"/>
                <w:szCs w:val="24"/>
              </w:rPr>
              <w:t xml:space="preserve">, </w:t>
            </w:r>
            <w:r>
              <w:rPr>
                <w:rFonts w:ascii="Times New Roman" w:hAnsi="Times New Roman" w:cs="Times New Roman"/>
                <w:sz w:val="24"/>
                <w:szCs w:val="24"/>
              </w:rPr>
              <w:t xml:space="preserve">дискових</w:t>
            </w:r>
            <w:r>
              <w:rPr>
                <w:rFonts w:ascii="Times New Roman" w:hAnsi="Times New Roman" w:cs="Times New Roman"/>
                <w:sz w:val="24"/>
                <w:szCs w:val="24"/>
              </w:rPr>
              <w:t xml:space="preserve"> </w:t>
            </w:r>
            <w:r>
              <w:rPr>
                <w:rFonts w:ascii="Times New Roman" w:hAnsi="Times New Roman" w:cs="Times New Roman"/>
                <w:sz w:val="24"/>
                <w:szCs w:val="24"/>
              </w:rPr>
              <w:t xml:space="preserve">полиць</w:t>
            </w:r>
            <w:r>
              <w:rPr>
                <w:rFonts w:ascii="Times New Roman" w:hAnsi="Times New Roman" w:cs="Times New Roman"/>
                <w:sz w:val="24"/>
                <w:szCs w:val="24"/>
              </w:rPr>
              <w:t xml:space="preserve">, </w:t>
            </w:r>
            <w:r>
              <w:rPr>
                <w:rFonts w:ascii="Times New Roman" w:hAnsi="Times New Roman" w:cs="Times New Roman"/>
                <w:sz w:val="24"/>
                <w:szCs w:val="24"/>
              </w:rPr>
              <w:t xml:space="preserve">дисків</w:t>
            </w:r>
            <w:r>
              <w:rPr>
                <w:rFonts w:ascii="Times New Roman" w:hAnsi="Times New Roman" w:cs="Times New Roman"/>
                <w:sz w:val="24"/>
                <w:szCs w:val="24"/>
              </w:rPr>
              <w:t xml:space="preserve">) без </w:t>
            </w:r>
            <w:r>
              <w:rPr>
                <w:rFonts w:ascii="Times New Roman" w:hAnsi="Times New Roman" w:cs="Times New Roman"/>
                <w:sz w:val="24"/>
                <w:szCs w:val="24"/>
              </w:rPr>
              <w:t xml:space="preserve">зупинки</w:t>
            </w:r>
            <w:r>
              <w:rPr>
                <w:rFonts w:ascii="Times New Roman" w:hAnsi="Times New Roman" w:cs="Times New Roman"/>
                <w:sz w:val="24"/>
                <w:szCs w:val="24"/>
              </w:rPr>
              <w:t xml:space="preserve"> </w:t>
            </w:r>
            <w:r>
              <w:rPr>
                <w:rFonts w:ascii="Times New Roman" w:hAnsi="Times New Roman" w:cs="Times New Roman"/>
                <w:sz w:val="24"/>
                <w:szCs w:val="24"/>
              </w:rPr>
              <w:t xml:space="preserve">додатків</w:t>
            </w:r>
            <w:r>
              <w:rPr>
                <w:rFonts w:ascii="Times New Roman" w:hAnsi="Times New Roman" w:cs="Times New Roman"/>
                <w:sz w:val="24"/>
                <w:szCs w:val="24"/>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модернізація</w:t>
            </w:r>
            <w:r>
              <w:rPr>
                <w:rFonts w:ascii="Times New Roman" w:hAnsi="Times New Roman" w:cs="Times New Roman"/>
                <w:sz w:val="24"/>
                <w:szCs w:val="24"/>
              </w:rPr>
              <w:t xml:space="preserve">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 та </w:t>
            </w:r>
            <w:r>
              <w:rPr>
                <w:rFonts w:ascii="Times New Roman" w:hAnsi="Times New Roman" w:cs="Times New Roman"/>
                <w:sz w:val="24"/>
                <w:szCs w:val="24"/>
              </w:rPr>
              <w:t xml:space="preserve">програмного</w:t>
            </w:r>
            <w:r>
              <w:rPr>
                <w:rFonts w:ascii="Times New Roman" w:hAnsi="Times New Roman" w:cs="Times New Roman"/>
                <w:sz w:val="24"/>
                <w:szCs w:val="24"/>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масиву</w:t>
            </w:r>
            <w:r>
              <w:rPr>
                <w:rFonts w:ascii="Times New Roman" w:hAnsi="Times New Roman" w:cs="Times New Roman"/>
                <w:sz w:val="24"/>
                <w:szCs w:val="24"/>
              </w:rPr>
              <w:t xml:space="preserve"> повинно </w:t>
            </w:r>
            <w:r>
              <w:rPr>
                <w:rFonts w:ascii="Times New Roman" w:hAnsi="Times New Roman" w:cs="Times New Roman"/>
                <w:sz w:val="24"/>
                <w:szCs w:val="24"/>
              </w:rPr>
              <w:t xml:space="preserve">здійснюватися</w:t>
            </w:r>
            <w:r>
              <w:rPr>
                <w:rFonts w:ascii="Times New Roman" w:hAnsi="Times New Roman" w:cs="Times New Roman"/>
                <w:sz w:val="24"/>
                <w:szCs w:val="24"/>
              </w:rPr>
              <w:t xml:space="preserve"> без </w:t>
            </w:r>
            <w:r>
              <w:rPr>
                <w:rFonts w:ascii="Times New Roman" w:hAnsi="Times New Roman" w:cs="Times New Roman"/>
                <w:sz w:val="24"/>
                <w:szCs w:val="24"/>
              </w:rPr>
              <w:t xml:space="preserve">зупинки</w:t>
            </w:r>
            <w:r>
              <w:rPr>
                <w:rFonts w:ascii="Times New Roman" w:hAnsi="Times New Roman" w:cs="Times New Roman"/>
                <w:sz w:val="24"/>
                <w:szCs w:val="24"/>
              </w:rPr>
              <w:t xml:space="preserve"> </w:t>
            </w:r>
            <w:r>
              <w:rPr>
                <w:rFonts w:ascii="Times New Roman" w:hAnsi="Times New Roman" w:cs="Times New Roman"/>
                <w:sz w:val="24"/>
                <w:szCs w:val="24"/>
              </w:rPr>
              <w:t xml:space="preserve">додатків</w:t>
            </w:r>
            <w:r>
              <w:rPr>
                <w:rFonts w:ascii="Times New Roman" w:hAnsi="Times New Roman" w:cs="Times New Roman"/>
                <w:sz w:val="24"/>
                <w:szCs w:val="24"/>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підтримувати</w:t>
            </w:r>
            <w:r>
              <w:rPr>
                <w:rFonts w:ascii="Times New Roman" w:hAnsi="Times New Roman" w:cs="Times New Roman"/>
                <w:sz w:val="24"/>
                <w:szCs w:val="24"/>
              </w:rPr>
              <w:t xml:space="preserve"> </w:t>
            </w:r>
            <w:r>
              <w:rPr>
                <w:rFonts w:ascii="Times New Roman" w:hAnsi="Times New Roman" w:cs="Times New Roman"/>
                <w:sz w:val="24"/>
                <w:szCs w:val="24"/>
              </w:rPr>
              <w:t xml:space="preserve">неперервність</w:t>
            </w:r>
            <w:r>
              <w:rPr>
                <w:rFonts w:ascii="Times New Roman" w:hAnsi="Times New Roman" w:cs="Times New Roman"/>
                <w:sz w:val="24"/>
                <w:szCs w:val="24"/>
              </w:rPr>
              <w:t xml:space="preserve"> </w:t>
            </w:r>
            <w:r>
              <w:rPr>
                <w:rFonts w:ascii="Times New Roman" w:hAnsi="Times New Roman" w:cs="Times New Roman"/>
                <w:sz w:val="24"/>
                <w:szCs w:val="24"/>
              </w:rPr>
              <w:t xml:space="preserve">операцій</w:t>
            </w:r>
            <w:r>
              <w:rPr>
                <w:rFonts w:ascii="Times New Roman" w:hAnsi="Times New Roman" w:cs="Times New Roman"/>
                <w:sz w:val="24"/>
                <w:szCs w:val="24"/>
              </w:rPr>
              <w:t xml:space="preserve"> в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виходу</w:t>
            </w:r>
            <w:r>
              <w:rPr>
                <w:rFonts w:ascii="Times New Roman" w:hAnsi="Times New Roman" w:cs="Times New Roman"/>
                <w:sz w:val="24"/>
                <w:szCs w:val="24"/>
              </w:rPr>
              <w:t xml:space="preserve"> з ладу будь-</w:t>
            </w:r>
            <w:r>
              <w:rPr>
                <w:rFonts w:ascii="Times New Roman" w:hAnsi="Times New Roman" w:cs="Times New Roman"/>
                <w:sz w:val="24"/>
                <w:szCs w:val="24"/>
              </w:rPr>
              <w:t xml:space="preserve">якого</w:t>
            </w:r>
            <w:r>
              <w:rPr>
                <w:rFonts w:ascii="Times New Roman" w:hAnsi="Times New Roman" w:cs="Times New Roman"/>
                <w:sz w:val="24"/>
                <w:szCs w:val="24"/>
              </w:rPr>
              <w:t xml:space="preserve"> з </w:t>
            </w:r>
            <w:r>
              <w:rPr>
                <w:rFonts w:ascii="Times New Roman" w:hAnsi="Times New Roman" w:cs="Times New Roman"/>
                <w:sz w:val="24"/>
                <w:szCs w:val="24"/>
              </w:rPr>
              <w:t xml:space="preserve">компонентів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диск, блок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контролер, порт, </w:t>
            </w:r>
            <w:r>
              <w:rPr>
                <w:rFonts w:ascii="Times New Roman" w:hAnsi="Times New Roman" w:cs="Times New Roman"/>
                <w:sz w:val="24"/>
                <w:szCs w:val="24"/>
              </w:rPr>
              <w:t xml:space="preserve">пам'ять</w:t>
            </w:r>
            <w:r>
              <w:rPr>
                <w:rFonts w:ascii="Times New Roman" w:hAnsi="Times New Roman" w:cs="Times New Roman"/>
                <w:sz w:val="24"/>
                <w:szCs w:val="24"/>
              </w:rPr>
              <w:t xml:space="preserve">, вентилятор, </w:t>
            </w:r>
            <w:r>
              <w:rPr>
                <w:rFonts w:ascii="Times New Roman" w:hAnsi="Times New Roman" w:cs="Times New Roman"/>
                <w:sz w:val="24"/>
                <w:szCs w:val="24"/>
              </w:rPr>
              <w:t xml:space="preserve">тощо</w:t>
            </w:r>
            <w:r>
              <w:rPr>
                <w:rFonts w:ascii="Times New Roman" w:hAnsi="Times New Roman" w:cs="Times New Roman"/>
                <w:sz w:val="24"/>
                <w:szCs w:val="24"/>
              </w:rPr>
              <w:t xml:space="preserve">;</w:t>
            </w:r>
            <w:r/>
          </w:p>
          <w:p>
            <w:pPr>
              <w:pStyle w:val="756"/>
              <w:numPr>
                <w:ilvl w:val="0"/>
                <w:numId w:val="50"/>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w:t>
            </w:r>
            <w:r>
              <w:rPr>
                <w:rFonts w:ascii="Times New Roman" w:hAnsi="Times New Roman" w:cs="Times New Roman"/>
                <w:sz w:val="24"/>
                <w:szCs w:val="24"/>
              </w:rPr>
              <w:t xml:space="preserve">серверів</w:t>
            </w:r>
            <w:r>
              <w:rPr>
                <w:rFonts w:ascii="Times New Roman" w:hAnsi="Times New Roman" w:cs="Times New Roman"/>
                <w:sz w:val="24"/>
                <w:szCs w:val="24"/>
              </w:rPr>
              <w:t xml:space="preserve">, як </w:t>
            </w:r>
            <w:r>
              <w:rPr>
                <w:rFonts w:ascii="Times New Roman" w:hAnsi="Times New Roman" w:cs="Times New Roman"/>
                <w:sz w:val="24"/>
                <w:szCs w:val="24"/>
              </w:rPr>
              <w:t xml:space="preserve">мінімум</w:t>
            </w:r>
            <w:r>
              <w:rPr>
                <w:rFonts w:ascii="Times New Roman" w:hAnsi="Times New Roman" w:cs="Times New Roman"/>
                <w:sz w:val="24"/>
                <w:szCs w:val="24"/>
              </w:rPr>
              <w:t xml:space="preserve">, </w:t>
            </w:r>
            <w:r>
              <w:rPr>
                <w:rFonts w:ascii="Times New Roman" w:hAnsi="Times New Roman" w:cs="Times New Roman"/>
                <w:sz w:val="24"/>
                <w:szCs w:val="24"/>
              </w:rPr>
              <w:t xml:space="preserve">двома</w:t>
            </w:r>
            <w:r>
              <w:rPr>
                <w:rFonts w:ascii="Times New Roman" w:hAnsi="Times New Roman" w:cs="Times New Roman"/>
                <w:sz w:val="24"/>
                <w:szCs w:val="24"/>
              </w:rPr>
              <w:t xml:space="preserve"> шляхами для </w:t>
            </w:r>
            <w:r>
              <w:rPr>
                <w:rFonts w:ascii="Times New Roman" w:hAnsi="Times New Roman" w:cs="Times New Roman"/>
                <w:sz w:val="24"/>
                <w:szCs w:val="24"/>
              </w:rPr>
              <w:t xml:space="preserve">дублювання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каналів</w:t>
            </w:r>
            <w:r>
              <w:rPr>
                <w:rFonts w:ascii="Times New Roman" w:hAnsi="Times New Roman" w:cs="Times New Roman"/>
                <w:sz w:val="24"/>
                <w:szCs w:val="24"/>
              </w:rPr>
              <w:t xml:space="preserve"> доступу (</w:t>
            </w:r>
            <w:r>
              <w:rPr>
                <w:rFonts w:ascii="Times New Roman" w:hAnsi="Times New Roman" w:cs="Times New Roman"/>
                <w:sz w:val="24"/>
                <w:szCs w:val="24"/>
              </w:rPr>
              <w:t xml:space="preserve">path</w:t>
            </w:r>
            <w:r>
              <w:rPr>
                <w:rFonts w:ascii="Times New Roman" w:hAnsi="Times New Roman" w:cs="Times New Roman"/>
                <w:sz w:val="24"/>
                <w:szCs w:val="24"/>
              </w:rPr>
              <w:t xml:space="preserve"> </w:t>
            </w:r>
            <w:r>
              <w:rPr>
                <w:rFonts w:ascii="Times New Roman" w:hAnsi="Times New Roman" w:cs="Times New Roman"/>
                <w:sz w:val="24"/>
                <w:szCs w:val="24"/>
              </w:rPr>
              <w:t xml:space="preserve">failover</w:t>
            </w:r>
            <w:r>
              <w:rPr>
                <w:rFonts w:ascii="Times New Roman" w:hAnsi="Times New Roman" w:cs="Times New Roman"/>
                <w:sz w:val="24"/>
                <w:szCs w:val="24"/>
              </w:rPr>
              <w:t xml:space="preserve">), з </w:t>
            </w:r>
            <w:r>
              <w:rPr>
                <w:rFonts w:ascii="Times New Roman" w:hAnsi="Times New Roman" w:cs="Times New Roman"/>
                <w:sz w:val="24"/>
                <w:szCs w:val="24"/>
              </w:rPr>
              <w:t xml:space="preserve">балансуванням</w:t>
            </w:r>
            <w:r>
              <w:rPr>
                <w:rFonts w:ascii="Times New Roman" w:hAnsi="Times New Roman" w:cs="Times New Roman"/>
                <w:sz w:val="24"/>
                <w:szCs w:val="24"/>
              </w:rPr>
              <w:t xml:space="preserve"> </w:t>
            </w:r>
            <w:r>
              <w:rPr>
                <w:rFonts w:ascii="Times New Roman" w:hAnsi="Times New Roman" w:cs="Times New Roman"/>
                <w:sz w:val="24"/>
                <w:szCs w:val="24"/>
              </w:rPr>
              <w:t xml:space="preserve">навантаження</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різними</w:t>
            </w:r>
            <w:r>
              <w:rPr>
                <w:rFonts w:ascii="Times New Roman" w:hAnsi="Times New Roman" w:cs="Times New Roman"/>
                <w:sz w:val="24"/>
                <w:szCs w:val="24"/>
              </w:rPr>
              <w:t xml:space="preserve"> шляхами (</w:t>
            </w:r>
            <w:r>
              <w:rPr>
                <w:rFonts w:ascii="Times New Roman" w:hAnsi="Times New Roman" w:cs="Times New Roman"/>
                <w:sz w:val="24"/>
                <w:szCs w:val="24"/>
              </w:rPr>
              <w:t xml:space="preserve">load</w:t>
            </w:r>
            <w:r>
              <w:rPr>
                <w:rFonts w:ascii="Times New Roman" w:hAnsi="Times New Roman" w:cs="Times New Roman"/>
                <w:sz w:val="24"/>
                <w:szCs w:val="24"/>
              </w:rPr>
              <w:t xml:space="preserve"> </w:t>
            </w:r>
            <w:r>
              <w:rPr>
                <w:rFonts w:ascii="Times New Roman" w:hAnsi="Times New Roman" w:cs="Times New Roman"/>
                <w:sz w:val="24"/>
                <w:szCs w:val="24"/>
              </w:rPr>
              <w:t xml:space="preserve">balancing</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bCs/>
                <w:sz w:val="24"/>
                <w:szCs w:val="24"/>
              </w:rPr>
              <w:t xml:space="preserve">Система електроживлення та вентиляції</w:t>
            </w:r>
            <w:r>
              <w:rPr>
                <w:rFonts w:ascii="Times New Roman" w:hAnsi="Times New Roman" w:cs="Times New Roman"/>
                <w:b/>
                <w:bCs/>
                <w:sz w:val="24"/>
                <w:szCs w:val="24"/>
                <w:lang w:val="en-US"/>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менше</w:t>
            </w:r>
            <w:r>
              <w:rPr>
                <w:rFonts w:ascii="Times New Roman" w:hAnsi="Times New Roman" w:cs="Times New Roman"/>
                <w:sz w:val="24"/>
                <w:szCs w:val="24"/>
              </w:rPr>
              <w:t xml:space="preserve"> </w:t>
            </w:r>
            <w:r>
              <w:rPr>
                <w:rFonts w:ascii="Times New Roman" w:hAnsi="Times New Roman" w:cs="Times New Roman"/>
                <w:sz w:val="24"/>
                <w:szCs w:val="24"/>
              </w:rPr>
              <w:t xml:space="preserve">ніж</w:t>
            </w:r>
            <w:r>
              <w:rPr>
                <w:rFonts w:ascii="Times New Roman" w:hAnsi="Times New Roman" w:cs="Times New Roman"/>
                <w:sz w:val="24"/>
                <w:szCs w:val="24"/>
              </w:rPr>
              <w:t xml:space="preserve"> 2 блоки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основний</w:t>
            </w:r>
            <w:r>
              <w:rPr>
                <w:rFonts w:ascii="Times New Roman" w:hAnsi="Times New Roman" w:cs="Times New Roman"/>
                <w:sz w:val="24"/>
                <w:szCs w:val="24"/>
              </w:rPr>
              <w:t xml:space="preserve"> та </w:t>
            </w:r>
            <w:r>
              <w:rPr>
                <w:rFonts w:ascii="Times New Roman" w:hAnsi="Times New Roman" w:cs="Times New Roman"/>
                <w:sz w:val="24"/>
                <w:szCs w:val="24"/>
              </w:rPr>
              <w:t xml:space="preserve">резервний</w:t>
            </w:r>
            <w:r>
              <w:rPr>
                <w:rFonts w:ascii="Times New Roman" w:hAnsi="Times New Roman" w:cs="Times New Roman"/>
                <w:sz w:val="24"/>
                <w:szCs w:val="24"/>
              </w:rPr>
              <w:t xml:space="preserve">) на систему з </w:t>
            </w:r>
            <w:r>
              <w:rPr>
                <w:rFonts w:ascii="Times New Roman" w:hAnsi="Times New Roman" w:cs="Times New Roman"/>
                <w:sz w:val="24"/>
                <w:szCs w:val="24"/>
              </w:rPr>
              <w:t xml:space="preserve">двох</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контролерів</w:t>
            </w:r>
            <w:r>
              <w:rPr>
                <w:rFonts w:ascii="Times New Roman" w:hAnsi="Times New Roman" w:cs="Times New Roman"/>
                <w:sz w:val="24"/>
                <w:szCs w:val="24"/>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гарячої</w:t>
            </w:r>
            <w:r>
              <w:rPr>
                <w:rFonts w:ascii="Times New Roman" w:hAnsi="Times New Roman" w:cs="Times New Roman"/>
                <w:sz w:val="24"/>
                <w:szCs w:val="24"/>
              </w:rPr>
              <w:t xml:space="preserve">» </w:t>
            </w:r>
            <w:r>
              <w:rPr>
                <w:rFonts w:ascii="Times New Roman" w:hAnsi="Times New Roman" w:cs="Times New Roman"/>
                <w:sz w:val="24"/>
                <w:szCs w:val="24"/>
              </w:rPr>
              <w:t xml:space="preserve">заміни</w:t>
            </w:r>
            <w:r>
              <w:rPr>
                <w:rFonts w:ascii="Times New Roman" w:hAnsi="Times New Roman" w:cs="Times New Roman"/>
                <w:sz w:val="24"/>
                <w:szCs w:val="24"/>
              </w:rPr>
              <w:t xml:space="preserve"> </w:t>
            </w:r>
            <w:r>
              <w:rPr>
                <w:rFonts w:ascii="Times New Roman" w:hAnsi="Times New Roman" w:cs="Times New Roman"/>
                <w:sz w:val="24"/>
                <w:szCs w:val="24"/>
              </w:rPr>
              <w:t xml:space="preserve">блоків</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вентиляторів</w:t>
            </w:r>
            <w:r>
              <w:rPr>
                <w:rFonts w:ascii="Times New Roman" w:hAnsi="Times New Roman" w:cs="Times New Roman"/>
                <w:sz w:val="24"/>
                <w:szCs w:val="24"/>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w:t>
            </w:r>
            <w:r>
              <w:rPr>
                <w:rFonts w:ascii="Times New Roman" w:hAnsi="Times New Roman" w:cs="Times New Roman"/>
                <w:sz w:val="24"/>
                <w:szCs w:val="24"/>
              </w:rPr>
              <w:t xml:space="preserve"> кожного блоку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достатня</w:t>
            </w:r>
            <w:r>
              <w:rPr>
                <w:rFonts w:ascii="Times New Roman" w:hAnsi="Times New Roman" w:cs="Times New Roman"/>
                <w:sz w:val="24"/>
                <w:szCs w:val="24"/>
              </w:rPr>
              <w:t xml:space="preserve"> для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при максимальному </w:t>
            </w:r>
            <w:r>
              <w:rPr>
                <w:rFonts w:ascii="Times New Roman" w:hAnsi="Times New Roman" w:cs="Times New Roman"/>
                <w:sz w:val="24"/>
                <w:szCs w:val="24"/>
              </w:rPr>
              <w:t xml:space="preserve">заповненні</w:t>
            </w:r>
            <w:r>
              <w:rPr>
                <w:rFonts w:ascii="Times New Roman" w:hAnsi="Times New Roman" w:cs="Times New Roman"/>
                <w:sz w:val="24"/>
                <w:szCs w:val="24"/>
              </w:rPr>
              <w:t xml:space="preserve"> дисками в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максимального </w:t>
            </w:r>
            <w:r>
              <w:rPr>
                <w:rFonts w:ascii="Times New Roman" w:hAnsi="Times New Roman" w:cs="Times New Roman"/>
                <w:sz w:val="24"/>
                <w:szCs w:val="24"/>
              </w:rPr>
              <w:t xml:space="preserve">навантаження</w:t>
            </w:r>
            <w:r>
              <w:rPr>
                <w:rFonts w:ascii="Times New Roman" w:hAnsi="Times New Roman" w:cs="Times New Roman"/>
                <w:sz w:val="24"/>
                <w:szCs w:val="24"/>
              </w:rPr>
              <w:t xml:space="preserve"> без </w:t>
            </w:r>
            <w:r>
              <w:rPr>
                <w:rFonts w:ascii="Times New Roman" w:hAnsi="Times New Roman" w:cs="Times New Roman"/>
                <w:sz w:val="24"/>
                <w:szCs w:val="24"/>
              </w:rPr>
              <w:t xml:space="preserve">обмеження</w:t>
            </w:r>
            <w:r>
              <w:rPr>
                <w:rFonts w:ascii="Times New Roman" w:hAnsi="Times New Roman" w:cs="Times New Roman"/>
                <w:sz w:val="24"/>
                <w:szCs w:val="24"/>
              </w:rPr>
              <w:t xml:space="preserve"> у </w:t>
            </w:r>
            <w:r>
              <w:rPr>
                <w:rFonts w:ascii="Times New Roman" w:hAnsi="Times New Roman" w:cs="Times New Roman"/>
                <w:sz w:val="24"/>
                <w:szCs w:val="24"/>
              </w:rPr>
              <w:t xml:space="preserve">часі</w:t>
            </w:r>
            <w:r>
              <w:rPr>
                <w:rFonts w:ascii="Times New Roman" w:hAnsi="Times New Roman" w:cs="Times New Roman"/>
                <w:sz w:val="24"/>
                <w:szCs w:val="24"/>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w:t>
            </w:r>
            <w:r>
              <w:rPr>
                <w:rFonts w:ascii="Times New Roman" w:hAnsi="Times New Roman" w:cs="Times New Roman"/>
                <w:sz w:val="24"/>
                <w:szCs w:val="24"/>
              </w:rPr>
              <w:t xml:space="preserve"> </w:t>
            </w:r>
            <w:r>
              <w:rPr>
                <w:rFonts w:ascii="Times New Roman" w:hAnsi="Times New Roman" w:cs="Times New Roman"/>
                <w:sz w:val="24"/>
                <w:szCs w:val="24"/>
              </w:rPr>
              <w:t xml:space="preserve">двох</w:t>
            </w:r>
            <w:r>
              <w:rPr>
                <w:rFonts w:ascii="Times New Roman" w:hAnsi="Times New Roman" w:cs="Times New Roman"/>
                <w:sz w:val="24"/>
                <w:szCs w:val="24"/>
              </w:rPr>
              <w:t xml:space="preserve"> </w:t>
            </w:r>
            <w:r>
              <w:rPr>
                <w:rFonts w:ascii="Times New Roman" w:hAnsi="Times New Roman" w:cs="Times New Roman"/>
                <w:sz w:val="24"/>
                <w:szCs w:val="24"/>
              </w:rPr>
              <w:t xml:space="preserve">кабелів</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необхідних</w:t>
            </w:r>
            <w:r>
              <w:rPr>
                <w:rFonts w:ascii="Times New Roman" w:hAnsi="Times New Roman" w:cs="Times New Roman"/>
                <w:sz w:val="24"/>
                <w:szCs w:val="24"/>
              </w:rPr>
              <w:t xml:space="preserve"> для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до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серверної</w:t>
            </w:r>
            <w:r>
              <w:rPr>
                <w:rFonts w:ascii="Times New Roman" w:hAnsi="Times New Roman" w:cs="Times New Roman"/>
                <w:sz w:val="24"/>
                <w:szCs w:val="24"/>
              </w:rPr>
              <w:t xml:space="preserve"> </w:t>
            </w:r>
            <w:r>
              <w:rPr>
                <w:rFonts w:ascii="Times New Roman" w:hAnsi="Times New Roman" w:cs="Times New Roman"/>
                <w:sz w:val="24"/>
                <w:szCs w:val="24"/>
              </w:rPr>
              <w:t xml:space="preserve">шафи</w:t>
            </w:r>
            <w:r>
              <w:rPr>
                <w:rFonts w:ascii="Times New Roman" w:hAnsi="Times New Roman" w:cs="Times New Roman"/>
                <w:sz w:val="24"/>
                <w:szCs w:val="24"/>
              </w:rPr>
              <w:t xml:space="preserve"> </w:t>
            </w:r>
            <w:r>
              <w:rPr>
                <w:rFonts w:ascii="Times New Roman" w:hAnsi="Times New Roman" w:cs="Times New Roman"/>
                <w:sz w:val="24"/>
                <w:szCs w:val="24"/>
              </w:rPr>
              <w:t xml:space="preserve">із</w:t>
            </w:r>
            <w:r>
              <w:rPr>
                <w:rFonts w:ascii="Times New Roman" w:hAnsi="Times New Roman" w:cs="Times New Roman"/>
                <w:sz w:val="24"/>
                <w:szCs w:val="24"/>
              </w:rPr>
              <w:t xml:space="preserve"> штепселями С13-С14.</w:t>
            </w:r>
            <w:r/>
          </w:p>
          <w:p>
            <w:pPr>
              <w:jc w:val="both"/>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Підтримка операційних систем</w:t>
            </w:r>
            <w:r>
              <w:rPr>
                <w:rFonts w:ascii="Times New Roman" w:hAnsi="Times New Roman" w:cs="Times New Roman"/>
                <w:b/>
                <w:bCs/>
                <w:sz w:val="24"/>
                <w:szCs w:val="24"/>
                <w:lang w:val="en-US"/>
              </w:rPr>
              <w:t xml:space="preserve">:</w:t>
            </w:r>
            <w:r/>
          </w:p>
          <w:p>
            <w:pPr>
              <w:pStyle w:val="756"/>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Windows 2022, 2019 </w:t>
            </w:r>
            <w:r>
              <w:rPr>
                <w:rFonts w:ascii="Times New Roman" w:hAnsi="Times New Roman" w:cs="Times New Roman"/>
                <w:sz w:val="24"/>
                <w:szCs w:val="24"/>
              </w:rPr>
              <w:t xml:space="preserve">and</w:t>
            </w:r>
            <w:r>
              <w:rPr>
                <w:rFonts w:ascii="Times New Roman" w:hAnsi="Times New Roman" w:cs="Times New Roman"/>
                <w:sz w:val="24"/>
                <w:szCs w:val="24"/>
              </w:rPr>
              <w:t xml:space="preserve"> 2016, RHEL 8.2 </w:t>
            </w:r>
            <w:r>
              <w:rPr>
                <w:rFonts w:ascii="Times New Roman" w:hAnsi="Times New Roman" w:cs="Times New Roman"/>
                <w:sz w:val="24"/>
                <w:szCs w:val="24"/>
              </w:rPr>
              <w:t xml:space="preserve">and</w:t>
            </w:r>
            <w:r>
              <w:rPr>
                <w:rFonts w:ascii="Times New Roman" w:hAnsi="Times New Roman" w:cs="Times New Roman"/>
                <w:sz w:val="24"/>
                <w:szCs w:val="24"/>
              </w:rPr>
              <w:t xml:space="preserve"> 7.8, SLES 15.2, VMware 8.0, Citrix </w:t>
            </w:r>
            <w:r>
              <w:rPr>
                <w:rFonts w:ascii="Times New Roman" w:hAnsi="Times New Roman" w:cs="Times New Roman"/>
                <w:sz w:val="24"/>
                <w:szCs w:val="24"/>
              </w:rPr>
              <w:t xml:space="preserve">XenServer</w:t>
            </w:r>
            <w:r>
              <w:rPr>
                <w:rFonts w:ascii="Times New Roman" w:hAnsi="Times New Roman" w:cs="Times New Roman"/>
                <w:sz w:val="24"/>
                <w:szCs w:val="24"/>
              </w:rPr>
              <w:t xml:space="preserve"> 8.x </w:t>
            </w:r>
            <w:r/>
          </w:p>
          <w:p>
            <w:pPr>
              <w:pStyle w:val="756"/>
              <w:ind w:left="360"/>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Додаткові вимоги</w:t>
            </w:r>
            <w:r>
              <w:rPr>
                <w:rFonts w:ascii="Times New Roman" w:hAnsi="Times New Roman" w:cs="Times New Roman"/>
                <w:b/>
                <w:bCs/>
                <w:sz w:val="24"/>
                <w:szCs w:val="24"/>
                <w:lang w:val="en-US"/>
              </w:rPr>
              <w:t xml:space="preserve">:</w:t>
            </w:r>
            <w:r/>
          </w:p>
          <w:p>
            <w:pPr>
              <w:pStyle w:val="756"/>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Усе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комплектуючі</w:t>
            </w:r>
            <w:r>
              <w:rPr>
                <w:rFonts w:ascii="Times New Roman" w:hAnsi="Times New Roman" w:cs="Times New Roman"/>
                <w:sz w:val="24"/>
                <w:szCs w:val="24"/>
              </w:rPr>
              <w:t xml:space="preserve"> (СЗД) </w:t>
            </w:r>
            <w:r>
              <w:rPr>
                <w:rFonts w:ascii="Times New Roman" w:hAnsi="Times New Roman" w:cs="Times New Roman"/>
                <w:sz w:val="24"/>
                <w:szCs w:val="24"/>
              </w:rPr>
              <w:t xml:space="preserve">повинні</w:t>
            </w:r>
            <w:r>
              <w:rPr>
                <w:rFonts w:ascii="Times New Roman" w:hAnsi="Times New Roman" w:cs="Times New Roman"/>
                <w:sz w:val="24"/>
                <w:szCs w:val="24"/>
              </w:rPr>
              <w:t xml:space="preserve"> бути </w:t>
            </w:r>
            <w:r>
              <w:rPr>
                <w:rFonts w:ascii="Times New Roman" w:hAnsi="Times New Roman" w:cs="Times New Roman"/>
                <w:sz w:val="24"/>
                <w:szCs w:val="24"/>
              </w:rPr>
              <w:t xml:space="preserve">від</w:t>
            </w:r>
            <w:r>
              <w:rPr>
                <w:rFonts w:ascii="Times New Roman" w:hAnsi="Times New Roman" w:cs="Times New Roman"/>
                <w:sz w:val="24"/>
                <w:szCs w:val="24"/>
              </w:rPr>
              <w:t xml:space="preserve"> одного </w:t>
            </w:r>
            <w:r>
              <w:rPr>
                <w:rFonts w:ascii="Times New Roman" w:hAnsi="Times New Roman" w:cs="Times New Roman"/>
                <w:sz w:val="24"/>
                <w:szCs w:val="24"/>
              </w:rPr>
              <w:t xml:space="preserve">виробника</w:t>
            </w:r>
            <w:r>
              <w:rPr>
                <w:rFonts w:ascii="Times New Roman" w:hAnsi="Times New Roman" w:cs="Times New Roman"/>
                <w:sz w:val="24"/>
                <w:szCs w:val="24"/>
              </w:rPr>
              <w:t xml:space="preserve"> (вендора) та </w:t>
            </w:r>
            <w:r>
              <w:rPr>
                <w:rFonts w:ascii="Times New Roman" w:hAnsi="Times New Roman" w:cs="Times New Roman"/>
                <w:sz w:val="24"/>
                <w:szCs w:val="24"/>
              </w:rPr>
              <w:t xml:space="preserve">мати</w:t>
            </w:r>
            <w:r>
              <w:rPr>
                <w:rFonts w:ascii="Times New Roman" w:hAnsi="Times New Roman" w:cs="Times New Roman"/>
                <w:sz w:val="24"/>
                <w:szCs w:val="24"/>
              </w:rPr>
              <w:t xml:space="preserve"> </w:t>
            </w:r>
            <w:r>
              <w:rPr>
                <w:rFonts w:ascii="Times New Roman" w:hAnsi="Times New Roman" w:cs="Times New Roman"/>
                <w:sz w:val="24"/>
                <w:szCs w:val="24"/>
              </w:rPr>
              <w:t xml:space="preserve">оригінальній</w:t>
            </w:r>
            <w:r>
              <w:rPr>
                <w:rFonts w:ascii="Times New Roman" w:hAnsi="Times New Roman" w:cs="Times New Roman"/>
                <w:sz w:val="24"/>
                <w:szCs w:val="24"/>
              </w:rPr>
              <w:t xml:space="preserve"> </w:t>
            </w:r>
            <w:r>
              <w:rPr>
                <w:rFonts w:ascii="Times New Roman" w:hAnsi="Times New Roman" w:cs="Times New Roman"/>
                <w:sz w:val="24"/>
                <w:szCs w:val="24"/>
              </w:rPr>
              <w:t xml:space="preserve">партномер</w:t>
            </w:r>
            <w:r>
              <w:rPr>
                <w:rFonts w:ascii="Times New Roman" w:hAnsi="Times New Roman" w:cs="Times New Roman"/>
                <w:sz w:val="24"/>
                <w:szCs w:val="24"/>
              </w:rPr>
              <w:t xml:space="preserve">;</w:t>
            </w:r>
            <w:r/>
          </w:p>
          <w:p>
            <w:pPr>
              <w:pStyle w:val="756"/>
              <w:numPr>
                <w:ilvl w:val="0"/>
                <w:numId w:val="50"/>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постачається</w:t>
            </w:r>
            <w:r>
              <w:rPr>
                <w:rFonts w:ascii="Times New Roman" w:hAnsi="Times New Roman" w:cs="Times New Roman"/>
                <w:sz w:val="24"/>
                <w:szCs w:val="24"/>
              </w:rPr>
              <w:t xml:space="preserve">, не повинно </w:t>
            </w:r>
            <w:r>
              <w:rPr>
                <w:rFonts w:ascii="Times New Roman" w:hAnsi="Times New Roman" w:cs="Times New Roman"/>
                <w:sz w:val="24"/>
                <w:szCs w:val="24"/>
              </w:rPr>
              <w:t xml:space="preserve">мати</w:t>
            </w:r>
            <w:r>
              <w:rPr>
                <w:rFonts w:ascii="Times New Roman" w:hAnsi="Times New Roman" w:cs="Times New Roman"/>
                <w:sz w:val="24"/>
                <w:szCs w:val="24"/>
              </w:rPr>
              <w:t xml:space="preserve"> статус EOL/EOS (End-</w:t>
            </w:r>
            <w:r>
              <w:rPr>
                <w:rFonts w:ascii="Times New Roman" w:hAnsi="Times New Roman" w:cs="Times New Roman"/>
                <w:sz w:val="24"/>
                <w:szCs w:val="24"/>
              </w:rPr>
              <w:t xml:space="preserve">of</w:t>
            </w:r>
            <w:r>
              <w:rPr>
                <w:rFonts w:ascii="Times New Roman" w:hAnsi="Times New Roman" w:cs="Times New Roman"/>
                <w:sz w:val="24"/>
                <w:szCs w:val="24"/>
              </w:rPr>
              <w:t xml:space="preserve">-Life/End-</w:t>
            </w:r>
            <w:r>
              <w:rPr>
                <w:rFonts w:ascii="Times New Roman" w:hAnsi="Times New Roman" w:cs="Times New Roman"/>
                <w:sz w:val="24"/>
                <w:szCs w:val="24"/>
              </w:rPr>
              <w:t xml:space="preserve">of</w:t>
            </w:r>
            <w:r>
              <w:rPr>
                <w:rFonts w:ascii="Times New Roman" w:hAnsi="Times New Roman" w:cs="Times New Roman"/>
                <w:sz w:val="24"/>
                <w:szCs w:val="24"/>
              </w:rPr>
              <w:t xml:space="preserve">-Support).</w:t>
            </w:r>
            <w:r/>
          </w:p>
          <w:p>
            <w:pPr>
              <w:pStyle w:val="756"/>
              <w:ind w:left="360"/>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numPr>
                <w:ilvl w:val="0"/>
                <w:numId w:val="50"/>
              </w:numPr>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36 місяців гарантії та сервісна підтримка від виробника обладнання;</w:t>
            </w:r>
            <w:r/>
          </w:p>
          <w:p>
            <w:pPr>
              <w:numPr>
                <w:ilvl w:val="0"/>
                <w:numId w:val="50"/>
              </w:numPr>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наявність єдиного </w:t>
            </w:r>
            <w:r>
              <w:rPr>
                <w:rFonts w:ascii="Times New Roman" w:hAnsi="Times New Roman" w:cs="Times New Roman"/>
                <w:sz w:val="24"/>
                <w:szCs w:val="24"/>
              </w:rPr>
              <w:t xml:space="preserve">кол</w:t>
            </w:r>
            <w:r>
              <w:rPr>
                <w:rFonts w:ascii="Times New Roman" w:hAnsi="Times New Roman" w:cs="Times New Roman"/>
                <w:sz w:val="24"/>
                <w:szCs w:val="24"/>
              </w:rPr>
              <w:t xml:space="preserve">-центру виробника обладнання для прийому сервісних заявок, можливість Замовника у режимі 24x7 звертатися до нього за телефоном або через веб-інтерфейс, щоб повідомляти про проблеми з устаткуванням;</w:t>
            </w:r>
            <w:r/>
          </w:p>
          <w:p>
            <w:pPr>
              <w:numPr>
                <w:ilvl w:val="0"/>
                <w:numId w:val="50"/>
              </w:numPr>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сервісне обслуговування, в разі необхідності, здійснюється за місцем розташування обладнання. Після виявлення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та діагностики по телефону технічний спеціаліст в залежності від критичності апаратного збою має прибути на місце в робочій час наступного робочого дня в залежності від відстані розташування найближчого сервісного центру;</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гарантійна підтримка повинна включати заміну компонентів, що вийшли з ладу, доступ до оновлень ПО, віддалену діагностику і підтримку з боку центру технічної підтримки виробника обладнання</w:t>
            </w:r>
            <w:r/>
          </w:p>
        </w:tc>
        <w:tc>
          <w:tcPr>
            <w:tcW w:w="1361" w:type="dxa"/>
            <w:textDirection w:val="lrTb"/>
            <w:noWrap w:val="false"/>
          </w:tcPr>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 шт.</w:t>
            </w:r>
            <w:r/>
          </w:p>
        </w:tc>
      </w:tr>
    </w:tbl>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вимоги до складу робіт</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8874"/>
      </w:tblGrid>
      <w:tr>
        <w:trPr>
          <w:trHeight w:val="1134"/>
        </w:trPr>
        <w:tc>
          <w:tcPr>
            <w:tcW w:w="954" w:type="dxa"/>
            <w:textDirection w:val="lrTb"/>
            <w:noWrap w:val="false"/>
          </w:tcPr>
          <w:p>
            <w:pPr>
              <w:numPr>
                <w:ilvl w:val="0"/>
                <w:numId w:val="47"/>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W w:w="8874"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Роботи по розгортанню обладнання: </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Монтаж, комутація серверів, системи резервного копіювання (СРК) та системи зберігання даних (СЗД)</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Оновлення </w:t>
            </w:r>
            <w:r>
              <w:rPr>
                <w:rFonts w:ascii="Times New Roman" w:hAnsi="Times New Roman" w:cs="Times New Roman"/>
                <w:sz w:val="24"/>
                <w:szCs w:val="24"/>
                <w:lang w:val="uk-UA"/>
              </w:rPr>
              <w:t xml:space="preserve">мікрокодів</w:t>
            </w:r>
            <w:r>
              <w:rPr>
                <w:rFonts w:ascii="Times New Roman" w:hAnsi="Times New Roman" w:cs="Times New Roman"/>
                <w:sz w:val="24"/>
                <w:szCs w:val="24"/>
                <w:lang w:val="uk-UA"/>
              </w:rPr>
              <w:t xml:space="preserve"> серверів та ПЗ СЗД та СРК</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мережі в рамках впровадження комплексу систем на комутаційному обладнанні Замовника). Може бути виконано спільно с Замовником.</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Базове налаштування СЗД, налаштування розділів, політик доступу, презентація розділів серверам</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Інсталяція </w:t>
            </w:r>
            <w:r>
              <w:rPr>
                <w:rFonts w:ascii="Times New Roman" w:hAnsi="Times New Roman" w:cs="Times New Roman"/>
                <w:sz w:val="24"/>
                <w:szCs w:val="24"/>
                <w:lang w:val="uk-UA"/>
              </w:rPr>
              <w:t xml:space="preserve">гіпервізорів</w:t>
            </w:r>
            <w:r>
              <w:rPr>
                <w:rFonts w:ascii="Times New Roman" w:hAnsi="Times New Roman" w:cs="Times New Roman"/>
                <w:sz w:val="24"/>
                <w:szCs w:val="24"/>
                <w:lang w:val="uk-UA"/>
              </w:rPr>
              <w:t xml:space="preserve"> на сервери</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Інсталяція базових служб </w:t>
            </w:r>
            <w:r>
              <w:rPr>
                <w:rFonts w:ascii="Times New Roman" w:hAnsi="Times New Roman" w:cs="Times New Roman"/>
                <w:sz w:val="24"/>
                <w:szCs w:val="24"/>
              </w:rPr>
              <w:t xml:space="preserve">Windows</w:t>
            </w:r>
            <w:r>
              <w:rPr>
                <w:rFonts w:ascii="Times New Roman" w:hAnsi="Times New Roman" w:cs="Times New Roman"/>
                <w:sz w:val="24"/>
                <w:szCs w:val="24"/>
                <w:lang w:val="uk-UA"/>
              </w:rPr>
              <w:t xml:space="preserve">, які необхідні для функціонування системи віртуалізації: </w:t>
            </w:r>
            <w:r>
              <w:rPr>
                <w:rFonts w:ascii="Times New Roman" w:hAnsi="Times New Roman" w:cs="Times New Roman"/>
                <w:sz w:val="24"/>
                <w:szCs w:val="24"/>
              </w:rPr>
              <w:t xml:space="preserve">MS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AD</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DNS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NTP</w:t>
            </w:r>
            <w:r>
              <w:rPr>
                <w:rFonts w:ascii="Times New Roman" w:hAnsi="Times New Roman" w:cs="Times New Roman"/>
                <w:sz w:val="24"/>
                <w:szCs w:val="24"/>
                <w:lang w:val="uk-UA"/>
              </w:rPr>
              <w:t xml:space="preserve"> (Або використання наявних у замовника)</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Інсталяція системи керування віртуалізацією та базове налаштування</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кластеру, </w:t>
            </w:r>
            <w:r>
              <w:rPr>
                <w:rFonts w:ascii="Times New Roman" w:hAnsi="Times New Roman" w:cs="Times New Roman"/>
                <w:sz w:val="24"/>
                <w:szCs w:val="24"/>
                <w:lang w:val="uk-UA"/>
              </w:rPr>
              <w:t xml:space="preserve">тюнінг</w:t>
            </w:r>
            <w:r>
              <w:rPr>
                <w:rFonts w:ascii="Times New Roman" w:hAnsi="Times New Roman" w:cs="Times New Roman"/>
                <w:sz w:val="24"/>
                <w:szCs w:val="24"/>
                <w:lang w:val="uk-UA"/>
              </w:rPr>
              <w:t xml:space="preserve"> політик системи віртуалізації</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Базове налаштування СРК, інтеграція з системою віртуалізації</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політик СРК</w:t>
            </w:r>
            <w:r/>
          </w:p>
          <w:p>
            <w:pPr>
              <w:pStyle w:val="756"/>
              <w:numPr>
                <w:ilvl w:val="0"/>
                <w:numId w:val="50"/>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Розробка Паспорту системи (фіксація архітектури та базових налаштувань в окремому документі – Паспорт системи)</w:t>
            </w:r>
            <w:r/>
          </w:p>
        </w:tc>
      </w:tr>
    </w:tbl>
    <w:p>
      <w:pPr>
        <w:pStyle w:val="75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bookmarkEnd w:id="1"/>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w:t>
      </w:r>
      <w:r>
        <w:rPr>
          <w:rFonts w:ascii="Times New Roman" w:hAnsi="Times New Roman" w:cs="Times New Roman"/>
          <w:bCs/>
          <w:i/>
          <w:iCs/>
          <w:sz w:val="24"/>
          <w:szCs w:val="24"/>
        </w:rPr>
        <w:t xml:space="preserve">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12 156 712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дванадцять мільйонів сто п’ятдесят шість тисяч сімсот дванадцять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603030804020204"/>
  </w:font>
  <w:font w:name="Courier New">
    <w:panose1 w:val="02070309020205020404"/>
  </w:font>
  <w:font w:name="Symbol">
    <w:panose1 w:val="05010000000000000000"/>
  </w:font>
  <w:font w:name="Wingdings">
    <w:panose1 w:val="05010000000000000000"/>
  </w:font>
  <w:font w:name="Times New Roman1">
    <w:panose1 w:val="02020603050405020304"/>
  </w:font>
  <w:font w:name="Segoe UI">
    <w:panose1 w:val="020B0502040504020204"/>
  </w:font>
  <w:font w:name="Verdana">
    <w:panose1 w:val="020B060403050404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
      <w:lvlJc w:val="left"/>
      <w:pPr>
        <w:ind w:left="1440" w:hanging="360"/>
      </w:pPr>
      <w:rPr>
        <w:rFonts w:hint="default" w:ascii="Times New Roman" w:hAnsi="Times New Roman" w:eastAsia="Times New Roman" w:cs="Times New Roman"/>
        <w:b/>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Times New Roman"/>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Times New Roman"/>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b/>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7">
    <w:multiLevelType w:val="hybridMultilevel"/>
    <w:lvl w:ilvl="0">
      <w:start w:val="1"/>
      <w:numFmt w:val="bullet"/>
      <w:isLgl w:val="false"/>
      <w:suff w:val="tab"/>
      <w:lvlText w:val="-"/>
      <w:lvlJc w:val="left"/>
      <w:pPr>
        <w:ind w:left="360" w:hanging="360"/>
      </w:pPr>
      <w:rPr>
        <w:rFonts w:ascii="Calibri" w:hAnsi="Calibri" w:eastAsia="Calibri" w:cs="Calibri"/>
      </w:rPr>
    </w:lvl>
    <w:lvl w:ilvl="1">
      <w:start w:val="1"/>
      <w:numFmt w:val="bullet"/>
      <w:isLgl w:val="false"/>
      <w:suff w:val="tab"/>
      <w:lvlText w:val="o"/>
      <w:lvlJc w:val="left"/>
      <w:pPr>
        <w:ind w:left="1080" w:hanging="360"/>
      </w:pPr>
      <w:rPr>
        <w:rFonts w:ascii="Courier New" w:hAnsi="Courier New" w:eastAsia="Courier New" w:cs="Courier New"/>
      </w:rPr>
    </w:lvl>
    <w:lvl w:ilvl="2">
      <w:start w:val="1"/>
      <w:numFmt w:val="bullet"/>
      <w:isLgl w:val="false"/>
      <w:suff w:val="tab"/>
      <w:lvlText w:val="▪"/>
      <w:lvlJc w:val="left"/>
      <w:pPr>
        <w:ind w:left="1800" w:hanging="360"/>
      </w:pPr>
      <w:rPr>
        <w:rFonts w:ascii="Noto Sans Symbols" w:hAnsi="Noto Sans Symbols" w:eastAsia="Noto Sans Symbols" w:cs="Noto Sans Symbols"/>
      </w:rPr>
    </w:lvl>
    <w:lvl w:ilvl="3">
      <w:start w:val="1"/>
      <w:numFmt w:val="bullet"/>
      <w:isLgl w:val="false"/>
      <w:suff w:val="tab"/>
      <w:lvlText w:val="●"/>
      <w:lvlJc w:val="left"/>
      <w:pPr>
        <w:ind w:left="2520" w:hanging="360"/>
      </w:pPr>
      <w:rPr>
        <w:rFonts w:ascii="Noto Sans Symbols" w:hAnsi="Noto Sans Symbols" w:eastAsia="Noto Sans Symbols" w:cs="Noto Sans Symbols"/>
      </w:rPr>
    </w:lvl>
    <w:lvl w:ilvl="4">
      <w:start w:val="1"/>
      <w:numFmt w:val="bullet"/>
      <w:isLgl w:val="false"/>
      <w:suff w:val="tab"/>
      <w:lvlText w:val="o"/>
      <w:lvlJc w:val="left"/>
      <w:pPr>
        <w:ind w:left="3240" w:hanging="360"/>
      </w:pPr>
      <w:rPr>
        <w:rFonts w:ascii="Courier New" w:hAnsi="Courier New" w:eastAsia="Courier New" w:cs="Courier New"/>
      </w:rPr>
    </w:lvl>
    <w:lvl w:ilvl="5">
      <w:start w:val="1"/>
      <w:numFmt w:val="bullet"/>
      <w:isLgl w:val="false"/>
      <w:suff w:val="tab"/>
      <w:lvlText w:val="▪"/>
      <w:lvlJc w:val="left"/>
      <w:pPr>
        <w:ind w:left="3960" w:hanging="360"/>
      </w:pPr>
      <w:rPr>
        <w:rFonts w:ascii="Noto Sans Symbols" w:hAnsi="Noto Sans Symbols" w:eastAsia="Noto Sans Symbols" w:cs="Noto Sans Symbols"/>
      </w:rPr>
    </w:lvl>
    <w:lvl w:ilvl="6">
      <w:start w:val="1"/>
      <w:numFmt w:val="bullet"/>
      <w:isLgl w:val="false"/>
      <w:suff w:val="tab"/>
      <w:lvlText w:val="●"/>
      <w:lvlJc w:val="left"/>
      <w:pPr>
        <w:ind w:left="4680" w:hanging="360"/>
      </w:pPr>
      <w:rPr>
        <w:rFonts w:ascii="Noto Sans Symbols" w:hAnsi="Noto Sans Symbols" w:eastAsia="Noto Sans Symbols" w:cs="Noto Sans Symbols"/>
      </w:rPr>
    </w:lvl>
    <w:lvl w:ilvl="7">
      <w:start w:val="1"/>
      <w:numFmt w:val="bullet"/>
      <w:isLgl w:val="false"/>
      <w:suff w:val="tab"/>
      <w:lvlText w:val="o"/>
      <w:lvlJc w:val="left"/>
      <w:pPr>
        <w:ind w:left="5400" w:hanging="360"/>
      </w:pPr>
      <w:rPr>
        <w:rFonts w:ascii="Courier New" w:hAnsi="Courier New" w:eastAsia="Courier New" w:cs="Courier New"/>
      </w:rPr>
    </w:lvl>
    <w:lvl w:ilvl="8">
      <w:start w:val="1"/>
      <w:numFmt w:val="bullet"/>
      <w:isLgl w:val="false"/>
      <w:suff w:val="tab"/>
      <w:lvlText w:val="▪"/>
      <w:lvlJc w:val="left"/>
      <w:pPr>
        <w:ind w:left="6120" w:hanging="360"/>
      </w:pPr>
      <w:rPr>
        <w:rFonts w:ascii="Noto Sans Symbols" w:hAnsi="Noto Sans Symbols" w:eastAsia="Noto Sans Symbols" w:cs="Noto Sans Symbols"/>
      </w:rPr>
    </w:lvl>
  </w:abstractNum>
  <w:abstractNum w:abstractNumId="18">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720"/>
      </w:pPr>
      <w:rPr>
        <w:rFonts w:ascii="Times New Roman" w:hAnsi="Times New Roman" w:eastAsia="Times New Roman" w:cs="Times New Roman"/>
        <w:b/>
        <w:i w:val="0"/>
        <w:smallCaps w:val="0"/>
        <w:strike w:val="0"/>
        <w:color w:val="000000"/>
        <w:sz w:val="20"/>
        <w:szCs w:val="20"/>
        <w:u w:val="none"/>
        <w:vertAlign w:val="baseline"/>
      </w:rPr>
    </w:lvl>
    <w:lvl w:ilvl="1">
      <w:start w:val="1"/>
      <w:numFmt w:val="bullet"/>
      <w:isLgl w:val="false"/>
      <w:suff w:val="tab"/>
      <w:lvlText w:val="○"/>
      <w:lvlJc w:val="left"/>
      <w:pPr>
        <w:ind w:left="1440" w:hanging="1440"/>
      </w:pPr>
      <w:rPr>
        <w:rFonts w:ascii="Courier New" w:hAnsi="Courier New" w:eastAsia="Courier New" w:cs="Courier New"/>
        <w:b w:val="0"/>
        <w:i w:val="0"/>
        <w:smallCaps w:val="0"/>
        <w:strike w:val="0"/>
        <w:color w:val="000000"/>
        <w:sz w:val="20"/>
        <w:szCs w:val="20"/>
        <w:u w:val="none"/>
        <w:vertAlign w:val="baseline"/>
      </w:rPr>
    </w:lvl>
    <w:lvl w:ilvl="2">
      <w:start w:val="1"/>
      <w:numFmt w:val="bullet"/>
      <w:isLgl w:val="false"/>
      <w:suff w:val="tab"/>
      <w:lvlText w:val="▪"/>
      <w:lvlJc w:val="left"/>
      <w:pPr>
        <w:ind w:left="2160" w:hanging="2160"/>
      </w:pPr>
      <w:rPr>
        <w:rFonts w:ascii="Verdana" w:hAnsi="Verdana" w:eastAsia="Verdana" w:cs="Verdana"/>
        <w:b w:val="0"/>
        <w:i w:val="0"/>
        <w:smallCaps w:val="0"/>
        <w:strike w:val="0"/>
        <w:color w:val="000000"/>
        <w:sz w:val="20"/>
        <w:szCs w:val="20"/>
        <w:u w:val="none"/>
        <w:vertAlign w:val="baseline"/>
      </w:rPr>
    </w:lvl>
    <w:lvl w:ilvl="3">
      <w:start w:val="1"/>
      <w:numFmt w:val="bullet"/>
      <w:isLgl w:val="false"/>
      <w:suff w:val="tab"/>
      <w:lvlText w:val="●"/>
      <w:lvlJc w:val="left"/>
      <w:pPr>
        <w:ind w:left="2880" w:hanging="2880"/>
      </w:pPr>
      <w:rPr>
        <w:rFonts w:ascii="Verdana" w:hAnsi="Verdana" w:eastAsia="Verdana" w:cs="Verdana"/>
        <w:b w:val="0"/>
        <w:i w:val="0"/>
        <w:smallCaps w:val="0"/>
        <w:strike w:val="0"/>
        <w:color w:val="000000"/>
        <w:sz w:val="20"/>
        <w:szCs w:val="20"/>
        <w:u w:val="none"/>
        <w:vertAlign w:val="baseline"/>
      </w:rPr>
    </w:lvl>
    <w:lvl w:ilvl="4">
      <w:start w:val="1"/>
      <w:numFmt w:val="bullet"/>
      <w:isLgl w:val="false"/>
      <w:suff w:val="tab"/>
      <w:lvlText w:val="○"/>
      <w:lvlJc w:val="left"/>
      <w:pPr>
        <w:ind w:left="3600" w:hanging="3600"/>
      </w:pPr>
      <w:rPr>
        <w:rFonts w:ascii="Courier New" w:hAnsi="Courier New" w:eastAsia="Courier New" w:cs="Courier New"/>
        <w:b w:val="0"/>
        <w:i w:val="0"/>
        <w:smallCaps w:val="0"/>
        <w:strike w:val="0"/>
        <w:color w:val="000000"/>
        <w:sz w:val="20"/>
        <w:szCs w:val="20"/>
        <w:u w:val="none"/>
        <w:vertAlign w:val="baseline"/>
      </w:rPr>
    </w:lvl>
    <w:lvl w:ilvl="5">
      <w:start w:val="1"/>
      <w:numFmt w:val="bullet"/>
      <w:isLgl w:val="false"/>
      <w:suff w:val="tab"/>
      <w:lvlText w:val="▪"/>
      <w:lvlJc w:val="left"/>
      <w:pPr>
        <w:ind w:left="4320" w:hanging="4320"/>
      </w:pPr>
      <w:rPr>
        <w:rFonts w:ascii="Verdana" w:hAnsi="Verdana" w:eastAsia="Verdana" w:cs="Verdana"/>
        <w:b w:val="0"/>
        <w:i w:val="0"/>
        <w:smallCaps w:val="0"/>
        <w:strike w:val="0"/>
        <w:color w:val="000000"/>
        <w:sz w:val="20"/>
        <w:szCs w:val="20"/>
        <w:u w:val="none"/>
        <w:vertAlign w:val="baseline"/>
      </w:rPr>
    </w:lvl>
    <w:lvl w:ilvl="6">
      <w:start w:val="1"/>
      <w:numFmt w:val="bullet"/>
      <w:isLgl w:val="false"/>
      <w:suff w:val="tab"/>
      <w:lvlText w:val="●"/>
      <w:lvlJc w:val="left"/>
      <w:pPr>
        <w:ind w:left="5040" w:hanging="5040"/>
      </w:pPr>
      <w:rPr>
        <w:rFonts w:ascii="Verdana" w:hAnsi="Verdana" w:eastAsia="Verdana" w:cs="Verdana"/>
        <w:b w:val="0"/>
        <w:i w:val="0"/>
        <w:smallCaps w:val="0"/>
        <w:strike w:val="0"/>
        <w:color w:val="000000"/>
        <w:sz w:val="20"/>
        <w:szCs w:val="20"/>
        <w:u w:val="none"/>
        <w:vertAlign w:val="baseline"/>
      </w:rPr>
    </w:lvl>
    <w:lvl w:ilvl="7">
      <w:start w:val="1"/>
      <w:numFmt w:val="bullet"/>
      <w:isLgl w:val="false"/>
      <w:suff w:val="tab"/>
      <w:lvlText w:val="○"/>
      <w:lvlJc w:val="left"/>
      <w:pPr>
        <w:ind w:left="5760" w:hanging="5760"/>
      </w:pPr>
      <w:rPr>
        <w:rFonts w:ascii="Courier New" w:hAnsi="Courier New" w:eastAsia="Courier New" w:cs="Courier New"/>
        <w:b w:val="0"/>
        <w:i w:val="0"/>
        <w:smallCaps w:val="0"/>
        <w:strike w:val="0"/>
        <w:color w:val="000000"/>
        <w:sz w:val="20"/>
        <w:szCs w:val="20"/>
        <w:u w:val="none"/>
        <w:vertAlign w:val="baseline"/>
      </w:rPr>
    </w:lvl>
    <w:lvl w:ilvl="8">
      <w:start w:val="1"/>
      <w:numFmt w:val="bullet"/>
      <w:isLgl w:val="false"/>
      <w:suff w:val="tab"/>
      <w:lvlText w:val="▪"/>
      <w:lvlJc w:val="left"/>
      <w:pPr>
        <w:ind w:left="6480" w:hanging="6480"/>
      </w:pPr>
      <w:rPr>
        <w:rFonts w:ascii="Verdana" w:hAnsi="Verdana" w:eastAsia="Verdana" w:cs="Verdana"/>
        <w:b w:val="0"/>
        <w:i w:val="0"/>
        <w:smallCaps w:val="0"/>
        <w:strike w:val="0"/>
        <w:color w:val="000000"/>
        <w:sz w:val="20"/>
        <w:szCs w:val="20"/>
        <w:u w:val="none"/>
        <w:vertAlign w:val="baseline"/>
      </w:rPr>
    </w:lvl>
  </w:abstractNum>
  <w:abstractNum w:abstractNumId="20">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360" w:hanging="360"/>
      </w:pPr>
      <w:rPr>
        <w:rFonts w:ascii="Calibri" w:hAnsi="Calibri" w:eastAsia="Calibri" w:cs="Calibri"/>
      </w:rPr>
    </w:lvl>
    <w:lvl w:ilvl="1">
      <w:start w:val="1"/>
      <w:numFmt w:val="bullet"/>
      <w:isLgl w:val="false"/>
      <w:suff w:val="tab"/>
      <w:lvlText w:val="o"/>
      <w:lvlJc w:val="left"/>
      <w:pPr>
        <w:ind w:left="1080" w:hanging="360"/>
      </w:pPr>
      <w:rPr>
        <w:rFonts w:ascii="Courier New" w:hAnsi="Courier New" w:eastAsia="Courier New" w:cs="Courier New"/>
      </w:rPr>
    </w:lvl>
    <w:lvl w:ilvl="2">
      <w:start w:val="1"/>
      <w:numFmt w:val="bullet"/>
      <w:isLgl w:val="false"/>
      <w:suff w:val="tab"/>
      <w:lvlText w:val="▪"/>
      <w:lvlJc w:val="left"/>
      <w:pPr>
        <w:ind w:left="1800" w:hanging="360"/>
      </w:pPr>
      <w:rPr>
        <w:rFonts w:ascii="Noto Sans Symbols" w:hAnsi="Noto Sans Symbols" w:eastAsia="Noto Sans Symbols" w:cs="Noto Sans Symbols"/>
      </w:rPr>
    </w:lvl>
    <w:lvl w:ilvl="3">
      <w:start w:val="1"/>
      <w:numFmt w:val="bullet"/>
      <w:isLgl w:val="false"/>
      <w:suff w:val="tab"/>
      <w:lvlText w:val="●"/>
      <w:lvlJc w:val="left"/>
      <w:pPr>
        <w:ind w:left="2520" w:hanging="360"/>
      </w:pPr>
      <w:rPr>
        <w:rFonts w:ascii="Noto Sans Symbols" w:hAnsi="Noto Sans Symbols" w:eastAsia="Noto Sans Symbols" w:cs="Noto Sans Symbols"/>
      </w:rPr>
    </w:lvl>
    <w:lvl w:ilvl="4">
      <w:start w:val="1"/>
      <w:numFmt w:val="bullet"/>
      <w:isLgl w:val="false"/>
      <w:suff w:val="tab"/>
      <w:lvlText w:val="o"/>
      <w:lvlJc w:val="left"/>
      <w:pPr>
        <w:ind w:left="3240" w:hanging="360"/>
      </w:pPr>
      <w:rPr>
        <w:rFonts w:ascii="Courier New" w:hAnsi="Courier New" w:eastAsia="Courier New" w:cs="Courier New"/>
      </w:rPr>
    </w:lvl>
    <w:lvl w:ilvl="5">
      <w:start w:val="1"/>
      <w:numFmt w:val="bullet"/>
      <w:isLgl w:val="false"/>
      <w:suff w:val="tab"/>
      <w:lvlText w:val="▪"/>
      <w:lvlJc w:val="left"/>
      <w:pPr>
        <w:ind w:left="3960" w:hanging="360"/>
      </w:pPr>
      <w:rPr>
        <w:rFonts w:ascii="Noto Sans Symbols" w:hAnsi="Noto Sans Symbols" w:eastAsia="Noto Sans Symbols" w:cs="Noto Sans Symbols"/>
      </w:rPr>
    </w:lvl>
    <w:lvl w:ilvl="6">
      <w:start w:val="1"/>
      <w:numFmt w:val="bullet"/>
      <w:isLgl w:val="false"/>
      <w:suff w:val="tab"/>
      <w:lvlText w:val="●"/>
      <w:lvlJc w:val="left"/>
      <w:pPr>
        <w:ind w:left="4680" w:hanging="360"/>
      </w:pPr>
      <w:rPr>
        <w:rFonts w:ascii="Noto Sans Symbols" w:hAnsi="Noto Sans Symbols" w:eastAsia="Noto Sans Symbols" w:cs="Noto Sans Symbols"/>
      </w:rPr>
    </w:lvl>
    <w:lvl w:ilvl="7">
      <w:start w:val="1"/>
      <w:numFmt w:val="bullet"/>
      <w:isLgl w:val="false"/>
      <w:suff w:val="tab"/>
      <w:lvlText w:val="o"/>
      <w:lvlJc w:val="left"/>
      <w:pPr>
        <w:ind w:left="5400" w:hanging="360"/>
      </w:pPr>
      <w:rPr>
        <w:rFonts w:ascii="Courier New" w:hAnsi="Courier New" w:eastAsia="Courier New" w:cs="Courier New"/>
      </w:rPr>
    </w:lvl>
    <w:lvl w:ilvl="8">
      <w:start w:val="1"/>
      <w:numFmt w:val="bullet"/>
      <w:isLgl w:val="false"/>
      <w:suff w:val="tab"/>
      <w:lvlText w:val="▪"/>
      <w:lvlJc w:val="left"/>
      <w:pPr>
        <w:ind w:left="6120" w:hanging="360"/>
      </w:pPr>
      <w:rPr>
        <w:rFonts w:ascii="Noto Sans Symbols" w:hAnsi="Noto Sans Symbols" w:eastAsia="Noto Sans Symbols" w:cs="Noto Sans Symbols"/>
      </w:rPr>
    </w:lvl>
  </w:abstractNum>
  <w:abstractNum w:abstractNumId="40">
    <w:multiLevelType w:val="hybridMultilevel"/>
    <w:lvl w:ilvl="0">
      <w:start w:val="1"/>
      <w:numFmt w:val="bullet"/>
      <w:isLgl w:val="false"/>
      <w:suff w:val="tab"/>
      <w:lvlText w:val=""/>
      <w:lvlJc w:val="left"/>
      <w:pPr>
        <w:ind w:left="720" w:hanging="360"/>
      </w:pPr>
      <w:rPr>
        <w:rFonts w:hint="default" w:ascii="Symbol" w:hAnsi="Symbol"/>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360" w:hanging="360"/>
      </w:pPr>
      <w:rPr>
        <w:rFonts w:ascii="Calibri" w:hAnsi="Calibri" w:eastAsia="Calibri" w:cs="Calibri"/>
      </w:rPr>
    </w:lvl>
    <w:lvl w:ilvl="1">
      <w:start w:val="1"/>
      <w:numFmt w:val="bullet"/>
      <w:isLgl w:val="false"/>
      <w:suff w:val="tab"/>
      <w:lvlText w:val="o"/>
      <w:lvlJc w:val="left"/>
      <w:pPr>
        <w:ind w:left="1080" w:hanging="360"/>
      </w:pPr>
      <w:rPr>
        <w:rFonts w:ascii="Courier New" w:hAnsi="Courier New" w:eastAsia="Courier New" w:cs="Courier New"/>
      </w:rPr>
    </w:lvl>
    <w:lvl w:ilvl="2">
      <w:start w:val="1"/>
      <w:numFmt w:val="bullet"/>
      <w:isLgl w:val="false"/>
      <w:suff w:val="tab"/>
      <w:lvlText w:val="▪"/>
      <w:lvlJc w:val="left"/>
      <w:pPr>
        <w:ind w:left="1800" w:hanging="360"/>
      </w:pPr>
      <w:rPr>
        <w:rFonts w:ascii="Noto Sans Symbols" w:hAnsi="Noto Sans Symbols" w:eastAsia="Noto Sans Symbols" w:cs="Noto Sans Symbols"/>
      </w:rPr>
    </w:lvl>
    <w:lvl w:ilvl="3">
      <w:start w:val="1"/>
      <w:numFmt w:val="bullet"/>
      <w:isLgl w:val="false"/>
      <w:suff w:val="tab"/>
      <w:lvlText w:val="●"/>
      <w:lvlJc w:val="left"/>
      <w:pPr>
        <w:ind w:left="2520" w:hanging="360"/>
      </w:pPr>
      <w:rPr>
        <w:rFonts w:ascii="Noto Sans Symbols" w:hAnsi="Noto Sans Symbols" w:eastAsia="Noto Sans Symbols" w:cs="Noto Sans Symbols"/>
      </w:rPr>
    </w:lvl>
    <w:lvl w:ilvl="4">
      <w:start w:val="1"/>
      <w:numFmt w:val="bullet"/>
      <w:isLgl w:val="false"/>
      <w:suff w:val="tab"/>
      <w:lvlText w:val="o"/>
      <w:lvlJc w:val="left"/>
      <w:pPr>
        <w:ind w:left="3240" w:hanging="360"/>
      </w:pPr>
      <w:rPr>
        <w:rFonts w:ascii="Courier New" w:hAnsi="Courier New" w:eastAsia="Courier New" w:cs="Courier New"/>
      </w:rPr>
    </w:lvl>
    <w:lvl w:ilvl="5">
      <w:start w:val="1"/>
      <w:numFmt w:val="bullet"/>
      <w:isLgl w:val="false"/>
      <w:suff w:val="tab"/>
      <w:lvlText w:val="▪"/>
      <w:lvlJc w:val="left"/>
      <w:pPr>
        <w:ind w:left="3960" w:hanging="360"/>
      </w:pPr>
      <w:rPr>
        <w:rFonts w:ascii="Noto Sans Symbols" w:hAnsi="Noto Sans Symbols" w:eastAsia="Noto Sans Symbols" w:cs="Noto Sans Symbols"/>
      </w:rPr>
    </w:lvl>
    <w:lvl w:ilvl="6">
      <w:start w:val="1"/>
      <w:numFmt w:val="bullet"/>
      <w:isLgl w:val="false"/>
      <w:suff w:val="tab"/>
      <w:lvlText w:val="●"/>
      <w:lvlJc w:val="left"/>
      <w:pPr>
        <w:ind w:left="4680" w:hanging="360"/>
      </w:pPr>
      <w:rPr>
        <w:rFonts w:ascii="Noto Sans Symbols" w:hAnsi="Noto Sans Symbols" w:eastAsia="Noto Sans Symbols" w:cs="Noto Sans Symbols"/>
      </w:rPr>
    </w:lvl>
    <w:lvl w:ilvl="7">
      <w:start w:val="1"/>
      <w:numFmt w:val="bullet"/>
      <w:isLgl w:val="false"/>
      <w:suff w:val="tab"/>
      <w:lvlText w:val="o"/>
      <w:lvlJc w:val="left"/>
      <w:pPr>
        <w:ind w:left="5400" w:hanging="360"/>
      </w:pPr>
      <w:rPr>
        <w:rFonts w:ascii="Courier New" w:hAnsi="Courier New" w:eastAsia="Courier New" w:cs="Courier New"/>
      </w:rPr>
    </w:lvl>
    <w:lvl w:ilvl="8">
      <w:start w:val="1"/>
      <w:numFmt w:val="bullet"/>
      <w:isLgl w:val="false"/>
      <w:suff w:val="tab"/>
      <w:lvlText w:val="▪"/>
      <w:lvlJc w:val="left"/>
      <w:pPr>
        <w:ind w:left="6120" w:hanging="360"/>
      </w:pPr>
      <w:rPr>
        <w:rFonts w:ascii="Noto Sans Symbols" w:hAnsi="Noto Sans Symbols" w:eastAsia="Noto Sans Symbols" w:cs="Noto Sans Symbols"/>
      </w:rPr>
    </w:lvl>
  </w:abstractNum>
  <w:abstractNum w:abstractNumId="4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rPr>
    </w:lvl>
    <w:lvl w:ilvl="1">
      <w:start w:val="1"/>
      <w:numFmt w:val="bullet"/>
      <w:isLgl w:val="false"/>
      <w:suff w:val="tab"/>
      <w:lvlText w:val="-"/>
      <w:lvlJc w:val="left"/>
      <w:pPr>
        <w:ind w:left="1440" w:hanging="360"/>
      </w:pPr>
      <w:rPr>
        <w:rFonts w:ascii="Times New Roman" w:hAnsi="Times New Roman" w:eastAsia="Times New Roman" w:cs="Times New Roman"/>
        <w:b/>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abstractNum w:abstractNumId="4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1"/>
  </w:num>
  <w:num w:numId="2">
    <w:abstractNumId w:val="25"/>
  </w:num>
  <w:num w:numId="3">
    <w:abstractNumId w:val="11"/>
  </w:num>
  <w:num w:numId="4">
    <w:abstractNumId w:val="33"/>
  </w:num>
  <w:num w:numId="5">
    <w:abstractNumId w:val="10"/>
  </w:num>
  <w:num w:numId="6">
    <w:abstractNumId w:val="42"/>
  </w:num>
  <w:num w:numId="7">
    <w:abstractNumId w:val="16"/>
  </w:num>
  <w:num w:numId="8">
    <w:abstractNumId w:val="46"/>
  </w:num>
  <w:num w:numId="9">
    <w:abstractNumId w:val="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2"/>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3"/>
  </w:num>
  <w:num w:numId="17">
    <w:abstractNumId w:val="3"/>
  </w:num>
  <w:num w:numId="18">
    <w:abstractNumId w:val="51"/>
  </w:num>
  <w:num w:numId="19">
    <w:abstractNumId w:val="3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5"/>
  </w:num>
  <w:num w:numId="25">
    <w:abstractNumId w:val="27"/>
  </w:num>
  <w:num w:numId="26">
    <w:abstractNumId w:val="30"/>
  </w:num>
  <w:num w:numId="27">
    <w:abstractNumId w:val="37"/>
  </w:num>
  <w:num w:numId="28">
    <w:abstractNumId w:val="28"/>
  </w:num>
  <w:num w:numId="29">
    <w:abstractNumId w:val="38"/>
  </w:num>
  <w:num w:numId="30">
    <w:abstractNumId w:val="24"/>
  </w:num>
  <w:num w:numId="31">
    <w:abstractNumId w:val="5"/>
  </w:num>
  <w:num w:numId="32">
    <w:abstractNumId w:val="26"/>
  </w:num>
  <w:num w:numId="33">
    <w:abstractNumId w:val="23"/>
  </w:num>
  <w:num w:numId="34">
    <w:abstractNumId w:val="21"/>
  </w:num>
  <w:num w:numId="35">
    <w:abstractNumId w:val="49"/>
  </w:num>
  <w:num w:numId="36">
    <w:abstractNumId w:val="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50"/>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
  </w:num>
  <w:num w:numId="43">
    <w:abstractNumId w:val="19"/>
  </w:num>
  <w:num w:numId="44">
    <w:abstractNumId w:val="39"/>
  </w:num>
  <w:num w:numId="45">
    <w:abstractNumId w:val="45"/>
  </w:num>
  <w:num w:numId="46">
    <w:abstractNumId w:val="17"/>
  </w:num>
  <w:num w:numId="47">
    <w:abstractNumId w:val="15"/>
  </w:num>
  <w:num w:numId="48">
    <w:abstractNumId w:val="47"/>
  </w:num>
  <w:num w:numId="49">
    <w:abstractNumId w:val="13"/>
  </w:num>
  <w:num w:numId="50">
    <w:abstractNumId w:val="9"/>
  </w:num>
  <w:num w:numId="51">
    <w:abstractNumId w:val="0"/>
  </w:num>
  <w:num w:numId="52">
    <w:abstractNumId w:val="44"/>
  </w:num>
  <w:num w:numId="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49"/>
    <w:next w:val="74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53"/>
    <w:link w:val="12"/>
    <w:uiPriority w:val="9"/>
    <w:rPr>
      <w:rFonts w:ascii="Arial" w:hAnsi="Arial" w:eastAsia="Arial" w:cs="Arial"/>
      <w:sz w:val="40"/>
      <w:szCs w:val="40"/>
    </w:rPr>
  </w:style>
  <w:style w:type="character" w:styleId="15">
    <w:name w:val="Heading 2 Char"/>
    <w:basedOn w:val="753"/>
    <w:link w:val="750"/>
    <w:uiPriority w:val="9"/>
    <w:rPr>
      <w:rFonts w:ascii="Arial" w:hAnsi="Arial" w:eastAsia="Arial" w:cs="Arial"/>
      <w:sz w:val="34"/>
    </w:rPr>
  </w:style>
  <w:style w:type="character" w:styleId="17">
    <w:name w:val="Heading 3 Char"/>
    <w:basedOn w:val="753"/>
    <w:link w:val="751"/>
    <w:uiPriority w:val="9"/>
    <w:rPr>
      <w:rFonts w:ascii="Arial" w:hAnsi="Arial" w:eastAsia="Arial" w:cs="Arial"/>
      <w:sz w:val="30"/>
      <w:szCs w:val="30"/>
    </w:rPr>
  </w:style>
  <w:style w:type="character" w:styleId="19">
    <w:name w:val="Heading 4 Char"/>
    <w:basedOn w:val="753"/>
    <w:link w:val="752"/>
    <w:uiPriority w:val="9"/>
    <w:rPr>
      <w:rFonts w:ascii="Arial" w:hAnsi="Arial" w:eastAsia="Arial" w:cs="Arial"/>
      <w:b/>
      <w:bCs/>
      <w:sz w:val="26"/>
      <w:szCs w:val="26"/>
    </w:rPr>
  </w:style>
  <w:style w:type="paragraph" w:styleId="20">
    <w:name w:val="Heading 5"/>
    <w:basedOn w:val="749"/>
    <w:next w:val="74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53"/>
    <w:link w:val="20"/>
    <w:uiPriority w:val="9"/>
    <w:rPr>
      <w:rFonts w:ascii="Arial" w:hAnsi="Arial" w:eastAsia="Arial" w:cs="Arial"/>
      <w:b/>
      <w:bCs/>
      <w:sz w:val="24"/>
      <w:szCs w:val="24"/>
    </w:rPr>
  </w:style>
  <w:style w:type="paragraph" w:styleId="22">
    <w:name w:val="Heading 6"/>
    <w:basedOn w:val="749"/>
    <w:next w:val="74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53"/>
    <w:link w:val="22"/>
    <w:uiPriority w:val="9"/>
    <w:rPr>
      <w:rFonts w:ascii="Arial" w:hAnsi="Arial" w:eastAsia="Arial" w:cs="Arial"/>
      <w:b/>
      <w:bCs/>
      <w:sz w:val="22"/>
      <w:szCs w:val="22"/>
    </w:rPr>
  </w:style>
  <w:style w:type="paragraph" w:styleId="24">
    <w:name w:val="Heading 7"/>
    <w:basedOn w:val="749"/>
    <w:next w:val="74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53"/>
    <w:link w:val="24"/>
    <w:uiPriority w:val="9"/>
    <w:rPr>
      <w:rFonts w:ascii="Arial" w:hAnsi="Arial" w:eastAsia="Arial" w:cs="Arial"/>
      <w:b/>
      <w:bCs/>
      <w:i/>
      <w:iCs/>
      <w:sz w:val="22"/>
      <w:szCs w:val="22"/>
    </w:rPr>
  </w:style>
  <w:style w:type="paragraph" w:styleId="26">
    <w:name w:val="Heading 8"/>
    <w:basedOn w:val="749"/>
    <w:next w:val="74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53"/>
    <w:link w:val="26"/>
    <w:uiPriority w:val="9"/>
    <w:rPr>
      <w:rFonts w:ascii="Arial" w:hAnsi="Arial" w:eastAsia="Arial" w:cs="Arial"/>
      <w:i/>
      <w:iCs/>
      <w:sz w:val="22"/>
      <w:szCs w:val="22"/>
    </w:rPr>
  </w:style>
  <w:style w:type="paragraph" w:styleId="28">
    <w:name w:val="Heading 9"/>
    <w:basedOn w:val="749"/>
    <w:next w:val="74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53"/>
    <w:link w:val="28"/>
    <w:uiPriority w:val="9"/>
    <w:rPr>
      <w:rFonts w:ascii="Arial" w:hAnsi="Arial" w:eastAsia="Arial" w:cs="Arial"/>
      <w:i/>
      <w:iCs/>
      <w:sz w:val="21"/>
      <w:szCs w:val="21"/>
    </w:rPr>
  </w:style>
  <w:style w:type="paragraph" w:styleId="33">
    <w:name w:val="Title"/>
    <w:basedOn w:val="749"/>
    <w:next w:val="749"/>
    <w:link w:val="34"/>
    <w:uiPriority w:val="10"/>
    <w:qFormat/>
    <w:pPr>
      <w:contextualSpacing/>
      <w:spacing w:before="300" w:after="200"/>
    </w:pPr>
    <w:rPr>
      <w:sz w:val="48"/>
      <w:szCs w:val="48"/>
    </w:rPr>
  </w:style>
  <w:style w:type="character" w:styleId="34">
    <w:name w:val="Title Char"/>
    <w:basedOn w:val="753"/>
    <w:link w:val="33"/>
    <w:uiPriority w:val="10"/>
    <w:rPr>
      <w:sz w:val="48"/>
      <w:szCs w:val="48"/>
    </w:rPr>
  </w:style>
  <w:style w:type="paragraph" w:styleId="35">
    <w:name w:val="Subtitle"/>
    <w:basedOn w:val="749"/>
    <w:next w:val="749"/>
    <w:link w:val="36"/>
    <w:uiPriority w:val="11"/>
    <w:qFormat/>
    <w:pPr>
      <w:spacing w:before="200" w:after="200"/>
    </w:pPr>
    <w:rPr>
      <w:sz w:val="24"/>
      <w:szCs w:val="24"/>
    </w:rPr>
  </w:style>
  <w:style w:type="character" w:styleId="36">
    <w:name w:val="Subtitle Char"/>
    <w:basedOn w:val="753"/>
    <w:link w:val="35"/>
    <w:uiPriority w:val="11"/>
    <w:rPr>
      <w:sz w:val="24"/>
      <w:szCs w:val="24"/>
    </w:rPr>
  </w:style>
  <w:style w:type="paragraph" w:styleId="37">
    <w:name w:val="Quote"/>
    <w:basedOn w:val="749"/>
    <w:next w:val="749"/>
    <w:link w:val="38"/>
    <w:uiPriority w:val="29"/>
    <w:qFormat/>
    <w:pPr>
      <w:ind w:left="720" w:right="720"/>
    </w:pPr>
    <w:rPr>
      <w:i/>
    </w:rPr>
  </w:style>
  <w:style w:type="character" w:styleId="38">
    <w:name w:val="Quote Char"/>
    <w:link w:val="37"/>
    <w:uiPriority w:val="29"/>
    <w:rPr>
      <w:i/>
    </w:rPr>
  </w:style>
  <w:style w:type="paragraph" w:styleId="39">
    <w:name w:val="Intense Quote"/>
    <w:basedOn w:val="749"/>
    <w:next w:val="74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49"/>
    <w:link w:val="42"/>
    <w:uiPriority w:val="99"/>
    <w:unhideWhenUsed/>
    <w:pPr>
      <w:spacing w:after="0" w:line="240" w:lineRule="auto"/>
      <w:tabs>
        <w:tab w:val="center" w:pos="7143" w:leader="none"/>
        <w:tab w:val="right" w:pos="14287" w:leader="none"/>
      </w:tabs>
    </w:pPr>
  </w:style>
  <w:style w:type="character" w:styleId="42">
    <w:name w:val="Header Char"/>
    <w:basedOn w:val="753"/>
    <w:link w:val="41"/>
    <w:uiPriority w:val="99"/>
  </w:style>
  <w:style w:type="character" w:styleId="44">
    <w:name w:val="Footer Char"/>
    <w:basedOn w:val="753"/>
    <w:link w:val="762"/>
    <w:uiPriority w:val="99"/>
  </w:style>
  <w:style w:type="paragraph" w:styleId="45">
    <w:name w:val="Caption"/>
    <w:basedOn w:val="749"/>
    <w:next w:val="749"/>
    <w:uiPriority w:val="35"/>
    <w:semiHidden/>
    <w:unhideWhenUsed/>
    <w:qFormat/>
    <w:pPr>
      <w:spacing w:line="276" w:lineRule="auto"/>
    </w:pPr>
    <w:rPr>
      <w:b/>
      <w:bCs/>
      <w:color w:val="4f81bd" w:themeColor="accent1"/>
      <w:sz w:val="18"/>
      <w:szCs w:val="18"/>
    </w:rPr>
  </w:style>
  <w:style w:type="character" w:styleId="46">
    <w:name w:val="Caption Char"/>
    <w:basedOn w:val="45"/>
    <w:link w:val="762"/>
    <w:uiPriority w:val="99"/>
  </w:style>
  <w:style w:type="table" w:styleId="48">
    <w:name w:val="Table Grid Light"/>
    <w:basedOn w:val="7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5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5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5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5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5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5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5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5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5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5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5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5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5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5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5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5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5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5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5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5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5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5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5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5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5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5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5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5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5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5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5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5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5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5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5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5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5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5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5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5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5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5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5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5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5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5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5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5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5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5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5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5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5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5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5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5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5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5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5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5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5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5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5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5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5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5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5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5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5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5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5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5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5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5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53"/>
    <w:uiPriority w:val="99"/>
    <w:unhideWhenUsed/>
    <w:rPr>
      <w:vertAlign w:val="superscript"/>
    </w:rPr>
  </w:style>
  <w:style w:type="paragraph" w:styleId="177">
    <w:name w:val="endnote text"/>
    <w:basedOn w:val="74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53"/>
    <w:uiPriority w:val="99"/>
    <w:semiHidden/>
    <w:unhideWhenUsed/>
    <w:rPr>
      <w:vertAlign w:val="superscript"/>
    </w:rPr>
  </w:style>
  <w:style w:type="paragraph" w:styleId="180">
    <w:name w:val="toc 1"/>
    <w:basedOn w:val="749"/>
    <w:next w:val="749"/>
    <w:uiPriority w:val="39"/>
    <w:unhideWhenUsed/>
    <w:pPr>
      <w:ind w:left="0" w:right="0" w:firstLine="0"/>
      <w:spacing w:after="57"/>
    </w:pPr>
  </w:style>
  <w:style w:type="paragraph" w:styleId="181">
    <w:name w:val="toc 2"/>
    <w:basedOn w:val="749"/>
    <w:next w:val="749"/>
    <w:uiPriority w:val="39"/>
    <w:unhideWhenUsed/>
    <w:pPr>
      <w:ind w:left="283" w:right="0" w:firstLine="0"/>
      <w:spacing w:after="57"/>
    </w:pPr>
  </w:style>
  <w:style w:type="paragraph" w:styleId="182">
    <w:name w:val="toc 3"/>
    <w:basedOn w:val="749"/>
    <w:next w:val="749"/>
    <w:uiPriority w:val="39"/>
    <w:unhideWhenUsed/>
    <w:pPr>
      <w:ind w:left="567" w:right="0" w:firstLine="0"/>
      <w:spacing w:after="57"/>
    </w:pPr>
  </w:style>
  <w:style w:type="paragraph" w:styleId="183">
    <w:name w:val="toc 4"/>
    <w:basedOn w:val="749"/>
    <w:next w:val="749"/>
    <w:uiPriority w:val="39"/>
    <w:unhideWhenUsed/>
    <w:pPr>
      <w:ind w:left="850" w:right="0" w:firstLine="0"/>
      <w:spacing w:after="57"/>
    </w:pPr>
  </w:style>
  <w:style w:type="paragraph" w:styleId="184">
    <w:name w:val="toc 5"/>
    <w:basedOn w:val="749"/>
    <w:next w:val="749"/>
    <w:uiPriority w:val="39"/>
    <w:unhideWhenUsed/>
    <w:pPr>
      <w:ind w:left="1134" w:right="0" w:firstLine="0"/>
      <w:spacing w:after="57"/>
    </w:pPr>
  </w:style>
  <w:style w:type="paragraph" w:styleId="185">
    <w:name w:val="toc 6"/>
    <w:basedOn w:val="749"/>
    <w:next w:val="749"/>
    <w:uiPriority w:val="39"/>
    <w:unhideWhenUsed/>
    <w:pPr>
      <w:ind w:left="1417" w:right="0" w:firstLine="0"/>
      <w:spacing w:after="57"/>
    </w:pPr>
  </w:style>
  <w:style w:type="paragraph" w:styleId="186">
    <w:name w:val="toc 7"/>
    <w:basedOn w:val="749"/>
    <w:next w:val="749"/>
    <w:uiPriority w:val="39"/>
    <w:unhideWhenUsed/>
    <w:pPr>
      <w:ind w:left="1701" w:right="0" w:firstLine="0"/>
      <w:spacing w:after="57"/>
    </w:pPr>
  </w:style>
  <w:style w:type="paragraph" w:styleId="187">
    <w:name w:val="toc 8"/>
    <w:basedOn w:val="749"/>
    <w:next w:val="749"/>
    <w:uiPriority w:val="39"/>
    <w:unhideWhenUsed/>
    <w:pPr>
      <w:ind w:left="1984" w:right="0" w:firstLine="0"/>
      <w:spacing w:after="57"/>
    </w:pPr>
  </w:style>
  <w:style w:type="paragraph" w:styleId="188">
    <w:name w:val="toc 9"/>
    <w:basedOn w:val="749"/>
    <w:next w:val="74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9"/>
    <w:next w:val="749"/>
    <w:uiPriority w:val="99"/>
    <w:unhideWhenUsed/>
    <w:pPr>
      <w:spacing w:after="0" w:afterAutospacing="0"/>
    </w:pPr>
  </w:style>
  <w:style w:type="paragraph" w:styleId="749" w:default="1">
    <w:name w:val="Normal"/>
    <w:qFormat/>
    <w:rPr>
      <w:lang w:val="uk-UA"/>
    </w:rPr>
  </w:style>
  <w:style w:type="paragraph" w:styleId="750">
    <w:name w:val="Heading 2"/>
    <w:basedOn w:val="749"/>
    <w:link w:val="77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51">
    <w:name w:val="Heading 3"/>
    <w:basedOn w:val="749"/>
    <w:next w:val="749"/>
    <w:link w:val="78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52">
    <w:name w:val="Heading 4"/>
    <w:basedOn w:val="749"/>
    <w:next w:val="749"/>
    <w:link w:val="78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53" w:default="1">
    <w:name w:val="Default Paragraph Font"/>
    <w:uiPriority w:val="1"/>
    <w:semiHidden/>
    <w:unhideWhenUsed/>
  </w:style>
  <w:style w:type="table" w:styleId="754" w:default="1">
    <w:name w:val="Normal Table"/>
    <w:uiPriority w:val="99"/>
    <w:semiHidden/>
    <w:unhideWhenUsed/>
    <w:tblPr>
      <w:tblInd w:w="0" w:type="dxa"/>
      <w:tblCellMar>
        <w:left w:w="108" w:type="dxa"/>
        <w:top w:w="0" w:type="dxa"/>
        <w:right w:w="108" w:type="dxa"/>
        <w:bottom w:w="0" w:type="dxa"/>
      </w:tblCellMar>
    </w:tblPr>
  </w:style>
  <w:style w:type="numbering" w:styleId="755" w:default="1">
    <w:name w:val="No List"/>
    <w:uiPriority w:val="99"/>
    <w:semiHidden/>
    <w:unhideWhenUsed/>
  </w:style>
  <w:style w:type="paragraph" w:styleId="756">
    <w:name w:val="List Paragraph"/>
    <w:basedOn w:val="749"/>
    <w:link w:val="757"/>
    <w:uiPriority w:val="34"/>
    <w:qFormat/>
    <w:pPr>
      <w:contextualSpacing/>
      <w:ind w:left="720"/>
      <w:spacing w:after="200" w:line="276" w:lineRule="auto"/>
    </w:pPr>
    <w:rPr>
      <w:rFonts w:ascii="Calibri" w:hAnsi="Calibri" w:eastAsia="Calibri" w:cs="Calibri"/>
      <w:lang w:val="ru-RU" w:eastAsia="zh-CN"/>
    </w:rPr>
  </w:style>
  <w:style w:type="character" w:styleId="757" w:customStyle="1">
    <w:name w:val="Абзац списку Знак"/>
    <w:link w:val="756"/>
    <w:uiPriority w:val="34"/>
    <w:qFormat/>
    <w:rPr>
      <w:rFonts w:ascii="Calibri" w:hAnsi="Calibri" w:eastAsia="Calibri" w:cs="Calibri"/>
      <w:lang w:eastAsia="zh-CN"/>
    </w:rPr>
  </w:style>
  <w:style w:type="table" w:styleId="758">
    <w:name w:val="Table Grid"/>
    <w:basedOn w:val="75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9" w:customStyle="1">
    <w:name w:val="Сетка таблицы2"/>
    <w:basedOn w:val="754"/>
    <w:next w:val="75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0">
    <w:name w:val="Normal (Web)"/>
    <w:basedOn w:val="749"/>
    <w:link w:val="767"/>
    <w:unhideWhenUsed/>
    <w:qFormat/>
    <w:rPr>
      <w:rFonts w:ascii="Times New Roman" w:hAnsi="Times New Roman" w:cs="Times New Roman"/>
      <w:sz w:val="24"/>
      <w:szCs w:val="24"/>
    </w:rPr>
  </w:style>
  <w:style w:type="table" w:styleId="761" w:customStyle="1">
    <w:name w:val="Сетка таблицы1"/>
    <w:basedOn w:val="754"/>
    <w:next w:val="75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2">
    <w:name w:val="Footer"/>
    <w:basedOn w:val="749"/>
    <w:link w:val="76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63" w:customStyle="1">
    <w:name w:val="Нижній колонтитул Знак"/>
    <w:basedOn w:val="753"/>
    <w:link w:val="762"/>
    <w:uiPriority w:val="99"/>
    <w:rPr>
      <w:rFonts w:ascii="Calibri" w:hAnsi="Calibri" w:eastAsia="Calibri" w:cs="Calibri"/>
      <w:lang w:eastAsia="zh-CN"/>
    </w:rPr>
  </w:style>
  <w:style w:type="paragraph" w:styleId="76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65">
    <w:name w:val="Hyperlink"/>
    <w:basedOn w:val="753"/>
    <w:uiPriority w:val="99"/>
    <w:unhideWhenUsed/>
    <w:rPr>
      <w:color w:val="0563c1" w:themeColor="hyperlink"/>
      <w:u w:val="single"/>
    </w:rPr>
  </w:style>
  <w:style w:type="character" w:styleId="766" w:customStyle="1">
    <w:name w:val="xfm_93972720"/>
    <w:basedOn w:val="753"/>
  </w:style>
  <w:style w:type="character" w:styleId="767" w:customStyle="1">
    <w:name w:val="Звичайний (веб) Знак"/>
    <w:link w:val="760"/>
    <w:qFormat/>
    <w:rPr>
      <w:rFonts w:ascii="Times New Roman" w:hAnsi="Times New Roman" w:cs="Times New Roman"/>
      <w:sz w:val="24"/>
      <w:szCs w:val="24"/>
      <w:lang w:val="uk-UA"/>
    </w:rPr>
  </w:style>
  <w:style w:type="paragraph" w:styleId="768">
    <w:name w:val="Body Text 2"/>
    <w:basedOn w:val="749"/>
    <w:link w:val="769"/>
    <w:pPr>
      <w:spacing w:after="0" w:line="240" w:lineRule="auto"/>
    </w:pPr>
    <w:rPr>
      <w:rFonts w:ascii="Times New Roman" w:hAnsi="Times New Roman" w:eastAsia="Times New Roman" w:cs="Times New Roman"/>
      <w:sz w:val="28"/>
      <w:szCs w:val="20"/>
      <w:lang w:val="ru-RU" w:eastAsia="ru-RU"/>
    </w:rPr>
  </w:style>
  <w:style w:type="character" w:styleId="769" w:customStyle="1">
    <w:name w:val="Основний текст 2 Знак"/>
    <w:basedOn w:val="753"/>
    <w:link w:val="768"/>
    <w:rPr>
      <w:rFonts w:ascii="Times New Roman" w:hAnsi="Times New Roman" w:eastAsia="Times New Roman" w:cs="Times New Roman"/>
      <w:sz w:val="28"/>
      <w:szCs w:val="20"/>
      <w:lang w:eastAsia="ru-RU"/>
    </w:rPr>
  </w:style>
  <w:style w:type="paragraph" w:styleId="77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71" w:customStyle="1">
    <w:name w:val="Заголовок 2 Знак"/>
    <w:basedOn w:val="753"/>
    <w:link w:val="750"/>
    <w:uiPriority w:val="9"/>
    <w:rPr>
      <w:rFonts w:ascii="Times New Roman" w:hAnsi="Times New Roman" w:eastAsia="Times New Roman" w:cs="Times New Roman"/>
      <w:b/>
      <w:bCs/>
      <w:sz w:val="36"/>
      <w:szCs w:val="36"/>
      <w:lang w:val="uk-UA" w:eastAsia="uk-UA"/>
    </w:rPr>
  </w:style>
  <w:style w:type="paragraph" w:styleId="772">
    <w:name w:val="No Spacing"/>
    <w:link w:val="773"/>
    <w:uiPriority w:val="1"/>
    <w:qFormat/>
    <w:pPr>
      <w:spacing w:after="0" w:line="240" w:lineRule="auto"/>
    </w:pPr>
    <w:rPr>
      <w:rFonts w:ascii="Calibri" w:hAnsi="Calibri" w:eastAsia="Calibri" w:cs="Times New Roman"/>
      <w:lang w:val="uk-UA"/>
    </w:rPr>
  </w:style>
  <w:style w:type="character" w:styleId="773" w:customStyle="1">
    <w:name w:val="Без інтервалів Знак"/>
    <w:basedOn w:val="753"/>
    <w:link w:val="772"/>
    <w:uiPriority w:val="1"/>
    <w:rPr>
      <w:rFonts w:ascii="Calibri" w:hAnsi="Calibri" w:eastAsia="Calibri" w:cs="Times New Roman"/>
      <w:lang w:val="uk-UA"/>
    </w:rPr>
  </w:style>
  <w:style w:type="character" w:styleId="774" w:customStyle="1">
    <w:name w:val="Другое_"/>
    <w:basedOn w:val="753"/>
    <w:link w:val="775"/>
    <w:rPr>
      <w:rFonts w:ascii="Calibri" w:hAnsi="Calibri" w:eastAsia="Calibri" w:cs="Calibri"/>
      <w:sz w:val="20"/>
      <w:szCs w:val="20"/>
    </w:rPr>
  </w:style>
  <w:style w:type="paragraph" w:styleId="775" w:customStyle="1">
    <w:name w:val="Другое"/>
    <w:basedOn w:val="749"/>
    <w:link w:val="774"/>
    <w:qFormat/>
    <w:pPr>
      <w:spacing w:after="0" w:line="240" w:lineRule="auto"/>
      <w:widowControl w:val="off"/>
    </w:pPr>
    <w:rPr>
      <w:rFonts w:ascii="Calibri" w:hAnsi="Calibri" w:eastAsia="Calibri" w:cs="Calibri"/>
      <w:sz w:val="20"/>
      <w:szCs w:val="20"/>
      <w:lang w:val="ru-RU"/>
    </w:rPr>
  </w:style>
  <w:style w:type="paragraph" w:styleId="77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7" w:customStyle="1">
    <w:name w:val="Основной текст (2)_"/>
    <w:basedOn w:val="753"/>
    <w:link w:val="778"/>
    <w:rPr>
      <w:rFonts w:eastAsia="Times New Roman" w:cs="Times New Roman"/>
      <w:shd w:val="clear" w:color="auto" w:fill="ffffff"/>
    </w:rPr>
  </w:style>
  <w:style w:type="paragraph" w:styleId="778" w:customStyle="1">
    <w:name w:val="Основной текст (2)"/>
    <w:basedOn w:val="749"/>
    <w:link w:val="777"/>
    <w:pPr>
      <w:ind w:hanging="700"/>
      <w:jc w:val="both"/>
      <w:spacing w:before="240" w:after="480" w:line="0" w:lineRule="atLeast"/>
      <w:shd w:val="clear" w:color="auto" w:fill="ffffff"/>
      <w:widowControl w:val="off"/>
    </w:pPr>
    <w:rPr>
      <w:rFonts w:eastAsia="Times New Roman" w:cs="Times New Roman"/>
      <w:lang w:val="ru-RU"/>
    </w:rPr>
  </w:style>
  <w:style w:type="character" w:styleId="779" w:customStyle="1">
    <w:name w:val="Текст у виносці Знак"/>
    <w:basedOn w:val="753"/>
    <w:link w:val="780"/>
    <w:uiPriority w:val="99"/>
    <w:semiHidden/>
    <w:rPr>
      <w:rFonts w:ascii="Segoe UI" w:hAnsi="Segoe UI" w:eastAsia="Times New Roman" w:cs="Segoe UI"/>
      <w:sz w:val="18"/>
      <w:szCs w:val="18"/>
      <w:lang w:eastAsia="ru-RU"/>
    </w:rPr>
  </w:style>
  <w:style w:type="paragraph" w:styleId="780">
    <w:name w:val="Balloon Text"/>
    <w:basedOn w:val="749"/>
    <w:link w:val="77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81" w:customStyle="1">
    <w:name w:val="Текст у виносці Знак1"/>
    <w:basedOn w:val="753"/>
    <w:uiPriority w:val="99"/>
    <w:semiHidden/>
    <w:rPr>
      <w:rFonts w:ascii="Segoe UI" w:hAnsi="Segoe UI" w:cs="Segoe UI"/>
      <w:sz w:val="18"/>
      <w:szCs w:val="18"/>
      <w:lang w:val="uk-UA"/>
    </w:rPr>
  </w:style>
  <w:style w:type="character" w:styleId="782" w:customStyle="1">
    <w:name w:val="T23"/>
    <w:rPr>
      <w:rFonts w:hint="default" w:ascii="Times New Roman" w:hAnsi="Times New Roman" w:eastAsia="Times New Roman1" w:cs="Times New Roman"/>
    </w:rPr>
  </w:style>
  <w:style w:type="paragraph" w:styleId="783" w:customStyle="1">
    <w:name w:val="Абзац списку1"/>
    <w:basedOn w:val="74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84" w:customStyle="1">
    <w:name w:val="markedcontent"/>
    <w:basedOn w:val="753"/>
  </w:style>
  <w:style w:type="paragraph" w:styleId="785">
    <w:name w:val="annotation text"/>
    <w:basedOn w:val="749"/>
    <w:link w:val="78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86" w:customStyle="1">
    <w:name w:val="Текст примітки Знак"/>
    <w:basedOn w:val="753"/>
    <w:link w:val="785"/>
    <w:uiPriority w:val="99"/>
    <w:rPr>
      <w:rFonts w:ascii="Times New Roman" w:hAnsi="Times New Roman" w:eastAsia="Times New Roman" w:cs="Times New Roman"/>
      <w:sz w:val="20"/>
      <w:szCs w:val="20"/>
      <w:lang w:eastAsia="ru-RU"/>
    </w:rPr>
  </w:style>
  <w:style w:type="character" w:styleId="787" w:customStyle="1">
    <w:name w:val="docdata"/>
    <w:basedOn w:val="753"/>
  </w:style>
  <w:style w:type="character" w:styleId="788" w:customStyle="1">
    <w:name w:val="Заголовок 3 Знак"/>
    <w:basedOn w:val="753"/>
    <w:link w:val="751"/>
    <w:uiPriority w:val="9"/>
    <w:semiHidden/>
    <w:rPr>
      <w:rFonts w:asciiTheme="majorHAnsi" w:hAnsiTheme="majorHAnsi" w:eastAsiaTheme="majorEastAsia" w:cstheme="majorBidi"/>
      <w:color w:val="1f4d78" w:themeColor="accent1" w:themeShade="7F"/>
      <w:sz w:val="24"/>
      <w:szCs w:val="24"/>
      <w:lang w:val="uk-UA"/>
    </w:rPr>
  </w:style>
  <w:style w:type="character" w:styleId="789" w:customStyle="1">
    <w:name w:val="Заголовок 4 Знак"/>
    <w:basedOn w:val="753"/>
    <w:link w:val="752"/>
    <w:uiPriority w:val="9"/>
    <w:semiHidden/>
    <w:rPr>
      <w:rFonts w:asciiTheme="majorHAnsi" w:hAnsiTheme="majorHAnsi" w:eastAsiaTheme="majorEastAsia" w:cstheme="majorBidi"/>
      <w:i/>
      <w:iCs/>
      <w:color w:val="2e74b5" w:themeColor="accent1" w:themeShade="BF"/>
      <w:lang w:val="uk-UA"/>
    </w:rPr>
  </w:style>
  <w:style w:type="paragraph" w:styleId="790" w:customStyle="1">
    <w:name w:val="name-spec"/>
    <w:basedOn w:val="74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91" w:customStyle="1">
    <w:name w:val="cont-spec"/>
    <w:basedOn w:val="74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92">
    <w:name w:val="Strong"/>
    <w:basedOn w:val="753"/>
    <w:uiPriority w:val="22"/>
    <w:qFormat/>
    <w:rPr>
      <w:b/>
      <w:bCs/>
    </w:rPr>
  </w:style>
  <w:style w:type="paragraph" w:styleId="793" w:customStyle="1">
    <w:name w:val="rvps6"/>
    <w:basedOn w:val="74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9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2024-07-03T08:26:09Z</dcterms:modified>
</cp:coreProperties>
</file>