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Сікевича,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14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Послуги з технічного обслуговування, консультування, супроводу та технічної підтримки комп’ютерної програми «Система фіксації адміністративних правопорушень у сфері забезпечення безпеки дорожнього руху в автоматичному режимі»</w:t>
      </w:r>
      <w:r>
        <w:rPr>
          <w:b w:val="0"/>
          <w:bCs w:val="0"/>
          <w:sz w:val="24"/>
          <w:szCs w:val="24"/>
          <w:lang w:eastAsia="ar-SA"/>
        </w:rPr>
        <w:t xml:space="preserve"> за кодом ДК 021:2015 – </w:t>
      </w:r>
      <w:r>
        <w:rPr>
          <w:b w:val="0"/>
          <w:bCs w:val="0"/>
          <w:sz w:val="24"/>
          <w:szCs w:val="24"/>
        </w:rPr>
        <w:t xml:space="preserve">72260000-5 </w:t>
      </w:r>
      <w:r>
        <w:rPr>
          <w:b w:val="0"/>
          <w:bCs w:val="0"/>
          <w:i/>
          <w:sz w:val="24"/>
          <w:szCs w:val="24"/>
        </w:rPr>
        <w:t xml:space="preserve">«</w:t>
      </w:r>
      <w:r>
        <w:rPr>
          <w:b w:val="0"/>
          <w:bCs w:val="0"/>
          <w:sz w:val="24"/>
          <w:szCs w:val="24"/>
        </w:rPr>
        <w:t xml:space="preserve">Послуги, пов’язані з програмним забезпеченням»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010969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Послуги з технічного обслуговування, консультування, супроводу та технічної підтримки комп’ютерної програми «Система фіксації адміністративних правопорушень у сфері забезпечення безпеки дорожнього руху в автоматичному режимі»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за кодом ДК 021:2015 – </w:t>
      </w:r>
      <w:r>
        <w:rPr>
          <w:rFonts w:ascii="Times New Roman" w:hAnsi="Times New Roman" w:cs="Times New Roman"/>
          <w:sz w:val="24"/>
          <w:szCs w:val="24"/>
        </w:rPr>
        <w:t xml:space="preserve">72260000-5 </w:t>
      </w:r>
      <w:r>
        <w:rPr>
          <w:rFonts w:ascii="Times New Roman" w:hAnsi="Times New Roman" w:cs="Times New Roman"/>
          <w:i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Послуги, пов’язані з програмним забезпеченням»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/>
      <w:bookmarkStart w:id="0" w:name="_Hlk133583335"/>
      <w:r/>
      <w:bookmarkEnd w:id="0"/>
      <w:r/>
    </w:p>
    <w:p>
      <w:pPr>
        <w:pStyle w:val="740"/>
        <w:ind w:left="567" w:firstLine="0"/>
        <w:jc w:val="center"/>
        <w:spacing w:before="0" w:after="0" w:line="240" w:lineRule="auto"/>
        <w:shd w:val="clear" w:color="auto" w:fill="auto"/>
        <w:tabs>
          <w:tab w:val="left" w:pos="993" w:leader="none"/>
          <w:tab w:val="left" w:pos="1418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ТЕХНІЧНІ ВИМОГИ</w:t>
      </w:r>
      <w:r/>
    </w:p>
    <w:p>
      <w:pPr>
        <w:pStyle w:val="755"/>
        <w:numPr>
          <w:ilvl w:val="0"/>
          <w:numId w:val="32"/>
        </w:numPr>
        <w:ind w:right="79"/>
        <w:jc w:val="center"/>
        <w:spacing w:after="0" w:line="240" w:lineRule="auto"/>
        <w:shd w:val="clear" w:color="auto" w:fill="auto"/>
        <w:tabs>
          <w:tab w:val="left" w:pos="284" w:leader="none"/>
        </w:tabs>
        <w:rPr>
          <w:sz w:val="24"/>
          <w:szCs w:val="24"/>
        </w:rPr>
      </w:pPr>
      <w:r/>
      <w:bookmarkStart w:id="1" w:name="bookmark19"/>
      <w:r>
        <w:rPr>
          <w:sz w:val="24"/>
          <w:szCs w:val="24"/>
        </w:rPr>
        <w:t xml:space="preserve">СКЛАД (ЗМІСТ) </w:t>
      </w:r>
      <w:bookmarkEnd w:id="1"/>
      <w:r>
        <w:rPr>
          <w:sz w:val="24"/>
          <w:szCs w:val="24"/>
        </w:rPr>
        <w:t xml:space="preserve">ВИМОГ</w:t>
      </w:r>
      <w:r/>
    </w:p>
    <w:p>
      <w:pPr>
        <w:pStyle w:val="740"/>
        <w:numPr>
          <w:ilvl w:val="1"/>
          <w:numId w:val="32"/>
        </w:numPr>
        <w:ind w:firstLine="0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Технічний документ зі стандартизації, яким керується Виконавець у визначенні стратегії та процесів при здійснюванні консультування, супроводження та технічної підтримки комп’ютерної програми СФАП – є Наці</w:t>
      </w:r>
      <w:r>
        <w:rPr>
          <w:rFonts w:ascii="Times New Roman" w:hAnsi="Times New Roman"/>
          <w:sz w:val="24"/>
          <w:szCs w:val="24"/>
        </w:rPr>
        <w:t xml:space="preserve">ональний стандарт України «Інформаційні технології. Супроводження програмного забезпечення. (ISO/IEC 14764:1999, IDT) ДСТУ ISO/IEC 14764:2002» (з урахуванням змін, доповнень та посилань). Процес супроводження комп’ютерної програми є одним із п’яти процесів</w:t>
      </w:r>
      <w:r>
        <w:rPr>
          <w:rFonts w:ascii="Times New Roman" w:hAnsi="Times New Roman"/>
          <w:sz w:val="24"/>
          <w:szCs w:val="24"/>
        </w:rPr>
        <w:t xml:space="preserve"> життєвого циклу програмного забезпечення, які реалізуються під керівництвом сторін Договору, залучених в життєвий цикл СФАП, і який полягає в контрольованій зміні програмного продукту з метою збереження його початкового стану і функціональних можливостей.</w:t>
      </w:r>
      <w:r/>
    </w:p>
    <w:p>
      <w:pPr>
        <w:pStyle w:val="740"/>
        <w:numPr>
          <w:ilvl w:val="1"/>
          <w:numId w:val="32"/>
        </w:numPr>
        <w:ind w:firstLine="0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межах узгодженого об’єму часу (людино/годин) надання послуг, Виконавець забезпечує:</w:t>
      </w:r>
      <w:r/>
    </w:p>
    <w:p>
      <w:pPr>
        <w:pStyle w:val="740"/>
        <w:numPr>
          <w:ilvl w:val="2"/>
          <w:numId w:val="32"/>
        </w:numPr>
        <w:ind w:left="284" w:hanging="11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усунення виявлених дефектів ПЗ;</w:t>
      </w:r>
      <w:r/>
    </w:p>
    <w:p>
      <w:pPr>
        <w:pStyle w:val="740"/>
        <w:numPr>
          <w:ilvl w:val="2"/>
          <w:numId w:val="32"/>
        </w:numPr>
        <w:ind w:left="284" w:hanging="11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усунення збоїв в роботі ПЗ;</w:t>
      </w:r>
      <w:r/>
    </w:p>
    <w:p>
      <w:pPr>
        <w:pStyle w:val="740"/>
        <w:numPr>
          <w:ilvl w:val="2"/>
          <w:numId w:val="32"/>
        </w:numPr>
        <w:ind w:left="284" w:hanging="11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консультації в онлайн-месенджері, що надаються уповноваженими працівниками технічної підтримки;</w:t>
      </w:r>
      <w:r/>
    </w:p>
    <w:p>
      <w:pPr>
        <w:pStyle w:val="740"/>
        <w:numPr>
          <w:ilvl w:val="2"/>
          <w:numId w:val="32"/>
        </w:numPr>
        <w:ind w:left="284" w:hanging="11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розгляд і реалізацію заяв Замовника на</w:t>
      </w:r>
      <w:r>
        <w:rPr>
          <w:rFonts w:ascii="Times New Roman" w:hAnsi="Times New Roman"/>
          <w:sz w:val="24"/>
          <w:szCs w:val="24"/>
        </w:rPr>
        <w:t xml:space="preserve"> модифікацію ПЗ (покращення інтерфейсу користувача, додавання, коригування нових звітів і друкованих форм у зв’язку зі змінами законодавства чи нормативних актів), які не мають протиріч погодженому Технічному завданню, на підставі якого було створено СФАП;</w:t>
      </w:r>
      <w:r/>
    </w:p>
    <w:p>
      <w:pPr>
        <w:pStyle w:val="740"/>
        <w:numPr>
          <w:ilvl w:val="2"/>
          <w:numId w:val="32"/>
        </w:numPr>
        <w:ind w:left="284" w:hanging="11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актуалізацію програмних документів відповідно до внесених змін у ПЗ;</w:t>
      </w:r>
      <w:r/>
    </w:p>
    <w:p>
      <w:pPr>
        <w:pStyle w:val="740"/>
        <w:numPr>
          <w:ilvl w:val="2"/>
          <w:numId w:val="32"/>
        </w:numPr>
        <w:ind w:left="284" w:hanging="11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постійне перебування, у робочий час згідно Правил трудового розпорядку Замовника, уповноваженого представника Виконавця на об’єктах (-ті) Замовника у визначених (-ному) Сторонами місці (місцях), згідно заявки;</w:t>
      </w:r>
      <w:r/>
    </w:p>
    <w:p>
      <w:pPr>
        <w:pStyle w:val="740"/>
        <w:numPr>
          <w:ilvl w:val="2"/>
          <w:numId w:val="32"/>
        </w:numPr>
        <w:ind w:left="284" w:hanging="11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підключення приладів контролю до мережі VPN зв’язку СФАП для їх </w:t>
      </w:r>
      <w:r>
        <w:rPr>
          <w:rFonts w:ascii="Times New Roman" w:hAnsi="Times New Roman"/>
          <w:sz w:val="24"/>
          <w:szCs w:val="24"/>
        </w:rPr>
        <w:t xml:space="preserve">функціонування;</w:t>
      </w:r>
      <w:r/>
    </w:p>
    <w:p>
      <w:pPr>
        <w:pStyle w:val="740"/>
        <w:numPr>
          <w:ilvl w:val="2"/>
          <w:numId w:val="32"/>
        </w:numPr>
        <w:ind w:left="284" w:hanging="11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надання доступу обслуговуючим організаціям з використанням шифрованих каналів зв’язку до приладів контролю для їх обслуговування</w:t>
      </w:r>
      <w:r/>
    </w:p>
    <w:p>
      <w:pPr>
        <w:pStyle w:val="740"/>
        <w:ind w:left="273" w:firstLine="0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740"/>
        <w:numPr>
          <w:ilvl w:val="1"/>
          <w:numId w:val="32"/>
        </w:numPr>
        <w:ind w:firstLine="0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Модифікації ПЗ в рамках послуг не повинні включати зміни у структурах даних та бізнес-логіці (див. п. 2.1, 2.2 Технічного завдання).</w:t>
      </w:r>
      <w:r/>
    </w:p>
    <w:p>
      <w:pPr>
        <w:pStyle w:val="740"/>
        <w:numPr>
          <w:ilvl w:val="1"/>
          <w:numId w:val="32"/>
        </w:numPr>
        <w:ind w:firstLine="0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Модифікації ПЗ, що потребують здійснення змін у структурах даних та бізнес-логіці, повинні виконуватися за окремими договорами про розвиток ПЗ СФАП.</w:t>
      </w:r>
      <w:r/>
    </w:p>
    <w:p>
      <w:pPr>
        <w:pStyle w:val="740"/>
        <w:numPr>
          <w:ilvl w:val="1"/>
          <w:numId w:val="32"/>
        </w:numPr>
        <w:ind w:firstLine="0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Надання Послуг відбувається в межах узгодженого в Договорі об’єму часу (годин) для надання Послуг.</w:t>
      </w:r>
      <w:r/>
    </w:p>
    <w:p>
      <w:pPr>
        <w:pStyle w:val="752"/>
        <w:ind w:firstLine="0"/>
        <w:jc w:val="both"/>
        <w:spacing w:line="240" w:lineRule="auto"/>
        <w:shd w:val="clear" w:color="auto" w:fill="auto"/>
        <w:tabs>
          <w:tab w:val="left" w:pos="851" w:leader="none"/>
        </w:tabs>
        <w:rPr>
          <w:sz w:val="24"/>
          <w:szCs w:val="24"/>
        </w:rPr>
      </w:pPr>
      <w:r/>
      <w:bookmarkStart w:id="2" w:name="bookmark20"/>
      <w:r>
        <w:rPr>
          <w:sz w:val="24"/>
          <w:szCs w:val="24"/>
        </w:rPr>
        <w:tab/>
        <w:t xml:space="preserve">Деталізація процесів в межах Послуг:</w:t>
      </w:r>
      <w:bookmarkEnd w:id="2"/>
      <w:r>
        <w:rPr>
          <w:sz w:val="24"/>
          <w:szCs w:val="24"/>
        </w:rPr>
        <w:t xml:space="preserve">  </w:t>
      </w:r>
      <w:r/>
    </w:p>
    <w:p>
      <w:pPr>
        <w:pStyle w:val="740"/>
        <w:numPr>
          <w:ilvl w:val="1"/>
          <w:numId w:val="32"/>
        </w:numPr>
        <w:ind w:firstLine="0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Штатні та регламентні роботи, які проводяться щодо </w:t>
      </w:r>
      <w:r>
        <w:rPr>
          <w:rFonts w:ascii="Times New Roman" w:hAnsi="Times New Roman"/>
          <w:sz w:val="24"/>
          <w:szCs w:val="24"/>
        </w:rPr>
        <w:t xml:space="preserve">Послуг консультування, супроводження та технічної підтримки комп’ютерної програми. Аналіз зареєстрованих інцидентів на основі логу помилок за минулий день задля виявлення потенційних проблем і їх усунення та визначення виконавців для виправлення і обробки;</w:t>
      </w:r>
      <w:r/>
    </w:p>
    <w:p>
      <w:pPr>
        <w:pStyle w:val="740"/>
        <w:numPr>
          <w:ilvl w:val="1"/>
          <w:numId w:val="32"/>
        </w:numPr>
        <w:ind w:firstLine="0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Аналіз швидкості та оптимізації запитів та роботи з оптимізації;</w:t>
      </w:r>
      <w:r/>
    </w:p>
    <w:p>
      <w:pPr>
        <w:pStyle w:val="740"/>
        <w:numPr>
          <w:ilvl w:val="1"/>
          <w:numId w:val="32"/>
        </w:numPr>
        <w:ind w:firstLine="0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Усунення ризиків збоїв в роботі ПЗ;</w:t>
      </w:r>
      <w:r/>
    </w:p>
    <w:p>
      <w:pPr>
        <w:pStyle w:val="740"/>
        <w:numPr>
          <w:ilvl w:val="1"/>
          <w:numId w:val="32"/>
        </w:numPr>
        <w:ind w:firstLine="0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Усунення виявлених дефектів ПЗ;</w:t>
      </w:r>
      <w:r/>
    </w:p>
    <w:p>
      <w:pPr>
        <w:pStyle w:val="740"/>
        <w:numPr>
          <w:ilvl w:val="1"/>
          <w:numId w:val="32"/>
        </w:numPr>
        <w:ind w:firstLine="0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Аналіз зареєстрованих інцидентів на основі логу помилок за минулий день задля виявлення потенційних проблем і їх усунення та визначення виконавців, виправлення  і обробку;</w:t>
      </w:r>
      <w:r/>
    </w:p>
    <w:p>
      <w:pPr>
        <w:pStyle w:val="740"/>
        <w:numPr>
          <w:ilvl w:val="1"/>
          <w:numId w:val="32"/>
        </w:numPr>
        <w:ind w:firstLine="0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Моніторинг кількості запитів та навантаження на систему;</w:t>
      </w:r>
      <w:r/>
    </w:p>
    <w:p>
      <w:pPr>
        <w:pStyle w:val="740"/>
        <w:numPr>
          <w:ilvl w:val="1"/>
          <w:numId w:val="32"/>
        </w:numPr>
        <w:ind w:firstLine="0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Обробка інцидентів за результатами аналізу журналу подій (в тому числі припинення спроб несанкціонованого доступу;</w:t>
      </w:r>
      <w:r/>
    </w:p>
    <w:p>
      <w:pPr>
        <w:pStyle w:val="740"/>
        <w:numPr>
          <w:ilvl w:val="1"/>
          <w:numId w:val="32"/>
        </w:numPr>
        <w:ind w:firstLine="0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Консультація співробітників користувачів та адміністраторів;</w:t>
      </w:r>
      <w:r/>
    </w:p>
    <w:p>
      <w:pPr>
        <w:pStyle w:val="740"/>
        <w:numPr>
          <w:ilvl w:val="1"/>
          <w:numId w:val="32"/>
        </w:numPr>
        <w:ind w:firstLine="0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Обробка таймінгу API інтерфейсу, програмування додатків за результатами аналізу таймінгу і призначення виконавців для обробки;</w:t>
      </w:r>
      <w:r/>
    </w:p>
    <w:p>
      <w:pPr>
        <w:pStyle w:val="740"/>
        <w:numPr>
          <w:ilvl w:val="1"/>
          <w:numId w:val="32"/>
        </w:numPr>
        <w:ind w:firstLine="0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Обробка таймінгу операцій, аналіз вузьких місць та запобігання низького зниження продуктивності (оптимізація запитів, сховища, індексів пошуку і т.д.);</w:t>
      </w:r>
      <w:r/>
    </w:p>
    <w:p>
      <w:pPr>
        <w:pStyle w:val="740"/>
        <w:ind w:firstLine="0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1.16. Обробка таймінгу звітних форм та візуалізації даних в АРМ;</w:t>
      </w:r>
      <w:r/>
    </w:p>
    <w:p>
      <w:pPr>
        <w:pStyle w:val="740"/>
        <w:ind w:firstLine="0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1.17. Перевірка обміну даними між зовнішніми ІКС та СФАП;</w:t>
      </w:r>
      <w:r/>
    </w:p>
    <w:p>
      <w:pPr>
        <w:pStyle w:val="740"/>
        <w:ind w:firstLine="0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1.18. Перевірка </w:t>
      </w:r>
      <w:bookmarkStart w:id="3" w:name="bookmark21"/>
      <w:r>
        <w:rPr>
          <w:rFonts w:ascii="Times New Roman" w:hAnsi="Times New Roman"/>
          <w:sz w:val="24"/>
          <w:szCs w:val="24"/>
        </w:rPr>
        <w:t xml:space="preserve">підключення приладів контролю до мережі VPN зв’язку СФАП.</w:t>
      </w:r>
      <w:r/>
    </w:p>
    <w:p>
      <w:pPr>
        <w:pStyle w:val="740"/>
        <w:ind w:firstLine="0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740"/>
        <w:ind w:firstLine="0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Примітки:</w:t>
      </w:r>
      <w:bookmarkEnd w:id="3"/>
      <w:r/>
      <w:r/>
    </w:p>
    <w:p>
      <w:pPr>
        <w:pStyle w:val="740"/>
        <w:numPr>
          <w:ilvl w:val="0"/>
          <w:numId w:val="34"/>
        </w:numPr>
        <w:ind w:firstLine="567"/>
        <w:spacing w:before="0" w:after="0" w:line="240" w:lineRule="auto"/>
        <w:shd w:val="clear" w:color="auto" w:fill="auto"/>
        <w:tabs>
          <w:tab w:val="left" w:pos="522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Адміністрування апаратного забезпечення та телекомунікаційного обладнання та каналів зв’язку, на якому функціонує СФАП, здійснюється виключно Замовником і не є складовою частиною Послуг технічної допомоги з ПЗ СФАП.</w:t>
      </w:r>
      <w:r/>
    </w:p>
    <w:p>
      <w:pPr>
        <w:pStyle w:val="740"/>
        <w:numPr>
          <w:ilvl w:val="0"/>
          <w:numId w:val="34"/>
        </w:numPr>
        <w:ind w:firstLine="567"/>
        <w:spacing w:before="0" w:after="0" w:line="240" w:lineRule="auto"/>
        <w:shd w:val="clear" w:color="auto" w:fill="auto"/>
        <w:tabs>
          <w:tab w:val="left" w:pos="993" w:leader="none"/>
          <w:tab w:val="left" w:pos="113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Усунення виявлених дефектів ПЗ, в разі їх виявлення, виконується, крім випадків несумісності програмного продукту з конкретною конфігурацією апаратних та програмних засобів, використовуваних користув</w:t>
      </w:r>
      <w:r>
        <w:rPr>
          <w:rFonts w:ascii="Times New Roman" w:hAnsi="Times New Roman"/>
          <w:sz w:val="24"/>
          <w:szCs w:val="24"/>
        </w:rPr>
        <w:t xml:space="preserve">ачем на своїх комп’ютерах (серверах), внесенням користувачем змін в файли програмного продукту, порушення цілісності інформації комп’ютерними «вірусами». Час на реагування стосовно збоїв в роботі ПЗ близько двох годин з моменту повідомлення про такий збій.</w:t>
      </w:r>
      <w:r/>
    </w:p>
    <w:p>
      <w:pPr>
        <w:pStyle w:val="740"/>
        <w:numPr>
          <w:ilvl w:val="0"/>
          <w:numId w:val="34"/>
        </w:numPr>
        <w:ind w:firstLine="567"/>
        <w:spacing w:before="0" w:after="0" w:line="240" w:lineRule="auto"/>
        <w:shd w:val="clear" w:color="auto" w:fill="auto"/>
        <w:tabs>
          <w:tab w:val="left" w:pos="993" w:leader="none"/>
          <w:tab w:val="left" w:pos="113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Питання технічного захисту інформації вирішуються окремими спеціалізованими програмно-технічними засобами згідно з окремими угодами за межами цього ТЗ.</w:t>
      </w:r>
      <w:r/>
    </w:p>
    <w:p>
      <w:pPr>
        <w:pStyle w:val="740"/>
        <w:numPr>
          <w:ilvl w:val="0"/>
          <w:numId w:val="34"/>
        </w:numPr>
        <w:ind w:firstLine="567"/>
        <w:spacing w:before="0" w:after="0" w:line="240" w:lineRule="auto"/>
        <w:shd w:val="clear" w:color="auto" w:fill="auto"/>
        <w:tabs>
          <w:tab w:val="left" w:pos="993" w:leader="none"/>
          <w:tab w:val="left" w:pos="113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Вимоги до обладнання, робочих місць користувачів та адміністраторів системи, каналів передачі даних визначені в технічному завданні на Систему та технічному завданні на побудову комплексної системи захисту інформації в ІКС СФАП.</w:t>
      </w:r>
      <w:r/>
    </w:p>
    <w:p>
      <w:pPr>
        <w:pStyle w:val="740"/>
        <w:ind w:firstLine="567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755"/>
        <w:numPr>
          <w:ilvl w:val="0"/>
          <w:numId w:val="32"/>
        </w:numPr>
        <w:jc w:val="center"/>
        <w:spacing w:after="0" w:line="240" w:lineRule="auto"/>
        <w:shd w:val="clear" w:color="auto" w:fill="auto"/>
        <w:tabs>
          <w:tab w:val="left" w:pos="284" w:leader="none"/>
          <w:tab w:val="left" w:pos="3873" w:leader="none"/>
        </w:tabs>
        <w:rPr>
          <w:sz w:val="24"/>
          <w:szCs w:val="24"/>
        </w:rPr>
      </w:pPr>
      <w:r/>
      <w:bookmarkStart w:id="4" w:name="bookmark17"/>
      <w:r>
        <w:rPr>
          <w:sz w:val="24"/>
          <w:szCs w:val="24"/>
        </w:rPr>
        <w:t xml:space="preserve">ОБГРУНТУВАННЯ НЕОБХІДНОСТІ ПРОВЕДЕННЯ ЗАКУПІВЛІ ПОСЛУГ З ОБСЛУГОВУВАННЯ ПЗ СФАП </w:t>
      </w:r>
      <w:bookmarkEnd w:id="4"/>
      <w:r/>
      <w:r/>
    </w:p>
    <w:p>
      <w:pPr>
        <w:pStyle w:val="740"/>
        <w:numPr>
          <w:ilvl w:val="1"/>
          <w:numId w:val="35"/>
        </w:numPr>
        <w:spacing w:before="0" w:after="0" w:line="240" w:lineRule="auto"/>
        <w:shd w:val="clear" w:color="auto" w:fill="auto"/>
        <w:tabs>
          <w:tab w:val="left" w:pos="993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Style w:val="754"/>
        </w:rPr>
        <w:t xml:space="preserve">Проведення вказаної закупівлі є необхідним для</w:t>
      </w:r>
      <w:r>
        <w:rPr>
          <w:rFonts w:ascii="Times New Roman" w:hAnsi="Times New Roman"/>
          <w:sz w:val="24"/>
          <w:szCs w:val="24"/>
        </w:rPr>
        <w:t xml:space="preserve"> задоволення вимог Замовника СФАП з точки зору:</w:t>
      </w:r>
      <w:r/>
    </w:p>
    <w:p>
      <w:pPr>
        <w:pStyle w:val="740"/>
        <w:numPr>
          <w:ilvl w:val="0"/>
          <w:numId w:val="33"/>
        </w:numPr>
        <w:ind w:firstLine="567"/>
        <w:spacing w:before="0" w:after="0" w:line="240" w:lineRule="auto"/>
        <w:shd w:val="clear" w:color="auto" w:fill="auto"/>
        <w:tabs>
          <w:tab w:val="left" w:pos="923" w:leader="none"/>
          <w:tab w:val="left" w:pos="993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надійності, коректності і продуктивності функціонування ПЗ;</w:t>
      </w:r>
      <w:r/>
    </w:p>
    <w:p>
      <w:pPr>
        <w:pStyle w:val="740"/>
        <w:numPr>
          <w:ilvl w:val="0"/>
          <w:numId w:val="33"/>
        </w:numPr>
        <w:ind w:firstLine="567"/>
        <w:spacing w:before="0" w:after="0" w:line="240" w:lineRule="auto"/>
        <w:shd w:val="clear" w:color="auto" w:fill="auto"/>
        <w:tabs>
          <w:tab w:val="left" w:pos="923" w:leader="none"/>
          <w:tab w:val="left" w:pos="993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підвищення зручності користування ПЗ;</w:t>
      </w:r>
      <w:r/>
    </w:p>
    <w:p>
      <w:pPr>
        <w:pStyle w:val="740"/>
        <w:numPr>
          <w:ilvl w:val="0"/>
          <w:numId w:val="33"/>
        </w:numPr>
        <w:ind w:firstLine="567"/>
        <w:spacing w:before="0" w:after="0" w:line="240" w:lineRule="auto"/>
        <w:shd w:val="clear" w:color="auto" w:fill="auto"/>
        <w:tabs>
          <w:tab w:val="left" w:pos="923" w:leader="none"/>
          <w:tab w:val="left" w:pos="993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актуальності програмної документації; </w:t>
      </w:r>
      <w:r/>
    </w:p>
    <w:p>
      <w:pPr>
        <w:pStyle w:val="740"/>
        <w:numPr>
          <w:ilvl w:val="0"/>
          <w:numId w:val="33"/>
        </w:numPr>
        <w:ind w:firstLine="567"/>
        <w:spacing w:before="0" w:after="0" w:line="240" w:lineRule="auto"/>
        <w:shd w:val="clear" w:color="auto" w:fill="auto"/>
        <w:tabs>
          <w:tab w:val="left" w:pos="923" w:leader="none"/>
          <w:tab w:val="left" w:pos="993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забезпечення працездатності ПЗ.</w:t>
      </w:r>
      <w:r/>
    </w:p>
    <w:p>
      <w:pPr>
        <w:pStyle w:val="740"/>
        <w:ind w:firstLine="0"/>
        <w:spacing w:before="0" w:after="0" w:line="240" w:lineRule="auto"/>
        <w:shd w:val="clear" w:color="auto" w:fill="auto"/>
        <w:tabs>
          <w:tab w:val="left" w:pos="923" w:leader="none"/>
          <w:tab w:val="left" w:pos="993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755"/>
        <w:ind w:right="360"/>
        <w:jc w:val="center"/>
        <w:keepLines/>
        <w:keepNext/>
        <w:spacing w:after="0" w:line="240" w:lineRule="auto"/>
        <w:shd w:val="clear" w:color="auto" w:fill="auto"/>
        <w:rPr>
          <w:sz w:val="24"/>
          <w:szCs w:val="24"/>
        </w:rPr>
      </w:pPr>
      <w:r/>
      <w:bookmarkStart w:id="5" w:name="bookmark24"/>
      <w:r>
        <w:rPr>
          <w:sz w:val="24"/>
          <w:szCs w:val="24"/>
        </w:rPr>
        <w:t xml:space="preserve">КАЛЕНДАРНИЙ ПЛАН</w:t>
      </w:r>
      <w:bookmarkEnd w:id="5"/>
      <w:r/>
      <w:r/>
    </w:p>
    <w:p>
      <w:pPr>
        <w:pStyle w:val="750"/>
        <w:ind w:right="360" w:firstLine="0"/>
        <w:spacing w:after="0" w:line="240" w:lineRule="auto"/>
        <w:shd w:val="clear" w:color="auto" w:fil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tbl>
      <w:tblPr>
        <w:tblStyle w:val="720"/>
        <w:tblW w:w="9918" w:type="dxa"/>
        <w:tblLayout w:type="fixed"/>
        <w:tblLook w:val="04A0" w:firstRow="1" w:lastRow="0" w:firstColumn="1" w:lastColumn="0" w:noHBand="0" w:noVBand="1"/>
      </w:tblPr>
      <w:tblGrid>
        <w:gridCol w:w="564"/>
        <w:gridCol w:w="4251"/>
        <w:gridCol w:w="1417"/>
        <w:gridCol w:w="3686"/>
      </w:tblGrid>
      <w:tr>
        <w:trPr>
          <w:trHeight w:val="607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jc w:val="center"/>
              <w:spacing w:before="0" w:after="60" w:line="240" w:lineRule="auto"/>
              <w:shd w:val="clear" w:color="auto" w:fil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757"/>
                <w:b/>
                <w:bCs/>
                <w:sz w:val="24"/>
                <w:szCs w:val="24"/>
              </w:rPr>
              <w:t xml:space="preserve">№</w:t>
            </w:r>
            <w:r/>
          </w:p>
          <w:p>
            <w:pPr>
              <w:pStyle w:val="740"/>
              <w:ind w:firstLine="0"/>
              <w:jc w:val="left"/>
              <w:spacing w:before="60" w:after="0" w:line="240" w:lineRule="auto"/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756"/>
              </w:rPr>
              <w:t xml:space="preserve">п/п</w:t>
            </w:r>
            <w:r/>
          </w:p>
        </w:tc>
        <w:tc>
          <w:tcPr>
            <w:tcW w:w="4251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756"/>
              </w:rPr>
              <w:t xml:space="preserve">Найменування послуг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756"/>
              </w:rPr>
              <w:t xml:space="preserve">Термін</w:t>
            </w:r>
            <w:r>
              <w:rPr>
                <w:rStyle w:val="756"/>
              </w:rPr>
              <w:br/>
              <w:t xml:space="preserve">виконання</w:t>
            </w:r>
            <w:r>
              <w:rPr>
                <w:rStyle w:val="756"/>
              </w:rPr>
              <w:br/>
              <w:t xml:space="preserve">(2024 рік)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756"/>
              </w:rPr>
              <w:t xml:space="preserve">Форма звітності</w:t>
            </w:r>
            <w:r/>
          </w:p>
        </w:tc>
      </w:tr>
      <w:tr>
        <w:trPr>
          <w:trHeight w:val="607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1</w:t>
            </w:r>
            <w:r/>
          </w:p>
        </w:tc>
        <w:tc>
          <w:tcPr>
            <w:tcW w:w="4251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Послуги з технічного обслуговування, консультування, супроводу та технічної підтримки комп’ютерної програми СФАП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січень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Акт приймання-передачі</w:t>
            </w:r>
            <w:r>
              <w:rPr>
                <w:rStyle w:val="757"/>
                <w:sz w:val="24"/>
                <w:szCs w:val="24"/>
              </w:rPr>
              <w:br/>
              <w:t xml:space="preserve">Послуг </w:t>
            </w:r>
            <w:r/>
          </w:p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(із повним переліком та конкретизацією надання послуг згідно ТЗ)</w:t>
            </w:r>
            <w:r/>
          </w:p>
        </w:tc>
      </w:tr>
      <w:tr>
        <w:trPr>
          <w:trHeight w:val="607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2</w:t>
            </w:r>
            <w:r/>
          </w:p>
        </w:tc>
        <w:tc>
          <w:tcPr>
            <w:tcW w:w="4251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Послуги з технічного обслуговування, консультування, супроводу та технічної підтримки комп’ютерної програми СФАП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лютий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Акт приймання-передачі</w:t>
            </w:r>
            <w:r>
              <w:rPr>
                <w:rStyle w:val="757"/>
                <w:sz w:val="24"/>
                <w:szCs w:val="24"/>
              </w:rPr>
              <w:br/>
              <w:t xml:space="preserve">Послуг </w:t>
            </w:r>
            <w:r/>
          </w:p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(із повним переліком та конкретизацією надання послуг згідно ТЗ)</w:t>
            </w:r>
            <w:r/>
          </w:p>
        </w:tc>
      </w:tr>
      <w:tr>
        <w:trPr>
          <w:trHeight w:val="607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3</w:t>
            </w:r>
            <w:r/>
          </w:p>
        </w:tc>
        <w:tc>
          <w:tcPr>
            <w:tcW w:w="4251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Послуги з технічного обслуговування, консультування, супроводу та технічної підтримки комп’ютерної програми СФАП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березень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Акт приймання-передачі</w:t>
            </w:r>
            <w:r>
              <w:rPr>
                <w:rStyle w:val="757"/>
                <w:sz w:val="24"/>
                <w:szCs w:val="24"/>
              </w:rPr>
              <w:br/>
              <w:t xml:space="preserve">Послуг </w:t>
            </w:r>
            <w:r/>
          </w:p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(із повним переліком та конкретизацією надання послуг згідно ТЗ)</w:t>
            </w:r>
            <w:r/>
          </w:p>
        </w:tc>
      </w:tr>
      <w:tr>
        <w:trPr>
          <w:trHeight w:val="607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4</w:t>
            </w:r>
            <w:r/>
          </w:p>
        </w:tc>
        <w:tc>
          <w:tcPr>
            <w:tcW w:w="4251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Послуги з технічного обслуговування, консультування, супроводу та технічної підтримки комп’ютерної програми СФАП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квітень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Акт приймання-передачі</w:t>
            </w:r>
            <w:r>
              <w:rPr>
                <w:rStyle w:val="757"/>
                <w:sz w:val="24"/>
                <w:szCs w:val="24"/>
              </w:rPr>
              <w:br/>
              <w:t xml:space="preserve">Послуг </w:t>
            </w:r>
            <w:r/>
          </w:p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(із повним переліком та конкретизацією надання послуг згідно ТЗ)</w:t>
            </w:r>
            <w:r/>
          </w:p>
        </w:tc>
      </w:tr>
      <w:tr>
        <w:trPr>
          <w:trHeight w:val="607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5</w:t>
            </w:r>
            <w:r/>
          </w:p>
        </w:tc>
        <w:tc>
          <w:tcPr>
            <w:tcW w:w="4251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Послуги з технічного обслуговування, консультування, супроводу та технічної підтримки комп’ютерної програми СФАП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травень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Акт приймання-передачі</w:t>
            </w:r>
            <w:r>
              <w:rPr>
                <w:rStyle w:val="757"/>
                <w:sz w:val="24"/>
                <w:szCs w:val="24"/>
              </w:rPr>
              <w:br/>
              <w:t xml:space="preserve">Послуг </w:t>
            </w:r>
            <w:r/>
          </w:p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(із повним переліком та конкретизацією надання послуг згідно ТЗ)</w:t>
            </w:r>
            <w:r/>
          </w:p>
        </w:tc>
      </w:tr>
      <w:tr>
        <w:trPr>
          <w:trHeight w:val="607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6</w:t>
            </w:r>
            <w:r/>
          </w:p>
        </w:tc>
        <w:tc>
          <w:tcPr>
            <w:tcW w:w="4251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Послуги з технічного обслуговування, консультування, супроводу та технічної підтримки комп’ютерної програми СФАП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червень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Акт приймання-передачі</w:t>
            </w:r>
            <w:r>
              <w:rPr>
                <w:rStyle w:val="757"/>
                <w:sz w:val="24"/>
                <w:szCs w:val="24"/>
              </w:rPr>
              <w:br/>
              <w:t xml:space="preserve">Послуг </w:t>
            </w:r>
            <w:r/>
          </w:p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(із повним переліком та конкретизацією надання послуг згідно ТЗ)</w:t>
            </w:r>
            <w:r/>
          </w:p>
        </w:tc>
      </w:tr>
      <w:tr>
        <w:trPr>
          <w:trHeight w:val="607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7</w:t>
            </w:r>
            <w:r/>
          </w:p>
        </w:tc>
        <w:tc>
          <w:tcPr>
            <w:tcW w:w="4251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Послуги з технічного обслуговування, консультування, супроводу та технічної підтримки комп’ютерної програми СФАП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липень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Акт приймання-передачі</w:t>
            </w:r>
            <w:r>
              <w:rPr>
                <w:rStyle w:val="757"/>
                <w:sz w:val="24"/>
                <w:szCs w:val="24"/>
              </w:rPr>
              <w:br/>
              <w:t xml:space="preserve">Послуг </w:t>
            </w:r>
            <w:r/>
          </w:p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(із повним переліком та конкретизацією надання послуг згідно ТЗ)</w:t>
            </w:r>
            <w:r/>
          </w:p>
        </w:tc>
      </w:tr>
      <w:tr>
        <w:trPr>
          <w:trHeight w:val="607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8</w:t>
            </w:r>
            <w:r/>
          </w:p>
        </w:tc>
        <w:tc>
          <w:tcPr>
            <w:tcW w:w="4251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Послуги з технічного обслуговування, консультування, супроводу та технічної підтримки комп’ютерної програми СФАП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серпень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Акт приймання-передачі</w:t>
            </w:r>
            <w:r>
              <w:rPr>
                <w:rStyle w:val="757"/>
                <w:sz w:val="24"/>
                <w:szCs w:val="24"/>
              </w:rPr>
              <w:br/>
              <w:t xml:space="preserve">Послуг </w:t>
            </w:r>
            <w:r/>
          </w:p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(із повним переліком та конкретизацією надання послуг згідно ТЗ)</w:t>
            </w:r>
            <w:r/>
          </w:p>
        </w:tc>
      </w:tr>
      <w:tr>
        <w:trPr>
          <w:trHeight w:val="607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9</w:t>
            </w:r>
            <w:r/>
          </w:p>
        </w:tc>
        <w:tc>
          <w:tcPr>
            <w:tcW w:w="4251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Послуги з технічного обслуговування, консультування, супроводу та технічної підтримки комп’ютерної програми СФАП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вересень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Акт приймання-передачі</w:t>
            </w:r>
            <w:r>
              <w:rPr>
                <w:rStyle w:val="757"/>
                <w:sz w:val="24"/>
                <w:szCs w:val="24"/>
              </w:rPr>
              <w:br/>
              <w:t xml:space="preserve">Послуг </w:t>
            </w:r>
            <w:r/>
          </w:p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(із повним переліком та конкретизацією надання послуг згідно ТЗ)</w:t>
            </w:r>
            <w:r/>
          </w:p>
        </w:tc>
      </w:tr>
      <w:tr>
        <w:trPr>
          <w:trHeight w:val="607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10</w:t>
            </w:r>
            <w:r/>
          </w:p>
        </w:tc>
        <w:tc>
          <w:tcPr>
            <w:tcW w:w="4251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Послуги з технічного обслуговування, консультування, супроводу та технічної підтримки комп’ютерної програми СФАП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жовтень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Акт приймання-передачі</w:t>
            </w:r>
            <w:r>
              <w:rPr>
                <w:rStyle w:val="757"/>
                <w:sz w:val="24"/>
                <w:szCs w:val="24"/>
              </w:rPr>
              <w:br/>
              <w:t xml:space="preserve">Послуг </w:t>
            </w:r>
            <w:r/>
          </w:p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(із повним переліком та конкретизацією надання послуг згідно ТЗ)</w:t>
            </w:r>
            <w:r/>
          </w:p>
        </w:tc>
      </w:tr>
      <w:tr>
        <w:trPr>
          <w:trHeight w:val="607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11</w:t>
            </w:r>
            <w:r/>
          </w:p>
        </w:tc>
        <w:tc>
          <w:tcPr>
            <w:tcW w:w="4251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Послуги з технічного обслуговування, консультування, супроводу та технічної підтримки комп’ютерної програми СФАП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листопад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Акт приймання-передачі</w:t>
            </w:r>
            <w:r>
              <w:rPr>
                <w:rStyle w:val="757"/>
                <w:sz w:val="24"/>
                <w:szCs w:val="24"/>
              </w:rPr>
              <w:br/>
              <w:t xml:space="preserve">Послуг </w:t>
            </w:r>
            <w:r/>
          </w:p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(із повним переліком та конкретизацією надання послуг згідно ТЗ)</w:t>
            </w:r>
            <w:r/>
          </w:p>
        </w:tc>
      </w:tr>
      <w:tr>
        <w:trPr>
          <w:trHeight w:val="607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12</w:t>
            </w:r>
            <w:r/>
          </w:p>
        </w:tc>
        <w:tc>
          <w:tcPr>
            <w:tcW w:w="4251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Послуги з технічного обслуговування, консультування, супроводу та технічної підтримки комп’ютерної програми СФАП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грудень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Акт приймання-передачі</w:t>
            </w:r>
            <w:r>
              <w:rPr>
                <w:rStyle w:val="757"/>
                <w:sz w:val="24"/>
                <w:szCs w:val="24"/>
              </w:rPr>
              <w:br/>
              <w:t xml:space="preserve">Послуг </w:t>
            </w:r>
            <w:r/>
          </w:p>
          <w:p>
            <w:pPr>
              <w:pStyle w:val="740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757"/>
                <w:sz w:val="24"/>
                <w:szCs w:val="24"/>
              </w:rPr>
            </w:pPr>
            <w:r>
              <w:rPr>
                <w:rStyle w:val="757"/>
                <w:sz w:val="24"/>
                <w:szCs w:val="24"/>
              </w:rPr>
              <w:t xml:space="preserve">(із повним переліком та конкретизацією надання послуг згідно ТЗ)</w:t>
            </w:r>
            <w:r/>
          </w:p>
        </w:tc>
      </w:tr>
    </w:tbl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13 661 120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тринадцять мільйонів шістсот шістдесят одна тисяча сто двадцять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очікуваної вартості предмета 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Цод = (Ц1 +… + Цк)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/>
      <w:rPr>
        <w:rFonts w:hint="default" w:ascii="Symbol" w:hAnsi="Symbo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08" w:hanging="408"/>
      </w:pPr>
      <w:rPr>
        <w:rFonts w:hint="default"/>
        <w:b/>
        <w:i w:val="0"/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  <w:i w:val="0"/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i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  <w:i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i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  <w:i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  <w:i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  <w:i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  <w:i/>
        <w:color w:val="000000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isLgl w:val="false"/>
      <w:suff w:val="tab"/>
      <w:lvlText w:val="%1.%2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uk-UA" w:eastAsia="uk-UA" w:bidi="uk-UA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uk-UA" w:eastAsia="uk-UA" w:bidi="uk-UA"/>
      </w:rPr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9"/>
  </w:num>
  <w:num w:numId="2">
    <w:abstractNumId w:val="17"/>
  </w:num>
  <w:num w:numId="3">
    <w:abstractNumId w:val="7"/>
  </w:num>
  <w:num w:numId="4">
    <w:abstractNumId w:val="23"/>
  </w:num>
  <w:num w:numId="5">
    <w:abstractNumId w:val="6"/>
  </w:num>
  <w:num w:numId="6">
    <w:abstractNumId w:val="30"/>
  </w:num>
  <w:num w:numId="7">
    <w:abstractNumId w:val="12"/>
  </w:num>
  <w:num w:numId="8">
    <w:abstractNumId w:val="32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1"/>
  </w:num>
  <w:num w:numId="17">
    <w:abstractNumId w:val="0"/>
  </w:num>
  <w:num w:numId="18">
    <w:abstractNumId w:val="33"/>
  </w:num>
  <w:num w:numId="19">
    <w:abstractNumId w:val="24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5"/>
  </w:num>
  <w:num w:numId="25">
    <w:abstractNumId w:val="18"/>
  </w:num>
  <w:num w:numId="26">
    <w:abstractNumId w:val="21"/>
  </w:num>
  <w:num w:numId="27">
    <w:abstractNumId w:val="26"/>
  </w:num>
  <w:num w:numId="28">
    <w:abstractNumId w:val="19"/>
  </w:num>
  <w:num w:numId="29">
    <w:abstractNumId w:val="28"/>
  </w:num>
  <w:num w:numId="30">
    <w:abstractNumId w:val="16"/>
  </w:num>
  <w:num w:numId="31">
    <w:abstractNumId w:val="3"/>
  </w:num>
  <w:num w:numId="32">
    <w:abstractNumId w:val="10"/>
  </w:num>
  <w:num w:numId="33">
    <w:abstractNumId w:val="1"/>
  </w:num>
  <w:num w:numId="34">
    <w:abstractNumId w:val="27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13"/>
    <w:next w:val="713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15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15"/>
    <w:link w:val="7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13"/>
    <w:next w:val="713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15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13"/>
    <w:next w:val="713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15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13"/>
    <w:next w:val="713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15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13"/>
    <w:next w:val="713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15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13"/>
    <w:next w:val="713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15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13"/>
    <w:next w:val="713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15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13"/>
    <w:next w:val="713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15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13"/>
    <w:next w:val="713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15"/>
    <w:link w:val="33"/>
    <w:uiPriority w:val="10"/>
    <w:rPr>
      <w:sz w:val="48"/>
      <w:szCs w:val="48"/>
    </w:rPr>
  </w:style>
  <w:style w:type="paragraph" w:styleId="35">
    <w:name w:val="Subtitle"/>
    <w:basedOn w:val="713"/>
    <w:next w:val="713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15"/>
    <w:link w:val="35"/>
    <w:uiPriority w:val="11"/>
    <w:rPr>
      <w:sz w:val="24"/>
      <w:szCs w:val="24"/>
    </w:rPr>
  </w:style>
  <w:style w:type="paragraph" w:styleId="37">
    <w:name w:val="Quote"/>
    <w:basedOn w:val="713"/>
    <w:next w:val="713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13"/>
    <w:next w:val="713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13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15"/>
    <w:link w:val="41"/>
    <w:uiPriority w:val="99"/>
  </w:style>
  <w:style w:type="character" w:styleId="44">
    <w:name w:val="Footer Char"/>
    <w:basedOn w:val="715"/>
    <w:link w:val="724"/>
    <w:uiPriority w:val="99"/>
  </w:style>
  <w:style w:type="paragraph" w:styleId="45">
    <w:name w:val="Caption"/>
    <w:basedOn w:val="713"/>
    <w:next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24"/>
    <w:uiPriority w:val="99"/>
  </w:style>
  <w:style w:type="table" w:styleId="48">
    <w:name w:val="Table Grid Light"/>
    <w:basedOn w:val="7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13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15"/>
    <w:uiPriority w:val="99"/>
    <w:unhideWhenUsed/>
    <w:rPr>
      <w:vertAlign w:val="superscript"/>
    </w:rPr>
  </w:style>
  <w:style w:type="paragraph" w:styleId="177">
    <w:name w:val="endnote text"/>
    <w:basedOn w:val="713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15"/>
    <w:uiPriority w:val="99"/>
    <w:semiHidden/>
    <w:unhideWhenUsed/>
    <w:rPr>
      <w:vertAlign w:val="superscript"/>
    </w:rPr>
  </w:style>
  <w:style w:type="paragraph" w:styleId="180">
    <w:name w:val="toc 1"/>
    <w:basedOn w:val="713"/>
    <w:next w:val="713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13"/>
    <w:next w:val="713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13"/>
    <w:next w:val="713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13"/>
    <w:next w:val="713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13"/>
    <w:next w:val="713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13"/>
    <w:next w:val="713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13"/>
    <w:next w:val="713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13"/>
    <w:next w:val="713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13"/>
    <w:next w:val="713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13"/>
    <w:next w:val="713"/>
    <w:uiPriority w:val="99"/>
    <w:unhideWhenUsed/>
    <w:pPr>
      <w:spacing w:after="0" w:afterAutospacing="0"/>
    </w:pPr>
  </w:style>
  <w:style w:type="paragraph" w:styleId="713" w:default="1">
    <w:name w:val="Normal"/>
    <w:qFormat/>
    <w:rPr>
      <w:lang w:val="uk-UA"/>
    </w:rPr>
  </w:style>
  <w:style w:type="paragraph" w:styleId="714">
    <w:name w:val="Heading 2"/>
    <w:basedOn w:val="713"/>
    <w:link w:val="733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15" w:default="1">
    <w:name w:val="Default Paragraph Font"/>
    <w:uiPriority w:val="1"/>
    <w:semiHidden/>
    <w:unhideWhenUsed/>
  </w:style>
  <w:style w:type="table" w:styleId="7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7" w:default="1">
    <w:name w:val="No List"/>
    <w:uiPriority w:val="99"/>
    <w:semiHidden/>
    <w:unhideWhenUsed/>
  </w:style>
  <w:style w:type="paragraph" w:styleId="718">
    <w:name w:val="List Paragraph"/>
    <w:basedOn w:val="713"/>
    <w:link w:val="71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9" w:customStyle="1">
    <w:name w:val="Абзац списку Знак"/>
    <w:link w:val="718"/>
    <w:uiPriority w:val="34"/>
    <w:qFormat/>
    <w:rPr>
      <w:rFonts w:ascii="Calibri" w:hAnsi="Calibri" w:eastAsia="Calibri" w:cs="Calibri"/>
      <w:lang w:eastAsia="zh-CN"/>
    </w:rPr>
  </w:style>
  <w:style w:type="table" w:styleId="720">
    <w:name w:val="Table Grid"/>
    <w:basedOn w:val="71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1" w:customStyle="1">
    <w:name w:val="Сетка таблицы2"/>
    <w:basedOn w:val="716"/>
    <w:next w:val="720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2">
    <w:name w:val="Normal (Web)"/>
    <w:basedOn w:val="713"/>
    <w:link w:val="729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723" w:customStyle="1">
    <w:name w:val="Сетка таблицы1"/>
    <w:basedOn w:val="716"/>
    <w:next w:val="720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4">
    <w:name w:val="Footer"/>
    <w:basedOn w:val="713"/>
    <w:link w:val="725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25" w:customStyle="1">
    <w:name w:val="Нижній колонтитул Знак"/>
    <w:basedOn w:val="715"/>
    <w:link w:val="724"/>
    <w:uiPriority w:val="99"/>
    <w:rPr>
      <w:rFonts w:ascii="Calibri" w:hAnsi="Calibri" w:eastAsia="Calibri" w:cs="Calibri"/>
      <w:lang w:eastAsia="zh-CN"/>
    </w:rPr>
  </w:style>
  <w:style w:type="paragraph" w:styleId="726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27">
    <w:name w:val="Hyperlink"/>
    <w:basedOn w:val="715"/>
    <w:uiPriority w:val="99"/>
    <w:unhideWhenUsed/>
    <w:rPr>
      <w:color w:val="0563c1" w:themeColor="hyperlink"/>
      <w:u w:val="single"/>
    </w:rPr>
  </w:style>
  <w:style w:type="character" w:styleId="728" w:customStyle="1">
    <w:name w:val="xfm_93972720"/>
    <w:basedOn w:val="715"/>
  </w:style>
  <w:style w:type="character" w:styleId="729" w:customStyle="1">
    <w:name w:val="Звичайний (веб) Знак"/>
    <w:link w:val="722"/>
    <w:uiPriority w:val="99"/>
    <w:qFormat/>
    <w:rPr>
      <w:rFonts w:ascii="Times New Roman" w:hAnsi="Times New Roman" w:cs="Times New Roman"/>
      <w:sz w:val="24"/>
      <w:szCs w:val="24"/>
      <w:lang w:val="uk-UA"/>
    </w:rPr>
  </w:style>
  <w:style w:type="paragraph" w:styleId="730">
    <w:name w:val="Body Text 2"/>
    <w:basedOn w:val="713"/>
    <w:link w:val="731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31" w:customStyle="1">
    <w:name w:val="Основний текст 2 Знак"/>
    <w:basedOn w:val="715"/>
    <w:link w:val="73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33" w:customStyle="1">
    <w:name w:val="Заголовок 2 Знак"/>
    <w:basedOn w:val="715"/>
    <w:link w:val="714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34">
    <w:name w:val="No Spacing"/>
    <w:link w:val="735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35" w:customStyle="1">
    <w:name w:val="Без інтервалів Знак"/>
    <w:basedOn w:val="715"/>
    <w:link w:val="734"/>
    <w:uiPriority w:val="1"/>
    <w:rPr>
      <w:rFonts w:ascii="Calibri" w:hAnsi="Calibri" w:eastAsia="Calibri" w:cs="Times New Roman"/>
      <w:lang w:val="uk-UA"/>
    </w:rPr>
  </w:style>
  <w:style w:type="character" w:styleId="736" w:customStyle="1">
    <w:name w:val="Другое_"/>
    <w:basedOn w:val="715"/>
    <w:link w:val="737"/>
    <w:rPr>
      <w:rFonts w:ascii="Calibri" w:hAnsi="Calibri" w:eastAsia="Calibri" w:cs="Calibri"/>
      <w:sz w:val="20"/>
      <w:szCs w:val="20"/>
    </w:rPr>
  </w:style>
  <w:style w:type="paragraph" w:styleId="737" w:customStyle="1">
    <w:name w:val="Другое"/>
    <w:basedOn w:val="713"/>
    <w:link w:val="736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8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9" w:customStyle="1">
    <w:name w:val="Основной текст (2)_"/>
    <w:basedOn w:val="715"/>
    <w:link w:val="740"/>
    <w:rPr>
      <w:rFonts w:eastAsia="Times New Roman" w:cs="Times New Roman"/>
      <w:shd w:val="clear" w:color="auto" w:fill="ffffff"/>
    </w:rPr>
  </w:style>
  <w:style w:type="paragraph" w:styleId="740" w:customStyle="1">
    <w:name w:val="Основной текст (2)"/>
    <w:basedOn w:val="713"/>
    <w:link w:val="739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41" w:customStyle="1">
    <w:name w:val="Текст у виносці Знак"/>
    <w:basedOn w:val="715"/>
    <w:link w:val="74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42">
    <w:name w:val="Balloon Text"/>
    <w:basedOn w:val="713"/>
    <w:link w:val="741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43" w:customStyle="1">
    <w:name w:val="Текст у виносці Знак1"/>
    <w:basedOn w:val="715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44" w:customStyle="1">
    <w:name w:val="T23"/>
    <w:rPr>
      <w:rFonts w:hint="default" w:ascii="Times New Roman" w:hAnsi="Times New Roman" w:eastAsia="Times New Roman1" w:cs="Times New Roman"/>
    </w:rPr>
  </w:style>
  <w:style w:type="paragraph" w:styleId="745" w:customStyle="1">
    <w:name w:val="Абзац списку1"/>
    <w:basedOn w:val="713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46" w:customStyle="1">
    <w:name w:val="markedcontent"/>
    <w:basedOn w:val="715"/>
  </w:style>
  <w:style w:type="paragraph" w:styleId="747">
    <w:name w:val="annotation text"/>
    <w:basedOn w:val="713"/>
    <w:link w:val="748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8" w:customStyle="1">
    <w:name w:val="Текст примітки Знак"/>
    <w:basedOn w:val="715"/>
    <w:link w:val="747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49" w:customStyle="1">
    <w:name w:val="Основной текст (3)_"/>
    <w:basedOn w:val="715"/>
    <w:link w:val="750"/>
    <w:rPr>
      <w:rFonts w:eastAsia="Times New Roman" w:cs="Times New Roman"/>
      <w:b/>
      <w:bCs/>
      <w:shd w:val="clear" w:color="auto" w:fill="ffffff"/>
    </w:rPr>
  </w:style>
  <w:style w:type="paragraph" w:styleId="750" w:customStyle="1">
    <w:name w:val="Основной текст (3)"/>
    <w:basedOn w:val="713"/>
    <w:link w:val="749"/>
    <w:pPr>
      <w:ind w:hanging="440"/>
      <w:jc w:val="center"/>
      <w:spacing w:after="240" w:line="281" w:lineRule="exact"/>
      <w:shd w:val="clear" w:color="auto" w:fill="ffffff"/>
      <w:widowControl w:val="off"/>
    </w:pPr>
    <w:rPr>
      <w:rFonts w:eastAsia="Times New Roman" w:cs="Times New Roman"/>
      <w:b/>
      <w:bCs/>
      <w:lang w:val="ru-RU"/>
    </w:rPr>
  </w:style>
  <w:style w:type="character" w:styleId="751" w:customStyle="1">
    <w:name w:val="Заголовок №4_"/>
    <w:basedOn w:val="715"/>
    <w:link w:val="752"/>
    <w:rPr>
      <w:rFonts w:ascii="Times New Roman" w:hAnsi="Times New Roman" w:eastAsia="Times New Roman" w:cs="Times New Roman"/>
      <w:b/>
      <w:bCs/>
      <w:shd w:val="clear" w:color="auto" w:fill="ffffff"/>
    </w:rPr>
  </w:style>
  <w:style w:type="paragraph" w:styleId="752" w:customStyle="1">
    <w:name w:val="Заголовок №4"/>
    <w:basedOn w:val="713"/>
    <w:link w:val="751"/>
    <w:pPr>
      <w:ind w:hanging="680"/>
      <w:jc w:val="center"/>
      <w:spacing w:after="0" w:line="281" w:lineRule="exact"/>
      <w:shd w:val="clear" w:color="auto" w:fill="ffffff"/>
      <w:widowControl w:val="off"/>
      <w:outlineLvl w:val="3"/>
    </w:pPr>
    <w:rPr>
      <w:rFonts w:ascii="Times New Roman" w:hAnsi="Times New Roman" w:eastAsia="Times New Roman" w:cs="Times New Roman"/>
      <w:b/>
      <w:bCs/>
      <w:lang w:val="ru-RU"/>
    </w:rPr>
  </w:style>
  <w:style w:type="character" w:styleId="753" w:customStyle="1">
    <w:name w:val="Заголовок №3_"/>
    <w:basedOn w:val="715"/>
    <w:link w:val="755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character" w:styleId="754" w:customStyle="1">
    <w:name w:val="Основной текст (2) + Курсив"/>
    <w:basedOn w:val="739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755" w:customStyle="1">
    <w:name w:val="Заголовок №3"/>
    <w:basedOn w:val="713"/>
    <w:link w:val="753"/>
    <w:pPr>
      <w:spacing w:after="60" w:line="0" w:lineRule="atLeast"/>
      <w:shd w:val="clear" w:color="auto" w:fill="ffffff"/>
      <w:widowControl w:val="off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/>
    </w:rPr>
  </w:style>
  <w:style w:type="character" w:styleId="756" w:customStyle="1">
    <w:name w:val="Основной текст (2) + Полужирный"/>
    <w:basedOn w:val="739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styleId="757" w:customStyle="1">
    <w:name w:val="Основной текст (2) + 10 pt"/>
    <w:basedOn w:val="73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150</cp:revision>
  <dcterms:created xsi:type="dcterms:W3CDTF">2022-11-01T12:47:00Z</dcterms:created>
  <dcterms:modified xsi:type="dcterms:W3CDTF">2024-01-02T11:49:25Z</dcterms:modified>
</cp:coreProperties>
</file>