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w:t>
      </w: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(відповідно до пункту 4</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r>
        <w:rPr>
          <w:rFonts w:ascii="Times New Roman" w:hAnsi="Times New Roman" w:cs="Times New Roman"/>
          <w:sz w:val="24"/>
          <w:szCs w:val="24"/>
        </w:rPr>
        <w:t xml:space="preserve">Сікевича</w:t>
      </w:r>
      <w:r>
        <w:rPr>
          <w:rFonts w:ascii="Times New Roman" w:hAnsi="Times New Roman" w:cs="Times New Roman"/>
          <w:sz w:val="24"/>
          <w:szCs w:val="24"/>
        </w:rPr>
        <w:t xml:space="preserve">, 28; категорія замовника – бюджетна неприбуткова установа. </w:t>
      </w:r>
      <w:r/>
    </w:p>
    <w:p>
      <w:pPr>
        <w:jc w:val="both"/>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pStyle w:val="726"/>
        <w:jc w:val="both"/>
        <w:spacing w:before="0" w:beforeAutospacing="0" w:after="0" w:afterAutospacing="0"/>
        <w:shd w:val="clear" w:color="auto" w:fill="ffffff" w:themeFill="background1"/>
        <w:rPr>
          <w:color w:val="585858"/>
          <w:sz w:val="28"/>
          <w:szCs w:val="28"/>
        </w:rPr>
      </w:pPr>
      <w:r>
        <w:rPr>
          <w:sz w:val="24"/>
          <w:szCs w:val="24"/>
        </w:rPr>
        <w:t xml:space="preserve">2</w:t>
      </w:r>
      <w:r>
        <w:rPr>
          <w:sz w:val="24"/>
          <w:szCs w:val="24"/>
        </w:rPr>
        <w:t xml:space="preserve">. Назва предм</w:t>
      </w:r>
      <w:r>
        <w:rPr>
          <w:sz w:val="24"/>
          <w:szCs w:val="24"/>
        </w:rPr>
        <w:t xml:space="preserve">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0"/>
          <w:bCs w:val="0"/>
          <w:sz w:val="24"/>
          <w:szCs w:val="24"/>
        </w:rPr>
        <w:t xml:space="preserve"> </w:t>
      </w:r>
      <w:r>
        <w:rPr>
          <w:b w:val="0"/>
          <w:bCs w:val="0"/>
          <w:sz w:val="24"/>
          <w:szCs w:val="24"/>
        </w:rPr>
        <w:t xml:space="preserve">Закупівля з’єднувачів мережевих кабелів за ДК 021:2015: 31310000-2 Мережеві кабелі</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3. Ідентифікатор закупівлі: — </w:t>
      </w:r>
      <w:r>
        <w:rPr>
          <w:rFonts w:ascii="Times New Roman" w:hAnsi="Times New Roman" w:cs="Times New Roman"/>
          <w:sz w:val="24"/>
          <w:szCs w:val="24"/>
        </w:rPr>
        <w:t xml:space="preserve">UA-202</w:t>
      </w:r>
      <w:r>
        <w:rPr>
          <w:rFonts w:ascii="Times New Roman" w:hAnsi="Times New Roman" w:cs="Times New Roman"/>
          <w:sz w:val="24"/>
          <w:szCs w:val="24"/>
        </w:rPr>
        <w:t xml:space="preserve">4</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5</w:t>
      </w:r>
      <w:r>
        <w:rPr>
          <w:rFonts w:ascii="Times New Roman" w:hAnsi="Times New Roman" w:cs="Times New Roman"/>
          <w:sz w:val="24"/>
          <w:szCs w:val="24"/>
        </w:rPr>
        <w:t xml:space="preserve">-</w:t>
      </w:r>
      <w:r>
        <w:rPr>
          <w:rFonts w:ascii="Times New Roman" w:hAnsi="Times New Roman" w:cs="Times New Roman"/>
          <w:sz w:val="24"/>
          <w:szCs w:val="24"/>
        </w:rPr>
        <w:t xml:space="preserve">13</w:t>
      </w:r>
      <w:r>
        <w:rPr>
          <w:rFonts w:ascii="Times New Roman" w:hAnsi="Times New Roman" w:cs="Times New Roman"/>
          <w:sz w:val="24"/>
          <w:szCs w:val="24"/>
        </w:rPr>
        <w:t xml:space="preserve">-</w:t>
      </w:r>
      <w:r>
        <w:rPr>
          <w:rFonts w:ascii="Times New Roman" w:hAnsi="Times New Roman" w:cs="Times New Roman"/>
          <w:sz w:val="24"/>
          <w:szCs w:val="24"/>
        </w:rPr>
        <w:t xml:space="preserve">00</w:t>
      </w:r>
      <w:r>
        <w:rPr>
          <w:rFonts w:ascii="Times New Roman" w:hAnsi="Times New Roman" w:cs="Times New Roman"/>
          <w:sz w:val="24"/>
          <w:szCs w:val="24"/>
        </w:rPr>
        <w:t xml:space="preserve">6874</w:t>
      </w:r>
      <w:r>
        <w:rPr>
          <w:rFonts w:ascii="Times New Roman" w:hAnsi="Times New Roman" w:cs="Times New Roman"/>
          <w:sz w:val="24"/>
          <w:szCs w:val="24"/>
        </w:rPr>
        <w:t xml:space="preserve">-а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bCs/>
          <w:sz w:val="24"/>
          <w:szCs w:val="24"/>
        </w:rPr>
      </w:pPr>
      <w:r>
        <w:rPr>
          <w:rFonts w:ascii="Times New Roman" w:hAnsi="Times New Roman" w:eastAsia="Times New Roman" w:cs="Times New Roman"/>
          <w:b/>
          <w:sz w:val="24"/>
          <w:lang w:eastAsia="ru-RU"/>
        </w:rPr>
        <w:t xml:space="preserve">4. Обґрунтування технічних та якісних </w:t>
      </w:r>
      <w:r>
        <w:rPr>
          <w:rFonts w:ascii="Times New Roman" w:hAnsi="Times New Roman" w:eastAsia="Times New Roman" w:cs="Times New Roman"/>
          <w:b/>
          <w:sz w:val="24"/>
          <w:lang w:eastAsia="ru-RU"/>
        </w:rPr>
        <w:t xml:space="preserve">характеристик предмета закупівлі</w:t>
      </w:r>
      <w:r>
        <w:rPr>
          <w:rFonts w:ascii="Times New Roman" w:hAnsi="Times New Roman" w:eastAsia="Times New Roman" w:cs="Times New Roman"/>
          <w:bCs/>
          <w:sz w:val="24"/>
          <w:lang w:eastAsia="ru-RU"/>
        </w:rPr>
        <w:t xml:space="preserve">:  </w:t>
      </w:r>
      <w:r>
        <w:rPr>
          <w:rFonts w:ascii="Times New Roman" w:hAnsi="Times New Roman" w:cs="Times New Roman"/>
          <w:bCs/>
          <w:sz w:val="24"/>
          <w:szCs w:val="24"/>
        </w:rPr>
        <w:t xml:space="preserve">Закупівля з’єднувачів мережевих кабелів за ДК 021:2015: 31310000-2 Мережеві кабелі</w:t>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ind w:firstLine="357"/>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ТЕХНІЧНІ ВИМОГИ</w:t>
      </w:r>
      <w:r/>
    </w:p>
    <w:tbl>
      <w:tblPr>
        <w:tblStyle w:val="734"/>
        <w:tblW w:w="9634" w:type="dxa"/>
        <w:tblLook w:val="04A0" w:firstRow="1" w:lastRow="0" w:firstColumn="1" w:lastColumn="0" w:noHBand="0" w:noVBand="1"/>
      </w:tblPr>
      <w:tblGrid>
        <w:gridCol w:w="562"/>
        <w:gridCol w:w="5670"/>
        <w:gridCol w:w="1701"/>
        <w:gridCol w:w="1701"/>
      </w:tblGrid>
      <w:tr>
        <w:trPr/>
        <w:tc>
          <w:tcPr>
            <w:tcW w:w="562" w:type="dxa"/>
            <w:textDirection w:val="lrTb"/>
            <w:noWrap w:val="false"/>
          </w:tcPr>
          <w:p>
            <w:pPr>
              <w:pStyle w:val="736"/>
              <w:jc w:val="center"/>
              <w:rPr>
                <w:b/>
                <w:bCs/>
              </w:rPr>
            </w:pPr>
            <w:r>
              <w:rPr>
                <w:b/>
                <w:bCs/>
              </w:rPr>
              <w:t xml:space="preserve">№ п/п</w:t>
            </w:r>
            <w:r/>
          </w:p>
        </w:tc>
        <w:tc>
          <w:tcPr>
            <w:tcW w:w="5670" w:type="dxa"/>
            <w:textDirection w:val="lrTb"/>
            <w:noWrap w:val="false"/>
          </w:tcPr>
          <w:p>
            <w:pPr>
              <w:pStyle w:val="736"/>
              <w:jc w:val="center"/>
              <w:rPr>
                <w:b/>
                <w:bCs/>
              </w:rPr>
            </w:pPr>
            <w:r>
              <w:rPr>
                <w:b/>
                <w:bCs/>
              </w:rPr>
              <w:t xml:space="preserve">Назва системи</w:t>
            </w:r>
            <w:r/>
          </w:p>
        </w:tc>
        <w:tc>
          <w:tcPr>
            <w:tcW w:w="1701" w:type="dxa"/>
            <w:textDirection w:val="lrTb"/>
            <w:noWrap w:val="false"/>
          </w:tcPr>
          <w:p>
            <w:pPr>
              <w:pStyle w:val="736"/>
              <w:jc w:val="center"/>
              <w:rPr>
                <w:b/>
                <w:bCs/>
              </w:rPr>
            </w:pPr>
            <w:r>
              <w:rPr>
                <w:b/>
                <w:bCs/>
              </w:rPr>
              <w:t xml:space="preserve">Одиниця виміру</w:t>
            </w:r>
            <w:r/>
          </w:p>
        </w:tc>
        <w:tc>
          <w:tcPr>
            <w:tcW w:w="1701" w:type="dxa"/>
            <w:textDirection w:val="lrTb"/>
            <w:noWrap w:val="false"/>
          </w:tcPr>
          <w:p>
            <w:pPr>
              <w:pStyle w:val="736"/>
              <w:jc w:val="center"/>
              <w:rPr>
                <w:b/>
                <w:bCs/>
              </w:rPr>
            </w:pPr>
            <w:r>
              <w:rPr>
                <w:b/>
                <w:bCs/>
              </w:rPr>
              <w:t xml:space="preserve">Кількість</w:t>
            </w:r>
            <w:r/>
          </w:p>
        </w:tc>
      </w:tr>
      <w:tr>
        <w:trPr/>
        <w:tc>
          <w:tcPr>
            <w:tcW w:w="562" w:type="dxa"/>
            <w:vAlign w:val="center"/>
            <w:textDirection w:val="lrTb"/>
            <w:noWrap w:val="false"/>
          </w:tcPr>
          <w:p>
            <w:pPr>
              <w:pStyle w:val="736"/>
              <w:jc w:val="center"/>
            </w:pPr>
            <w:r>
              <w:rPr>
                <w:b/>
                <w:bCs/>
              </w:rPr>
              <w:t xml:space="preserve">1</w:t>
            </w:r>
            <w:r/>
          </w:p>
        </w:tc>
        <w:tc>
          <w:tcPr>
            <w:tcW w:w="5670" w:type="dxa"/>
            <w:textDirection w:val="lrTb"/>
            <w:noWrap w:val="false"/>
          </w:tcPr>
          <w:p>
            <w:pPr>
              <w:pStyle w:val="736"/>
              <w:rPr>
                <w:b/>
                <w:bCs/>
              </w:rPr>
            </w:pPr>
            <w:r>
              <w:rPr>
                <w:b/>
                <w:bCs/>
              </w:rPr>
              <w:t xml:space="preserve">Кабель кручена пара 4x2x0.51</w:t>
            </w:r>
            <w:r/>
          </w:p>
        </w:tc>
        <w:tc>
          <w:tcPr>
            <w:tcW w:w="1701" w:type="dxa"/>
            <w:textDirection w:val="lrTb"/>
            <w:noWrap w:val="false"/>
          </w:tcPr>
          <w:p>
            <w:pPr>
              <w:pStyle w:val="736"/>
              <w:jc w:val="center"/>
            </w:pPr>
            <w:r>
              <w:rPr>
                <w:b/>
                <w:bCs/>
              </w:rPr>
              <w:t xml:space="preserve">м</w:t>
            </w:r>
            <w:r/>
          </w:p>
        </w:tc>
        <w:tc>
          <w:tcPr>
            <w:tcW w:w="1701" w:type="dxa"/>
            <w:textDirection w:val="lrTb"/>
            <w:noWrap w:val="false"/>
          </w:tcPr>
          <w:p>
            <w:pPr>
              <w:pStyle w:val="736"/>
              <w:jc w:val="center"/>
              <w:rPr>
                <w:b/>
                <w:bCs/>
              </w:rPr>
            </w:pPr>
            <w:r>
              <w:rPr>
                <w:b/>
                <w:bCs/>
              </w:rPr>
              <w:t xml:space="preserve">305</w:t>
            </w:r>
            <w:r/>
          </w:p>
        </w:tc>
      </w:tr>
      <w:tr>
        <w:trPr/>
        <w:tc>
          <w:tcPr>
            <w:tcW w:w="562" w:type="dxa"/>
            <w:vAlign w:val="center"/>
            <w:textDirection w:val="lrTb"/>
            <w:noWrap w:val="false"/>
          </w:tcPr>
          <w:p>
            <w:pPr>
              <w:pStyle w:val="736"/>
              <w:jc w:val="center"/>
              <w:rPr>
                <w:b/>
                <w:bCs/>
              </w:rPr>
            </w:pPr>
            <w:r>
              <w:rPr>
                <w:b/>
                <w:bCs/>
              </w:rPr>
              <w:t xml:space="preserve">2</w:t>
            </w:r>
            <w:r/>
          </w:p>
        </w:tc>
        <w:tc>
          <w:tcPr>
            <w:tcW w:w="5670" w:type="dxa"/>
            <w:textDirection w:val="lrTb"/>
            <w:noWrap w:val="false"/>
          </w:tcPr>
          <w:p>
            <w:pPr>
              <w:pStyle w:val="736"/>
              <w:rPr>
                <w:b/>
                <w:bCs/>
              </w:rPr>
            </w:pPr>
            <w:r>
              <w:rPr>
                <w:b/>
                <w:bCs/>
              </w:rPr>
              <w:t xml:space="preserve">Конектор</w:t>
            </w:r>
            <w:r>
              <w:rPr>
                <w:b/>
                <w:bCs/>
              </w:rPr>
              <w:t xml:space="preserve"> RJ-45</w:t>
            </w:r>
            <w:r/>
          </w:p>
        </w:tc>
        <w:tc>
          <w:tcPr>
            <w:tcW w:w="1701" w:type="dxa"/>
            <w:textDirection w:val="lrTb"/>
            <w:noWrap w:val="false"/>
          </w:tcPr>
          <w:p>
            <w:pPr>
              <w:pStyle w:val="736"/>
              <w:jc w:val="center"/>
              <w:rPr>
                <w:b/>
                <w:bCs/>
              </w:rPr>
            </w:pPr>
            <w:r>
              <w:rPr>
                <w:b/>
                <w:bCs/>
              </w:rPr>
              <w:t xml:space="preserve">шт</w:t>
            </w:r>
            <w:r/>
          </w:p>
        </w:tc>
        <w:tc>
          <w:tcPr>
            <w:tcW w:w="1701" w:type="dxa"/>
            <w:textDirection w:val="lrTb"/>
            <w:noWrap w:val="false"/>
          </w:tcPr>
          <w:p>
            <w:pPr>
              <w:pStyle w:val="736"/>
              <w:jc w:val="center"/>
              <w:rPr>
                <w:b/>
                <w:bCs/>
              </w:rPr>
            </w:pPr>
            <w:r>
              <w:rPr>
                <w:b/>
                <w:bCs/>
              </w:rPr>
              <w:t xml:space="preserve">200</w:t>
            </w:r>
            <w:r/>
          </w:p>
        </w:tc>
      </w:tr>
      <w:tr>
        <w:trPr/>
        <w:tc>
          <w:tcPr>
            <w:tcW w:w="562" w:type="dxa"/>
            <w:vAlign w:val="center"/>
            <w:textDirection w:val="lrTb"/>
            <w:noWrap w:val="false"/>
          </w:tcPr>
          <w:p>
            <w:pPr>
              <w:pStyle w:val="736"/>
              <w:jc w:val="center"/>
              <w:rPr>
                <w:b/>
                <w:bCs/>
              </w:rPr>
            </w:pPr>
            <w:r>
              <w:rPr>
                <w:b/>
                <w:bCs/>
              </w:rPr>
              <w:t xml:space="preserve">3</w:t>
            </w:r>
            <w:r/>
          </w:p>
        </w:tc>
        <w:tc>
          <w:tcPr>
            <w:tcW w:w="5670" w:type="dxa"/>
            <w:textDirection w:val="lrTb"/>
            <w:noWrap w:val="false"/>
          </w:tcPr>
          <w:p>
            <w:pPr>
              <w:pStyle w:val="736"/>
              <w:rPr>
                <w:b/>
                <w:bCs/>
              </w:rPr>
            </w:pPr>
            <w:r>
              <w:rPr>
                <w:b/>
                <w:bCs/>
              </w:rPr>
              <w:t xml:space="preserve">Патч</w:t>
            </w:r>
            <w:r>
              <w:rPr>
                <w:b/>
                <w:bCs/>
              </w:rPr>
              <w:t xml:space="preserve">-корд RJ-45</w:t>
            </w:r>
            <w:r/>
          </w:p>
        </w:tc>
        <w:tc>
          <w:tcPr>
            <w:tcW w:w="1701" w:type="dxa"/>
            <w:textDirection w:val="lrTb"/>
            <w:noWrap w:val="false"/>
          </w:tcPr>
          <w:p>
            <w:pPr>
              <w:pStyle w:val="736"/>
              <w:jc w:val="center"/>
              <w:rPr>
                <w:b/>
                <w:bCs/>
              </w:rPr>
            </w:pPr>
            <w:r>
              <w:rPr>
                <w:b/>
                <w:bCs/>
              </w:rPr>
              <w:t xml:space="preserve">шт</w:t>
            </w:r>
            <w:r/>
          </w:p>
        </w:tc>
        <w:tc>
          <w:tcPr>
            <w:tcW w:w="1701" w:type="dxa"/>
            <w:textDirection w:val="lrTb"/>
            <w:noWrap w:val="false"/>
          </w:tcPr>
          <w:p>
            <w:pPr>
              <w:pStyle w:val="736"/>
              <w:jc w:val="center"/>
              <w:rPr>
                <w:b/>
                <w:bCs/>
              </w:rPr>
            </w:pPr>
            <w:r>
              <w:rPr>
                <w:b/>
                <w:bCs/>
              </w:rPr>
              <w:t xml:space="preserve">400</w:t>
            </w:r>
            <w:r/>
          </w:p>
        </w:tc>
      </w:tr>
      <w:tr>
        <w:trPr/>
        <w:tc>
          <w:tcPr>
            <w:tcW w:w="562" w:type="dxa"/>
            <w:vAlign w:val="center"/>
            <w:textDirection w:val="lrTb"/>
            <w:noWrap w:val="false"/>
          </w:tcPr>
          <w:p>
            <w:pPr>
              <w:pStyle w:val="736"/>
              <w:jc w:val="center"/>
              <w:rPr>
                <w:b/>
                <w:bCs/>
              </w:rPr>
            </w:pPr>
            <w:r>
              <w:rPr>
                <w:b/>
                <w:bCs/>
              </w:rPr>
              <w:t xml:space="preserve">4</w:t>
            </w:r>
            <w:r/>
          </w:p>
        </w:tc>
        <w:tc>
          <w:tcPr>
            <w:tcW w:w="5670" w:type="dxa"/>
            <w:textDirection w:val="lrTb"/>
            <w:noWrap w:val="false"/>
          </w:tcPr>
          <w:p>
            <w:pPr>
              <w:pStyle w:val="736"/>
              <w:rPr>
                <w:b/>
                <w:bCs/>
              </w:rPr>
            </w:pPr>
            <w:r>
              <w:rPr>
                <w:b/>
                <w:bCs/>
              </w:rPr>
              <w:t xml:space="preserve">Патч</w:t>
            </w:r>
            <w:r>
              <w:rPr>
                <w:b/>
                <w:bCs/>
              </w:rPr>
              <w:t xml:space="preserve">-корд RJ-45</w:t>
            </w:r>
            <w:r/>
          </w:p>
        </w:tc>
        <w:tc>
          <w:tcPr>
            <w:tcW w:w="1701" w:type="dxa"/>
            <w:textDirection w:val="lrTb"/>
            <w:noWrap w:val="false"/>
          </w:tcPr>
          <w:p>
            <w:pPr>
              <w:pStyle w:val="736"/>
              <w:jc w:val="center"/>
              <w:rPr>
                <w:b/>
                <w:bCs/>
              </w:rPr>
            </w:pPr>
            <w:r>
              <w:rPr>
                <w:b/>
                <w:bCs/>
              </w:rPr>
              <w:t xml:space="preserve">шт</w:t>
            </w:r>
            <w:r/>
          </w:p>
        </w:tc>
        <w:tc>
          <w:tcPr>
            <w:tcW w:w="1701" w:type="dxa"/>
            <w:textDirection w:val="lrTb"/>
            <w:noWrap w:val="false"/>
          </w:tcPr>
          <w:p>
            <w:pPr>
              <w:pStyle w:val="736"/>
              <w:jc w:val="center"/>
              <w:rPr>
                <w:b/>
                <w:bCs/>
              </w:rPr>
            </w:pPr>
            <w:r>
              <w:rPr>
                <w:b/>
                <w:bCs/>
              </w:rPr>
              <w:t xml:space="preserve">200</w:t>
            </w:r>
            <w:r/>
          </w:p>
        </w:tc>
      </w:tr>
      <w:tr>
        <w:trPr/>
        <w:tc>
          <w:tcPr>
            <w:tcW w:w="562" w:type="dxa"/>
            <w:vAlign w:val="center"/>
            <w:textDirection w:val="lrTb"/>
            <w:noWrap w:val="false"/>
          </w:tcPr>
          <w:p>
            <w:pPr>
              <w:pStyle w:val="736"/>
              <w:jc w:val="center"/>
              <w:rPr>
                <w:b/>
                <w:bCs/>
              </w:rPr>
            </w:pPr>
            <w:r>
              <w:rPr>
                <w:b/>
                <w:bCs/>
              </w:rPr>
              <w:t xml:space="preserve">5</w:t>
            </w:r>
            <w:r/>
          </w:p>
        </w:tc>
        <w:tc>
          <w:tcPr>
            <w:tcW w:w="5670" w:type="dxa"/>
            <w:textDirection w:val="lrTb"/>
            <w:noWrap w:val="false"/>
          </w:tcPr>
          <w:p>
            <w:pPr>
              <w:pStyle w:val="736"/>
              <w:rPr>
                <w:b/>
                <w:bCs/>
              </w:rPr>
            </w:pPr>
            <w:r>
              <w:rPr>
                <w:b/>
                <w:bCs/>
              </w:rPr>
              <w:t xml:space="preserve">Патч</w:t>
            </w:r>
            <w:r>
              <w:rPr>
                <w:b/>
                <w:bCs/>
              </w:rPr>
              <w:t xml:space="preserve">-корд RJ-45</w:t>
            </w:r>
            <w:r/>
          </w:p>
        </w:tc>
        <w:tc>
          <w:tcPr>
            <w:tcW w:w="1701" w:type="dxa"/>
            <w:textDirection w:val="lrTb"/>
            <w:noWrap w:val="false"/>
          </w:tcPr>
          <w:p>
            <w:pPr>
              <w:pStyle w:val="736"/>
              <w:jc w:val="center"/>
              <w:rPr>
                <w:b/>
                <w:bCs/>
              </w:rPr>
            </w:pPr>
            <w:r>
              <w:rPr>
                <w:b/>
                <w:bCs/>
              </w:rPr>
              <w:t xml:space="preserve">шт</w:t>
            </w:r>
            <w:r/>
          </w:p>
        </w:tc>
        <w:tc>
          <w:tcPr>
            <w:tcW w:w="1701" w:type="dxa"/>
            <w:textDirection w:val="lrTb"/>
            <w:noWrap w:val="false"/>
          </w:tcPr>
          <w:p>
            <w:pPr>
              <w:pStyle w:val="736"/>
              <w:jc w:val="center"/>
              <w:rPr>
                <w:b/>
                <w:bCs/>
              </w:rPr>
            </w:pPr>
            <w:r>
              <w:rPr>
                <w:b/>
                <w:bCs/>
              </w:rPr>
              <w:t xml:space="preserve">100</w:t>
            </w:r>
            <w:r/>
          </w:p>
        </w:tc>
      </w:tr>
      <w:tr>
        <w:trPr/>
        <w:tc>
          <w:tcPr>
            <w:tcW w:w="562" w:type="dxa"/>
            <w:vAlign w:val="center"/>
            <w:textDirection w:val="lrTb"/>
            <w:noWrap w:val="false"/>
          </w:tcPr>
          <w:p>
            <w:pPr>
              <w:pStyle w:val="736"/>
              <w:jc w:val="center"/>
              <w:rPr>
                <w:b/>
                <w:bCs/>
              </w:rPr>
            </w:pPr>
            <w:r>
              <w:rPr>
                <w:b/>
                <w:bCs/>
              </w:rPr>
              <w:t xml:space="preserve">6</w:t>
            </w:r>
            <w:r/>
          </w:p>
        </w:tc>
        <w:tc>
          <w:tcPr>
            <w:tcW w:w="5670" w:type="dxa"/>
            <w:textDirection w:val="lrTb"/>
            <w:noWrap w:val="false"/>
          </w:tcPr>
          <w:p>
            <w:pPr>
              <w:pStyle w:val="736"/>
              <w:rPr>
                <w:b/>
                <w:bCs/>
              </w:rPr>
            </w:pPr>
            <w:r>
              <w:rPr>
                <w:b/>
                <w:bCs/>
              </w:rPr>
              <w:t xml:space="preserve">Кріплення для серверних </w:t>
            </w:r>
            <w:r>
              <w:rPr>
                <w:b/>
                <w:bCs/>
              </w:rPr>
              <w:t xml:space="preserve">стійок</w:t>
            </w:r>
            <w:r>
              <w:rPr>
                <w:b/>
                <w:bCs/>
              </w:rPr>
              <w:t xml:space="preserve">/шаф</w:t>
            </w:r>
            <w:r/>
          </w:p>
        </w:tc>
        <w:tc>
          <w:tcPr>
            <w:tcW w:w="1701" w:type="dxa"/>
            <w:textDirection w:val="lrTb"/>
            <w:noWrap w:val="false"/>
          </w:tcPr>
          <w:p>
            <w:pPr>
              <w:pStyle w:val="736"/>
              <w:jc w:val="center"/>
              <w:rPr>
                <w:b/>
                <w:bCs/>
              </w:rPr>
            </w:pPr>
            <w:r>
              <w:rPr>
                <w:b/>
                <w:bCs/>
              </w:rPr>
              <w:t xml:space="preserve">шт</w:t>
            </w:r>
            <w:r/>
          </w:p>
        </w:tc>
        <w:tc>
          <w:tcPr>
            <w:tcW w:w="1701" w:type="dxa"/>
            <w:textDirection w:val="lrTb"/>
            <w:noWrap w:val="false"/>
          </w:tcPr>
          <w:p>
            <w:pPr>
              <w:pStyle w:val="736"/>
              <w:jc w:val="center"/>
              <w:rPr>
                <w:b/>
                <w:bCs/>
              </w:rPr>
            </w:pPr>
            <w:r>
              <w:rPr>
                <w:b/>
                <w:bCs/>
              </w:rPr>
              <w:t xml:space="preserve">400</w:t>
            </w:r>
            <w:r/>
          </w:p>
        </w:tc>
      </w:tr>
    </w:tbl>
    <w:p>
      <w:pPr>
        <w:pStyle w:val="736"/>
        <w:jc w:val="both"/>
        <w:spacing w:after="0"/>
        <w:rPr>
          <w:b/>
          <w:bCs/>
          <w:i/>
          <w:iCs/>
          <w:lang w:eastAsia="ru-RU"/>
        </w:rPr>
      </w:pPr>
      <w:r>
        <w:rPr>
          <w:b/>
          <w:bCs/>
          <w:i/>
          <w:iCs/>
          <w:lang w:eastAsia="ru-RU"/>
        </w:rPr>
      </w:r>
      <w:r/>
    </w:p>
    <w:p>
      <w:pPr>
        <w:pStyle w:val="736"/>
        <w:jc w:val="both"/>
        <w:spacing w:after="0"/>
        <w:rPr>
          <w:b/>
          <w:bCs/>
          <w:i/>
          <w:iCs/>
          <w:lang w:eastAsia="ru-RU"/>
        </w:rPr>
      </w:pPr>
      <w:r>
        <w:rPr>
          <w:b/>
          <w:bCs/>
          <w:i/>
          <w:iCs/>
          <w:lang w:eastAsia="ru-RU"/>
        </w:rPr>
        <w:t xml:space="preserve">У ціну мають бути включені прямі, загальновиробничі та адміністративні витрати з урахуванням витрат, у тому ч</w:t>
      </w:r>
      <w:r>
        <w:rPr>
          <w:b/>
          <w:bCs/>
          <w:i/>
          <w:iCs/>
          <w:lang w:eastAsia="ru-RU"/>
        </w:rPr>
        <w:t xml:space="preserve">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w:t>
      </w:r>
      <w:r>
        <w:rPr>
          <w:b/>
          <w:bCs/>
          <w:i/>
          <w:iCs/>
          <w:lang w:eastAsia="ru-RU"/>
        </w:rPr>
        <w:t xml:space="preserve">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r>
        <w:rPr>
          <w:b/>
          <w:bCs/>
          <w:i/>
          <w:iCs/>
          <w:lang w:eastAsia="ru-RU"/>
        </w:rPr>
        <w:t xml:space="preserve">проєкту</w:t>
      </w:r>
      <w:r>
        <w:rPr>
          <w:b/>
          <w:bCs/>
          <w:i/>
          <w:iCs/>
          <w:lang w:eastAsia="ru-RU"/>
        </w:rPr>
        <w:t xml:space="preserve"> Договору до моменту його повного завершення.</w:t>
      </w:r>
      <w:r/>
    </w:p>
    <w:p>
      <w:pPr>
        <w:ind w:firstLine="567"/>
        <w:jc w:val="both"/>
        <w:spacing w:after="0" w:line="240" w:lineRule="auto"/>
        <w:rPr>
          <w:rFonts w:ascii="Times New Roman" w:hAnsi="Times New Roman" w:cs="Times New Roman"/>
          <w:sz w:val="24"/>
          <w:szCs w:val="24"/>
          <w:lang w:eastAsia="uk-UA"/>
        </w:rPr>
      </w:pPr>
      <w:r>
        <w:rPr>
          <w:rFonts w:ascii="Times New Roman" w:hAnsi="Times New Roman" w:cs="Times New Roman"/>
          <w:color w:val="000000"/>
          <w:sz w:val="24"/>
          <w:szCs w:val="24"/>
        </w:rPr>
        <w:t xml:space="preserve">Характеристики товару повинні відповідати вимогам або бути кращими тих, які наведені в таблиці.</w:t>
      </w:r>
      <w:r>
        <w:rPr>
          <w:rFonts w:ascii="Times New Roman" w:hAnsi="Times New Roman" w:cs="Times New Roman"/>
          <w:sz w:val="24"/>
          <w:szCs w:val="24"/>
          <w:lang w:eastAsia="uk-UA"/>
        </w:rPr>
        <w:t xml:space="preserve"> Пропозиція Учасника має містити чітке зазначення виробника, моделі для можливості перевірки запропонованого товару технічним вимогам Замовника. У разі відсутності зазначених вимог, Замовник залишає право відхилити пропозицію запропонованого товару. </w:t>
      </w:r>
      <w:r/>
    </w:p>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 Товар повинен бути новим, з повною комплектацією. З товаром поставляються технічний паспо</w:t>
      </w:r>
      <w:r>
        <w:rPr>
          <w:rFonts w:ascii="Times New Roman" w:hAnsi="Times New Roman" w:cs="Times New Roman"/>
          <w:sz w:val="24"/>
          <w:szCs w:val="24"/>
          <w:lang w:eastAsia="uk-UA"/>
        </w:rPr>
        <w:t xml:space="preserve">рт чи інструкція з експлуатації українською мовою, гарантійні талони. Упаковка в якій постачається товар, повинна відповідати загальноприйнятим стандартам та технічним умовам, забезпечувати зберігання товару, та/або його неушкодженість при транспортуванні.</w:t>
      </w:r>
      <w:r/>
    </w:p>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2. Технічні та якісні характеристики повинні відповідати вимогам та стандартам відповідних діючих нормативних документів.</w:t>
      </w:r>
      <w:r/>
    </w:p>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3. Доставка товару здійснюється за рахунок та силами Постачальника, у терміни попередньо узгоджені, і визначається в кожному випадку замовленням Замовника.</w:t>
      </w:r>
      <w:r/>
    </w:p>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4. Приймання товарів проводиться при наявності товаро супроводжуючих документів, видаткової накладної та копії документів, що підтверджують якість товарів.</w:t>
      </w:r>
      <w:r/>
    </w:p>
    <w:p>
      <w:pPr>
        <w:jc w:val="both"/>
        <w:spacing w:after="0" w:line="240" w:lineRule="auto"/>
        <w:rPr>
          <w:rFonts w:ascii="Times New Roman" w:hAnsi="Times New Roman" w:cs="Times New Roman"/>
          <w:sz w:val="24"/>
          <w:szCs w:val="24"/>
          <w:lang w:eastAsia="ar-SA"/>
        </w:rPr>
      </w:pPr>
      <w:r>
        <w:rPr>
          <w:rFonts w:ascii="Times New Roman" w:hAnsi="Times New Roman" w:eastAsia="Calibri" w:cs="Times New Roman"/>
          <w:sz w:val="24"/>
          <w:szCs w:val="24"/>
        </w:rPr>
        <w:t xml:space="preserve">7.  Гарантійні зобов’язання (всіх найменувань) повинні бути не менше строків, визначених технічними умовами виробника даних товарів. </w:t>
      </w:r>
      <w:r>
        <w:rPr>
          <w:rFonts w:ascii="Times New Roman" w:hAnsi="Times New Roman" w:cs="Times New Roman"/>
          <w:sz w:val="24"/>
          <w:szCs w:val="24"/>
          <w:lang w:eastAsia="ar-SA"/>
        </w:rPr>
        <w:t xml:space="preserve">Учасник повинен забезпечити обслуговування (підтримку) протягом гарантійного терміну. </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8. Товар, що постачається повинен відповідати  вимогам діючого природоохоронного  законодавства, та мати відповідні дозволи.</w:t>
      </w:r>
      <w:r/>
    </w:p>
    <w:p>
      <w:pPr>
        <w:pStyle w:val="748"/>
        <w:jc w:val="both"/>
        <w:rPr>
          <w:rStyle w:val="758"/>
          <w:b/>
          <w:bCs/>
          <w:i/>
          <w:iCs/>
          <w:sz w:val="24"/>
          <w:szCs w:val="24"/>
        </w:rPr>
      </w:pPr>
      <w:r>
        <w:rPr>
          <w:rFonts w:ascii="Times New Roman" w:hAnsi="Times New Roman"/>
          <w:sz w:val="24"/>
          <w:szCs w:val="24"/>
        </w:rPr>
        <w:t xml:space="preserve">9. </w:t>
      </w:r>
      <w:bookmarkStart w:id="0" w:name="_Hlk163654049"/>
      <w:r>
        <w:rPr>
          <w:rStyle w:val="758"/>
          <w:sz w:val="24"/>
          <w:szCs w:val="24"/>
        </w:rPr>
        <w:t xml:space="preserve">Товар, що є предметом закупівлі, постачається у зібраному вигляді, готовим до використання </w:t>
      </w:r>
      <w:r>
        <w:rPr>
          <w:rStyle w:val="758"/>
          <w:b/>
          <w:bCs/>
          <w:i/>
          <w:iCs/>
          <w:sz w:val="24"/>
          <w:szCs w:val="24"/>
        </w:rPr>
        <w:t xml:space="preserve">(надати гарантійний лист).</w:t>
      </w:r>
      <w:bookmarkEnd w:id="0"/>
      <w:r/>
      <w:r/>
    </w:p>
    <w:p>
      <w:pPr>
        <w:pStyle w:val="748"/>
        <w:jc w:val="both"/>
        <w:rPr>
          <w:rStyle w:val="758"/>
          <w:sz w:val="24"/>
          <w:szCs w:val="24"/>
        </w:rPr>
      </w:pPr>
      <w:r>
        <w:rPr>
          <w:sz w:val="24"/>
          <w:szCs w:val="24"/>
        </w:rPr>
      </w:r>
      <w:r/>
    </w:p>
    <w:p>
      <w:pPr>
        <w:ind w:left="14" w:firstLine="538"/>
        <w:jc w:val="both"/>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 xml:space="preserve">У разі, якщо характеристики товару, що пропонується Учасником до постачання, відрізняються від характеристик, які вимагаються Замовником, такий учасник у складі тендерної пропозиції надає таблицю відповідності за нижченаведеною формою.</w:t>
      </w:r>
      <w:r/>
    </w:p>
    <w:p>
      <w:pPr>
        <w:pStyle w:val="748"/>
        <w:jc w:val="both"/>
        <w:rPr>
          <w:rStyle w:val="758"/>
          <w:sz w:val="24"/>
          <w:szCs w:val="24"/>
        </w:rPr>
      </w:pPr>
      <w:r>
        <w:rPr>
          <w:sz w:val="24"/>
          <w:szCs w:val="24"/>
        </w:rPr>
      </w:r>
      <w:r/>
    </w:p>
    <w:p>
      <w:pPr>
        <w:contextualSpacing/>
        <w:ind w:left="14" w:firstLine="538"/>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Таблиця відповідності</w:t>
      </w:r>
      <w:r/>
    </w:p>
    <w:p>
      <w:pPr>
        <w:contextualSpacing/>
        <w:rPr>
          <w:rFonts w:ascii="Times New Roman" w:hAnsi="Times New Roman" w:cs="Times New Roman"/>
          <w:sz w:val="24"/>
          <w:szCs w:val="24"/>
          <w:lang w:eastAsia="ar-SA"/>
        </w:rPr>
      </w:pPr>
      <w:r>
        <w:rPr>
          <w:rFonts w:ascii="Times New Roman" w:hAnsi="Times New Roman" w:cs="Times New Roman"/>
          <w:sz w:val="24"/>
          <w:szCs w:val="24"/>
          <w:lang w:eastAsia="ar-SA"/>
        </w:rPr>
      </w:r>
      <w:r/>
    </w:p>
    <w:tbl>
      <w:tblPr>
        <w:tblpPr w:horzAnchor="margin" w:tblpXSpec="left" w:vertAnchor="text" w:tblpY="-62" w:leftFromText="180" w:topFromText="0" w:rightFromText="180" w:bottomFromText="0"/>
        <w:tblW w:w="100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97"/>
        <w:gridCol w:w="2928"/>
        <w:gridCol w:w="3163"/>
        <w:gridCol w:w="2943"/>
      </w:tblGrid>
      <w:tr>
        <w:trPr/>
        <w:tc>
          <w:tcPr>
            <w:tcW w:w="520" w:type="dxa"/>
            <w:vAlign w:val="center"/>
            <w:textDirection w:val="lrTb"/>
            <w:noWrap w:val="false"/>
          </w:tcPr>
          <w:p>
            <w:pPr>
              <w:contextualSpacing/>
              <w:ind w:left="14" w:firstLine="538"/>
              <w:jc w:val="center"/>
              <w:rPr>
                <w:rFonts w:ascii="Times New Roman" w:hAnsi="Times New Roman" w:cs="Times New Roman"/>
                <w:sz w:val="24"/>
                <w:szCs w:val="24"/>
                <w:lang w:eastAsia="ar-SA"/>
              </w:rPr>
            </w:pPr>
            <w:r>
              <w:rPr>
                <w:rFonts w:ascii="Times New Roman" w:hAnsi="Times New Roman" w:cs="Times New Roman"/>
                <w:bCs/>
                <w:sz w:val="24"/>
                <w:szCs w:val="24"/>
                <w:lang w:eastAsia="ar-SA"/>
              </w:rPr>
              <w:t xml:space="preserve">№ з/п</w:t>
            </w:r>
            <w:r/>
          </w:p>
        </w:tc>
        <w:tc>
          <w:tcPr>
            <w:tcW w:w="3000" w:type="dxa"/>
            <w:vAlign w:val="center"/>
            <w:textDirection w:val="lrTb"/>
            <w:noWrap w:val="false"/>
          </w:tcPr>
          <w:p>
            <w:pPr>
              <w:contextualSpacing/>
              <w:ind w:left="14" w:firstLine="538"/>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Характеристика</w:t>
            </w:r>
            <w:r/>
          </w:p>
        </w:tc>
        <w:tc>
          <w:tcPr>
            <w:tcW w:w="3396" w:type="dxa"/>
            <w:vAlign w:val="center"/>
            <w:textDirection w:val="lrTb"/>
            <w:noWrap w:val="false"/>
          </w:tcPr>
          <w:p>
            <w:pPr>
              <w:contextualSpacing/>
              <w:ind w:left="14" w:firstLine="538"/>
              <w:jc w:val="center"/>
              <w:rPr>
                <w:rFonts w:ascii="Times New Roman" w:hAnsi="Times New Roman" w:cs="Times New Roman"/>
                <w:sz w:val="24"/>
                <w:szCs w:val="24"/>
                <w:lang w:eastAsia="ar-SA"/>
              </w:rPr>
            </w:pPr>
            <w:r>
              <w:rPr>
                <w:rFonts w:ascii="Times New Roman" w:hAnsi="Times New Roman" w:cs="Times New Roman"/>
                <w:bCs/>
                <w:sz w:val="24"/>
                <w:szCs w:val="24"/>
                <w:lang w:eastAsia="ar-SA"/>
              </w:rPr>
              <w:t xml:space="preserve">Опис технічних вимог, які визначені Замовником</w:t>
            </w:r>
            <w:r/>
          </w:p>
        </w:tc>
        <w:tc>
          <w:tcPr>
            <w:tcW w:w="3115" w:type="dxa"/>
            <w:vAlign w:val="center"/>
            <w:textDirection w:val="lrTb"/>
            <w:noWrap w:val="false"/>
          </w:tcPr>
          <w:p>
            <w:pPr>
              <w:contextualSpacing/>
              <w:ind w:left="14" w:firstLine="538"/>
              <w:jc w:val="center"/>
              <w:rPr>
                <w:rFonts w:ascii="Times New Roman" w:hAnsi="Times New Roman" w:cs="Times New Roman"/>
                <w:sz w:val="24"/>
                <w:szCs w:val="24"/>
                <w:lang w:eastAsia="ar-SA"/>
              </w:rPr>
            </w:pPr>
            <w:r>
              <w:rPr>
                <w:rFonts w:ascii="Times New Roman" w:hAnsi="Times New Roman" w:cs="Times New Roman"/>
                <w:bCs/>
                <w:sz w:val="24"/>
                <w:szCs w:val="24"/>
                <w:lang w:eastAsia="ar-SA"/>
              </w:rPr>
              <w:t xml:space="preserve">Опис технічних вимог, які  пропонуються Учасником</w:t>
            </w:r>
            <w:r/>
          </w:p>
        </w:tc>
      </w:tr>
    </w:tbl>
    <w:p>
      <w:pPr>
        <w:ind w:firstLine="263"/>
        <w:jc w:val="both"/>
        <w:rPr>
          <w:rFonts w:ascii="Times New Roman" w:hAnsi="Times New Roman" w:cs="Times New Roman"/>
          <w:bCs/>
          <w:iCs/>
          <w:sz w:val="24"/>
          <w:szCs w:val="24"/>
        </w:rPr>
      </w:pPr>
      <w:r>
        <w:rPr>
          <w:rFonts w:ascii="Times New Roman" w:hAnsi="Times New Roman" w:cs="Times New Roman"/>
          <w:bCs/>
          <w:iCs/>
          <w:sz w:val="24"/>
          <w:szCs w:val="24"/>
        </w:rPr>
        <w:t xml:space="preserve">Товар повинен відповідати вимогам:</w:t>
      </w:r>
      <w:r/>
    </w:p>
    <w:p>
      <w:pPr>
        <w:ind w:firstLine="263"/>
        <w:jc w:val="both"/>
        <w:rPr>
          <w:rFonts w:ascii="Times New Roman" w:hAnsi="Times New Roman" w:cs="Times New Roman"/>
          <w:bCs/>
          <w:iCs/>
          <w:sz w:val="24"/>
          <w:szCs w:val="24"/>
        </w:rPr>
      </w:pPr>
      <w:r>
        <w:rPr>
          <w:rFonts w:ascii="Times New Roman" w:hAnsi="Times New Roman" w:cs="Times New Roman"/>
          <w:bCs/>
          <w:iCs/>
          <w:sz w:val="24"/>
          <w:szCs w:val="24"/>
        </w:rPr>
        <w:t xml:space="preserve">- Закону України від 14.08.2014р. № 1644-VІІ «Про санкції»,</w:t>
      </w:r>
      <w:r/>
    </w:p>
    <w:p>
      <w:pPr>
        <w:ind w:firstLine="263"/>
        <w:jc w:val="both"/>
        <w:rPr>
          <w:rFonts w:ascii="Times New Roman" w:hAnsi="Times New Roman" w:cs="Times New Roman"/>
          <w:bCs/>
          <w:iCs/>
          <w:sz w:val="24"/>
          <w:szCs w:val="24"/>
        </w:rPr>
      </w:pPr>
      <w:r>
        <w:rPr>
          <w:rFonts w:ascii="Times New Roman" w:hAnsi="Times New Roman" w:cs="Times New Roman"/>
          <w:bCs/>
          <w:iCs/>
          <w:sz w:val="24"/>
          <w:szCs w:val="24"/>
        </w:rPr>
        <w:t xml:space="preserve">-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r/>
    </w:p>
    <w:p>
      <w:pPr>
        <w:ind w:firstLine="263"/>
        <w:jc w:val="both"/>
        <w:rPr>
          <w:rFonts w:ascii="Times New Roman" w:hAnsi="Times New Roman" w:cs="Times New Roman"/>
          <w:bCs/>
          <w:iCs/>
          <w:sz w:val="24"/>
          <w:szCs w:val="24"/>
        </w:rPr>
      </w:pPr>
      <w:r>
        <w:rPr>
          <w:rFonts w:ascii="Times New Roman" w:hAnsi="Times New Roman" w:cs="Times New Roman"/>
          <w:bCs/>
          <w:iCs/>
          <w:sz w:val="24"/>
          <w:szCs w:val="24"/>
        </w:rPr>
        <w:t xml:space="preserve">- Постанови КМУ від 16.12.2015р. № 1035 «Про обмеження поставок окремих товарів(робіт, послуг) з тимчасово окупованої території на іншу територію України та/або з іншої території України на тимчасово окуповану територію»,</w:t>
      </w:r>
      <w:r/>
    </w:p>
    <w:p>
      <w:pPr>
        <w:ind w:firstLine="263"/>
        <w:jc w:val="both"/>
        <w:rPr>
          <w:rFonts w:ascii="Times New Roman" w:hAnsi="Times New Roman" w:cs="Times New Roman"/>
          <w:bCs/>
          <w:iCs/>
          <w:sz w:val="24"/>
          <w:szCs w:val="24"/>
        </w:rPr>
      </w:pPr>
      <w:r>
        <w:rPr>
          <w:rFonts w:ascii="Times New Roman" w:hAnsi="Times New Roman" w:cs="Times New Roman"/>
          <w:bCs/>
          <w:iCs/>
          <w:sz w:val="24"/>
          <w:szCs w:val="24"/>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w:t>
      </w:r>
      <w:r>
        <w:rPr>
          <w:rFonts w:ascii="Times New Roman" w:hAnsi="Times New Roman" w:cs="Times New Roman"/>
          <w:bCs/>
          <w:iCs/>
          <w:sz w:val="24"/>
          <w:szCs w:val="24"/>
        </w:rPr>
        <w:t xml:space="preserve">закупівель</w:t>
      </w:r>
      <w:r>
        <w:rPr>
          <w:rFonts w:ascii="Times New Roman" w:hAnsi="Times New Roman" w:cs="Times New Roman"/>
          <w:bCs/>
          <w:iCs/>
          <w:sz w:val="24"/>
          <w:szCs w:val="24"/>
        </w:rPr>
        <w:t xml:space="preserve">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w:t>
      </w:r>
      <w:r>
        <w:rPr>
          <w:rFonts w:ascii="Times New Roman" w:hAnsi="Times New Roman" w:cs="Times New Roman"/>
          <w:bCs/>
          <w:iCs/>
          <w:sz w:val="24"/>
          <w:szCs w:val="24"/>
        </w:rPr>
        <w:t xml:space="preserve">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r/>
    </w:p>
    <w:p>
      <w:pPr>
        <w:ind w:firstLine="263"/>
        <w:jc w:val="both"/>
        <w:rPr>
          <w:rFonts w:ascii="Times New Roman" w:hAnsi="Times New Roman" w:cs="Times New Roman"/>
          <w:bCs/>
          <w:iCs/>
          <w:sz w:val="24"/>
          <w:szCs w:val="24"/>
        </w:rPr>
      </w:pPr>
      <w:r>
        <w:rPr>
          <w:rFonts w:ascii="Times New Roman" w:hAnsi="Times New Roman" w:cs="Times New Roman"/>
          <w:bCs/>
          <w:iCs/>
          <w:sz w:val="24"/>
          <w:szCs w:val="24"/>
        </w:rPr>
        <w:t xml:space="preserve">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r/>
    </w:p>
    <w:p>
      <w:pPr>
        <w:pStyle w:val="732"/>
        <w:ind w:left="0" w:firstLine="567"/>
        <w:jc w:val="center"/>
        <w:rPr>
          <w:rFonts w:ascii="Times New Roman" w:hAnsi="Times New Roman" w:cs="Times New Roman"/>
          <w:b/>
          <w:bCs/>
          <w:color w:val="000000" w:themeColor="text1"/>
          <w:sz w:val="24"/>
          <w:szCs w:val="24"/>
          <w:lang w:val="uk-UA"/>
        </w:rPr>
      </w:pPr>
      <w:r>
        <w:rPr>
          <w:rFonts w:ascii="Times New Roman" w:hAnsi="Times New Roman" w:cs="Times New Roman"/>
          <w:b/>
          <w:bCs/>
          <w:color w:val="000000" w:themeColor="text1"/>
          <w:sz w:val="24"/>
          <w:szCs w:val="24"/>
          <w:lang w:val="uk-UA"/>
        </w:rPr>
        <w:t xml:space="preserve">СПЕЦИФІКАЦІЯ:</w:t>
      </w:r>
      <w:r/>
    </w:p>
    <w:tbl>
      <w:tblPr>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Look w:val="04A0" w:firstRow="1" w:lastRow="0" w:firstColumn="1" w:lastColumn="0" w:noHBand="0" w:noVBand="1"/>
      </w:tblPr>
      <w:tblGrid>
        <w:gridCol w:w="704"/>
        <w:gridCol w:w="2127"/>
        <w:gridCol w:w="10"/>
        <w:gridCol w:w="698"/>
        <w:gridCol w:w="10"/>
        <w:gridCol w:w="699"/>
        <w:gridCol w:w="5533"/>
      </w:tblGrid>
      <w:tr>
        <w:trPr>
          <w:cantSplit/>
          <w:jc w:val="center"/>
          <w:trHeight w:val="1367"/>
        </w:trPr>
        <w:tc>
          <w:tcPr>
            <w:tcBorders>
              <w:top w:val="single" w:color="auto" w:sz="4" w:space="0"/>
              <w:left w:val="single" w:color="auto" w:sz="4" w:space="0"/>
              <w:bottom w:val="single" w:color="auto" w:sz="4" w:space="0"/>
              <w:right w:val="single" w:color="auto" w:sz="4" w:space="0"/>
            </w:tcBorders>
            <w:tcW w:w="704" w:type="dxa"/>
            <w:vAlign w:val="center"/>
            <w:textDirection w:val="lrTb"/>
            <w:noWrap w:val="false"/>
          </w:tcPr>
          <w:p>
            <w:pPr>
              <w:spacing w:after="0" w:line="240" w:lineRule="auto"/>
              <w:rPr>
                <w:rFonts w:ascii="Times New Roman" w:hAnsi="Times New Roman" w:cs="Times New Roman"/>
                <w:b/>
                <w:bCs/>
                <w:color w:val="221f1f"/>
                <w:sz w:val="24"/>
                <w:szCs w:val="24"/>
                <w:shd w:val="clear" w:color="auto" w:fill="ffffff"/>
              </w:rPr>
            </w:pPr>
            <w:r>
              <w:rPr>
                <w:rFonts w:ascii="Times New Roman" w:hAnsi="Times New Roman" w:cs="Times New Roman"/>
                <w:b/>
                <w:bCs/>
                <w:color w:val="221f1f"/>
                <w:sz w:val="24"/>
                <w:szCs w:val="24"/>
                <w:shd w:val="clear" w:color="auto" w:fill="ffffff"/>
              </w:rPr>
              <w:t xml:space="preserve">№</w:t>
            </w:r>
            <w:r/>
          </w:p>
          <w:p>
            <w:pPr>
              <w:spacing w:after="0" w:line="240" w:lineRule="auto"/>
              <w:rPr>
                <w:rFonts w:ascii="Times New Roman" w:hAnsi="Times New Roman" w:cs="Times New Roman"/>
                <w:b/>
                <w:color w:val="221f1f"/>
                <w:sz w:val="24"/>
                <w:szCs w:val="24"/>
                <w:shd w:val="clear" w:color="auto" w:fill="ffffff"/>
              </w:rPr>
            </w:pPr>
            <w:r>
              <w:rPr>
                <w:rFonts w:ascii="Times New Roman" w:hAnsi="Times New Roman" w:cs="Times New Roman"/>
                <w:b/>
                <w:bCs/>
                <w:color w:val="221f1f"/>
                <w:sz w:val="24"/>
                <w:szCs w:val="24"/>
                <w:shd w:val="clear" w:color="auto" w:fill="ffffff"/>
              </w:rPr>
              <w:t xml:space="preserve">п/п</w:t>
            </w:r>
            <w:r/>
          </w:p>
        </w:tc>
        <w:tc>
          <w:tcPr>
            <w:tcBorders>
              <w:top w:val="single" w:color="auto" w:sz="4" w:space="0"/>
              <w:left w:val="single" w:color="auto" w:sz="4" w:space="0"/>
              <w:bottom w:val="single" w:color="auto" w:sz="4" w:space="0"/>
              <w:right w:val="single" w:color="auto" w:sz="4" w:space="0"/>
            </w:tcBorders>
            <w:tcW w:w="2127" w:type="dxa"/>
            <w:vAlign w:val="center"/>
            <w:textDirection w:val="lrTb"/>
            <w:noWrap w:val="false"/>
          </w:tcPr>
          <w:p>
            <w:pPr>
              <w:spacing w:after="0" w:line="240" w:lineRule="auto"/>
              <w:rPr>
                <w:rFonts w:ascii="Times New Roman" w:hAnsi="Times New Roman" w:cs="Times New Roman"/>
                <w:b/>
                <w:color w:val="221f1f"/>
                <w:sz w:val="24"/>
                <w:szCs w:val="24"/>
                <w:shd w:val="clear" w:color="auto" w:fill="ffffff"/>
              </w:rPr>
            </w:pPr>
            <w:r>
              <w:rPr>
                <w:rFonts w:ascii="Times New Roman" w:hAnsi="Times New Roman" w:cs="Times New Roman"/>
                <w:b/>
                <w:color w:val="221f1f"/>
                <w:sz w:val="24"/>
                <w:szCs w:val="24"/>
                <w:shd w:val="clear" w:color="auto" w:fill="ffffff"/>
              </w:rPr>
              <w:t xml:space="preserve">Назва</w:t>
            </w:r>
            <w:r/>
          </w:p>
        </w:tc>
        <w:tc>
          <w:tcPr>
            <w:gridSpan w:val="2"/>
            <w:tcBorders>
              <w:top w:val="single" w:color="auto" w:sz="4" w:space="0"/>
              <w:left w:val="single" w:color="auto" w:sz="4" w:space="0"/>
              <w:bottom w:val="single" w:color="auto" w:sz="4" w:space="0"/>
              <w:right w:val="single" w:color="auto" w:sz="4" w:space="0"/>
            </w:tcBorders>
            <w:tcW w:w="708" w:type="dxa"/>
            <w:textDirection w:val="btLr"/>
            <w:noWrap w:val="false"/>
          </w:tcPr>
          <w:p>
            <w:pPr>
              <w:spacing w:after="0" w:line="240" w:lineRule="auto"/>
              <w:rPr>
                <w:rFonts w:ascii="Times New Roman" w:hAnsi="Times New Roman" w:cs="Times New Roman"/>
                <w:b/>
                <w:color w:val="221f1f"/>
                <w:sz w:val="24"/>
                <w:szCs w:val="24"/>
                <w:shd w:val="clear" w:color="auto" w:fill="ffffff"/>
              </w:rPr>
            </w:pPr>
            <w:r>
              <w:rPr>
                <w:rFonts w:ascii="Times New Roman" w:hAnsi="Times New Roman" w:cs="Times New Roman"/>
                <w:b/>
                <w:color w:val="221f1f"/>
                <w:sz w:val="24"/>
                <w:szCs w:val="24"/>
                <w:shd w:val="clear" w:color="auto" w:fill="ffffff"/>
              </w:rPr>
              <w:t xml:space="preserve">Одиниця виміру</w:t>
            </w:r>
            <w:r/>
          </w:p>
        </w:tc>
        <w:tc>
          <w:tcPr>
            <w:gridSpan w:val="2"/>
            <w:tcBorders>
              <w:top w:val="single" w:color="auto" w:sz="4" w:space="0"/>
              <w:left w:val="single" w:color="auto" w:sz="4" w:space="0"/>
              <w:bottom w:val="single" w:color="auto" w:sz="4" w:space="0"/>
              <w:right w:val="single" w:color="auto" w:sz="4" w:space="0"/>
            </w:tcBorders>
            <w:tcW w:w="709" w:type="dxa"/>
            <w:vAlign w:val="center"/>
            <w:textDirection w:val="btLr"/>
            <w:noWrap w:val="false"/>
          </w:tcPr>
          <w:p>
            <w:pPr>
              <w:spacing w:after="0" w:line="240" w:lineRule="auto"/>
              <w:rPr>
                <w:rFonts w:ascii="Times New Roman" w:hAnsi="Times New Roman" w:cs="Times New Roman"/>
                <w:b/>
                <w:color w:val="221f1f"/>
                <w:sz w:val="24"/>
                <w:szCs w:val="24"/>
                <w:shd w:val="clear" w:color="auto" w:fill="ffffff"/>
              </w:rPr>
            </w:pPr>
            <w:r>
              <w:rPr>
                <w:rFonts w:ascii="Times New Roman" w:hAnsi="Times New Roman" w:cs="Times New Roman"/>
                <w:b/>
                <w:color w:val="221f1f"/>
                <w:sz w:val="24"/>
                <w:szCs w:val="24"/>
                <w:shd w:val="clear" w:color="auto" w:fill="ffffff"/>
              </w:rPr>
              <w:t xml:space="preserve">Кількість</w:t>
            </w:r>
            <w:r/>
          </w:p>
        </w:tc>
        <w:tc>
          <w:tcPr>
            <w:tcBorders>
              <w:top w:val="single" w:color="auto" w:sz="4" w:space="0"/>
              <w:left w:val="single" w:color="auto" w:sz="4" w:space="0"/>
              <w:bottom w:val="single" w:color="auto" w:sz="4" w:space="0"/>
              <w:right w:val="single" w:color="auto" w:sz="4" w:space="0"/>
            </w:tcBorders>
            <w:tcW w:w="5533" w:type="dxa"/>
            <w:vAlign w:val="center"/>
            <w:textDirection w:val="lrTb"/>
            <w:noWrap/>
          </w:tcPr>
          <w:p>
            <w:pPr>
              <w:spacing w:after="0" w:line="240" w:lineRule="auto"/>
              <w:rPr>
                <w:rFonts w:ascii="Times New Roman" w:hAnsi="Times New Roman" w:cs="Times New Roman"/>
                <w:b/>
                <w:color w:val="221f1f"/>
                <w:sz w:val="24"/>
                <w:szCs w:val="24"/>
                <w:shd w:val="clear" w:color="auto" w:fill="ffffff"/>
              </w:rPr>
            </w:pPr>
            <w:r>
              <w:rPr>
                <w:rFonts w:ascii="Times New Roman" w:hAnsi="Times New Roman" w:cs="Times New Roman"/>
                <w:b/>
                <w:color w:val="221f1f"/>
                <w:sz w:val="24"/>
                <w:szCs w:val="24"/>
                <w:shd w:val="clear" w:color="auto" w:fill="ffffff"/>
              </w:rPr>
              <w:t xml:space="preserve">Технічні та якісні вимоги</w:t>
            </w:r>
            <w:r/>
          </w:p>
        </w:tc>
      </w:tr>
      <w:tr>
        <w:trPr>
          <w:jc w:val="center"/>
          <w:trHeight w:val="737"/>
        </w:trPr>
        <w:tc>
          <w:tcPr>
            <w:tcBorders>
              <w:top w:val="single" w:color="auto" w:sz="4" w:space="0"/>
              <w:left w:val="single" w:color="auto" w:sz="4" w:space="0"/>
              <w:bottom w:val="single" w:color="auto" w:sz="4" w:space="0"/>
              <w:right w:val="single" w:color="auto" w:sz="4" w:space="0"/>
            </w:tcBorders>
            <w:tcW w:w="704" w:type="dxa"/>
            <w:vAlign w:val="center"/>
            <w:textDirection w:val="lrTb"/>
            <w:noWrap w:val="false"/>
          </w:tcPr>
          <w:p>
            <w:pPr>
              <w:spacing w:after="0" w:line="240" w:lineRule="auto"/>
              <w:rPr>
                <w:rFonts w:ascii="Times New Roman" w:hAnsi="Times New Roman" w:cs="Times New Roman"/>
                <w:color w:val="221f1f"/>
                <w:sz w:val="24"/>
                <w:szCs w:val="24"/>
                <w:shd w:val="clear" w:color="auto" w:fill="ffffff"/>
                <w:lang w:val="en-US"/>
              </w:rPr>
            </w:pPr>
            <w:r>
              <w:rPr>
                <w:rFonts w:ascii="Times New Roman" w:hAnsi="Times New Roman" w:cs="Times New Roman"/>
                <w:color w:val="221f1f"/>
                <w:sz w:val="24"/>
                <w:szCs w:val="24"/>
                <w:shd w:val="clear" w:color="auto" w:fill="ffffff"/>
                <w:lang w:val="en-US"/>
              </w:rPr>
              <w:t xml:space="preserve">1</w:t>
            </w:r>
            <w:r/>
          </w:p>
        </w:tc>
        <w:tc>
          <w:tcPr>
            <w:gridSpan w:val="2"/>
            <w:tcBorders>
              <w:top w:val="single" w:color="auto" w:sz="4" w:space="0"/>
              <w:left w:val="single" w:color="auto" w:sz="4" w:space="0"/>
              <w:bottom w:val="single" w:color="auto" w:sz="4" w:space="0"/>
              <w:right w:val="single" w:color="auto" w:sz="4" w:space="0"/>
            </w:tcBorders>
            <w:tcW w:w="2137" w:type="dxa"/>
            <w:vAlign w:val="center"/>
            <w:textDirection w:val="lrTb"/>
            <w:noWrap w:val="false"/>
          </w:tcPr>
          <w:p>
            <w:pPr>
              <w:spacing w:after="0" w:line="240" w:lineRule="auto"/>
              <w:rPr>
                <w:rFonts w:ascii="Times New Roman" w:hAnsi="Times New Roman" w:cs="Times New Roman"/>
                <w:color w:val="221f1f"/>
                <w:sz w:val="24"/>
                <w:szCs w:val="24"/>
                <w:shd w:val="clear" w:color="auto" w:fill="ffffff"/>
                <w:lang w:val="en-US"/>
              </w:rPr>
            </w:pPr>
            <w:r>
              <w:rPr>
                <w:rFonts w:ascii="Times New Roman" w:hAnsi="Times New Roman" w:cs="Times New Roman"/>
                <w:sz w:val="24"/>
                <w:szCs w:val="24"/>
              </w:rPr>
              <w:t xml:space="preserve">Кабель кручена пара</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4x2x0.51</w:t>
            </w:r>
            <w:r/>
          </w:p>
        </w:tc>
        <w:tc>
          <w:tcPr>
            <w:gridSpan w:val="2"/>
            <w:tcBorders>
              <w:top w:val="single" w:color="auto" w:sz="4" w:space="0"/>
              <w:left w:val="single" w:color="auto" w:sz="4" w:space="0"/>
              <w:bottom w:val="single" w:color="auto" w:sz="4" w:space="0"/>
              <w:right w:val="single" w:color="auto" w:sz="4" w:space="0"/>
            </w:tcBorders>
            <w:tcW w:w="708" w:type="dxa"/>
            <w:vAlign w:val="center"/>
            <w:textDirection w:val="lrTb"/>
            <w:noWrap w:val="false"/>
          </w:tcPr>
          <w:p>
            <w:pPr>
              <w:spacing w:after="0" w:line="240" w:lineRule="auto"/>
              <w:rPr>
                <w:rFonts w:ascii="Times New Roman" w:hAnsi="Times New Roman" w:cs="Times New Roman"/>
                <w:color w:val="221f1f"/>
                <w:sz w:val="24"/>
                <w:szCs w:val="24"/>
                <w:shd w:val="clear" w:color="auto" w:fill="ffffff"/>
              </w:rPr>
            </w:pPr>
            <w:r>
              <w:rPr>
                <w:rFonts w:ascii="Times New Roman" w:hAnsi="Times New Roman" w:cs="Times New Roman"/>
                <w:color w:val="221f1f"/>
                <w:sz w:val="24"/>
                <w:szCs w:val="24"/>
                <w:shd w:val="clear" w:color="auto" w:fill="ffffff"/>
              </w:rPr>
              <w:t xml:space="preserve">м</w:t>
            </w:r>
            <w:r/>
          </w:p>
        </w:tc>
        <w:tc>
          <w:tcPr>
            <w:tcBorders>
              <w:top w:val="single" w:color="auto" w:sz="4" w:space="0"/>
              <w:left w:val="single" w:color="auto" w:sz="4" w:space="0"/>
              <w:bottom w:val="single" w:color="auto" w:sz="4" w:space="0"/>
              <w:right w:val="single" w:color="auto" w:sz="4" w:space="0"/>
            </w:tcBorders>
            <w:tcW w:w="699" w:type="dxa"/>
            <w:vAlign w:val="center"/>
            <w:textDirection w:val="lrTb"/>
            <w:noWrap w:val="false"/>
          </w:tcPr>
          <w:p>
            <w:pPr>
              <w:spacing w:after="0" w:line="240" w:lineRule="auto"/>
              <w:rPr>
                <w:rFonts w:ascii="Times New Roman" w:hAnsi="Times New Roman" w:cs="Times New Roman"/>
                <w:color w:val="221f1f"/>
                <w:sz w:val="24"/>
                <w:szCs w:val="24"/>
                <w:shd w:val="clear" w:color="auto" w:fill="ffffff"/>
              </w:rPr>
            </w:pPr>
            <w:r>
              <w:rPr>
                <w:rFonts w:ascii="Times New Roman" w:hAnsi="Times New Roman" w:cs="Times New Roman"/>
                <w:color w:val="221f1f"/>
                <w:sz w:val="24"/>
                <w:szCs w:val="24"/>
                <w:shd w:val="clear" w:color="auto" w:fill="ffffff"/>
              </w:rPr>
              <w:t xml:space="preserve">305</w:t>
            </w:r>
            <w:r/>
          </w:p>
        </w:tc>
        <w:tc>
          <w:tcPr>
            <w:tcBorders>
              <w:top w:val="single" w:color="auto" w:sz="4" w:space="0"/>
              <w:left w:val="single" w:color="auto" w:sz="4" w:space="0"/>
              <w:bottom w:val="single" w:color="auto" w:sz="4" w:space="0"/>
              <w:right w:val="single" w:color="auto" w:sz="4" w:space="0"/>
            </w:tcBorders>
            <w:tcW w:w="5533" w:type="dxa"/>
            <w:textDirection w:val="lrTb"/>
            <w:noWrap/>
          </w:tcPr>
          <w:p>
            <w:pPr>
              <w:spacing w:after="0" w:line="240" w:lineRule="auto"/>
              <w:rPr>
                <w:rFonts w:ascii="Times New Roman" w:hAnsi="Times New Roman" w:cs="Times New Roman"/>
                <w:color w:val="221f1f"/>
                <w:sz w:val="24"/>
                <w:szCs w:val="24"/>
                <w:shd w:val="clear" w:color="auto" w:fill="ffffff"/>
              </w:rPr>
            </w:pPr>
            <w:r>
              <w:rPr>
                <w:rFonts w:ascii="Times New Roman" w:hAnsi="Times New Roman" w:cs="Times New Roman"/>
                <w:color w:val="221f1f"/>
                <w:sz w:val="24"/>
                <w:szCs w:val="24"/>
                <w:shd w:val="clear" w:color="auto" w:fill="ffffff"/>
              </w:rPr>
              <w:t xml:space="preserve">Вид кабелю – </w:t>
            </w:r>
            <w:r>
              <w:rPr>
                <w:rFonts w:ascii="Times New Roman" w:hAnsi="Times New Roman" w:cs="Times New Roman"/>
                <w:sz w:val="24"/>
                <w:szCs w:val="24"/>
              </w:rPr>
              <w:t xml:space="preserve">кручена пара </w:t>
            </w:r>
            <w:r>
              <w:rPr>
                <w:rFonts w:ascii="Times New Roman" w:hAnsi="Times New Roman" w:cs="Times New Roman"/>
                <w:color w:val="221f1f"/>
                <w:sz w:val="24"/>
                <w:szCs w:val="24"/>
                <w:shd w:val="clear" w:color="auto" w:fill="ffffff"/>
              </w:rPr>
              <w:t xml:space="preserve">мідний.</w:t>
            </w:r>
            <w:r/>
          </w:p>
          <w:p>
            <w:pPr>
              <w:spacing w:after="0" w:line="240" w:lineRule="auto"/>
              <w:rPr>
                <w:rFonts w:ascii="Times New Roman" w:hAnsi="Times New Roman" w:cs="Times New Roman"/>
                <w:color w:val="221f1f"/>
                <w:sz w:val="24"/>
                <w:szCs w:val="24"/>
                <w:shd w:val="clear" w:color="auto" w:fill="ffffff"/>
              </w:rPr>
            </w:pPr>
            <w:r>
              <w:rPr>
                <w:rFonts w:ascii="Times New Roman" w:hAnsi="Times New Roman" w:cs="Times New Roman"/>
                <w:color w:val="221f1f"/>
                <w:sz w:val="24"/>
                <w:szCs w:val="24"/>
                <w:shd w:val="clear" w:color="auto" w:fill="ffffff"/>
              </w:rPr>
              <w:t xml:space="preserve">Кількість жил – 8.</w:t>
            </w:r>
            <w:r/>
          </w:p>
          <w:p>
            <w:pPr>
              <w:spacing w:after="0" w:line="240" w:lineRule="auto"/>
              <w:rPr>
                <w:rFonts w:ascii="Times New Roman" w:hAnsi="Times New Roman" w:cs="Times New Roman"/>
                <w:color w:val="221f1f"/>
                <w:sz w:val="24"/>
                <w:szCs w:val="24"/>
                <w:shd w:val="clear" w:color="auto" w:fill="ffffff"/>
              </w:rPr>
            </w:pPr>
            <w:r>
              <w:rPr>
                <w:rFonts w:ascii="Times New Roman" w:hAnsi="Times New Roman" w:cs="Times New Roman"/>
                <w:color w:val="221f1f"/>
                <w:sz w:val="24"/>
                <w:szCs w:val="24"/>
                <w:shd w:val="clear" w:color="auto" w:fill="ffffff"/>
              </w:rPr>
              <w:t xml:space="preserve">Застосування – для внутрішньої прокладки.</w:t>
            </w:r>
            <w:r/>
          </w:p>
          <w:p>
            <w:pPr>
              <w:spacing w:after="0" w:line="240" w:lineRule="auto"/>
              <w:rPr>
                <w:rFonts w:ascii="Times New Roman" w:hAnsi="Times New Roman" w:cs="Times New Roman"/>
                <w:color w:val="221f1f"/>
                <w:sz w:val="24"/>
                <w:szCs w:val="24"/>
                <w:shd w:val="clear" w:color="auto" w:fill="ffffff"/>
              </w:rPr>
            </w:pPr>
            <w:r>
              <w:rPr>
                <w:rFonts w:ascii="Times New Roman" w:hAnsi="Times New Roman" w:cs="Times New Roman"/>
                <w:color w:val="221f1f"/>
                <w:sz w:val="24"/>
                <w:szCs w:val="24"/>
                <w:shd w:val="clear" w:color="auto" w:fill="ffffff"/>
              </w:rPr>
              <w:t xml:space="preserve">Категорія кабелю – 5е.</w:t>
            </w:r>
            <w:r/>
          </w:p>
          <w:p>
            <w:pPr>
              <w:spacing w:after="0" w:line="240" w:lineRule="auto"/>
              <w:rPr>
                <w:rFonts w:ascii="Times New Roman" w:hAnsi="Times New Roman" w:cs="Times New Roman"/>
                <w:color w:val="221f1f"/>
                <w:sz w:val="24"/>
                <w:szCs w:val="24"/>
                <w:shd w:val="clear" w:color="auto" w:fill="ffffff"/>
              </w:rPr>
            </w:pPr>
            <w:r>
              <w:rPr>
                <w:rFonts w:ascii="Times New Roman" w:hAnsi="Times New Roman" w:cs="Times New Roman"/>
                <w:color w:val="221f1f"/>
                <w:sz w:val="24"/>
                <w:szCs w:val="24"/>
                <w:shd w:val="clear" w:color="auto" w:fill="ffffff"/>
              </w:rPr>
              <w:t xml:space="preserve">Переріз жили – 0,51.</w:t>
            </w:r>
            <w:r/>
          </w:p>
        </w:tc>
      </w:tr>
      <w:tr>
        <w:trPr>
          <w:jc w:val="center"/>
          <w:trHeight w:val="737"/>
        </w:trPr>
        <w:tc>
          <w:tcPr>
            <w:tcBorders>
              <w:top w:val="single" w:color="auto" w:sz="4" w:space="0"/>
              <w:left w:val="single" w:color="auto" w:sz="4" w:space="0"/>
              <w:bottom w:val="single" w:color="auto" w:sz="4" w:space="0"/>
              <w:right w:val="single" w:color="auto" w:sz="4" w:space="0"/>
            </w:tcBorders>
            <w:tcW w:w="704" w:type="dxa"/>
            <w:vAlign w:val="center"/>
            <w:textDirection w:val="lrTb"/>
            <w:noWrap w:val="false"/>
          </w:tcPr>
          <w:p>
            <w:pPr>
              <w:spacing w:after="0" w:line="240" w:lineRule="auto"/>
              <w:rPr>
                <w:rFonts w:ascii="Times New Roman" w:hAnsi="Times New Roman" w:cs="Times New Roman"/>
                <w:color w:val="221f1f"/>
                <w:sz w:val="24"/>
                <w:szCs w:val="24"/>
                <w:shd w:val="clear" w:color="auto" w:fill="ffffff"/>
              </w:rPr>
            </w:pPr>
            <w:r>
              <w:rPr>
                <w:rFonts w:ascii="Times New Roman" w:hAnsi="Times New Roman" w:cs="Times New Roman"/>
                <w:color w:val="221f1f"/>
                <w:sz w:val="24"/>
                <w:szCs w:val="24"/>
                <w:shd w:val="clear" w:color="auto" w:fill="ffffff"/>
              </w:rPr>
              <w:t xml:space="preserve">2</w:t>
            </w:r>
            <w:r/>
          </w:p>
        </w:tc>
        <w:tc>
          <w:tcPr>
            <w:gridSpan w:val="2"/>
            <w:tcBorders>
              <w:top w:val="single" w:color="auto" w:sz="4" w:space="0"/>
              <w:left w:val="single" w:color="auto" w:sz="4" w:space="0"/>
              <w:bottom w:val="single" w:color="auto" w:sz="4" w:space="0"/>
              <w:right w:val="single" w:color="auto" w:sz="4" w:space="0"/>
            </w:tcBorders>
            <w:tcW w:w="2137" w:type="dxa"/>
            <w:vAlign w:val="center"/>
            <w:textDirection w:val="lrTb"/>
            <w:noWrap w:val="false"/>
          </w:tcPr>
          <w:p>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 xml:space="preserve">Конектор</w:t>
            </w:r>
            <w:r>
              <w:rPr>
                <w:rFonts w:ascii="Times New Roman" w:hAnsi="Times New Roman" w:cs="Times New Roman"/>
                <w:sz w:val="24"/>
                <w:szCs w:val="24"/>
                <w:lang w:val="en-US"/>
              </w:rPr>
              <w:t xml:space="preserve"> RJ</w:t>
            </w:r>
            <w:r>
              <w:rPr>
                <w:rFonts w:ascii="Times New Roman" w:hAnsi="Times New Roman" w:cs="Times New Roman"/>
                <w:sz w:val="24"/>
                <w:szCs w:val="24"/>
              </w:rPr>
              <w:t xml:space="preserve">-45</w:t>
            </w:r>
            <w:r/>
          </w:p>
        </w:tc>
        <w:tc>
          <w:tcPr>
            <w:gridSpan w:val="2"/>
            <w:tcBorders>
              <w:top w:val="single" w:color="auto" w:sz="4" w:space="0"/>
              <w:left w:val="single" w:color="auto" w:sz="4" w:space="0"/>
              <w:bottom w:val="single" w:color="auto" w:sz="4" w:space="0"/>
              <w:right w:val="single" w:color="auto" w:sz="4" w:space="0"/>
            </w:tcBorders>
            <w:tcW w:w="708" w:type="dxa"/>
            <w:vAlign w:val="center"/>
            <w:textDirection w:val="lrTb"/>
            <w:noWrap w:val="false"/>
          </w:tcPr>
          <w:p>
            <w:pPr>
              <w:spacing w:after="0" w:line="240" w:lineRule="auto"/>
              <w:rPr>
                <w:rFonts w:ascii="Times New Roman" w:hAnsi="Times New Roman" w:cs="Times New Roman"/>
                <w:color w:val="221f1f"/>
                <w:sz w:val="24"/>
                <w:szCs w:val="24"/>
                <w:shd w:val="clear" w:color="auto" w:fill="ffffff"/>
              </w:rPr>
            </w:pPr>
            <w:r>
              <w:rPr>
                <w:rFonts w:ascii="Times New Roman" w:hAnsi="Times New Roman" w:cs="Times New Roman"/>
                <w:color w:val="221f1f"/>
                <w:sz w:val="24"/>
                <w:szCs w:val="24"/>
                <w:shd w:val="clear" w:color="auto" w:fill="ffffff"/>
              </w:rPr>
              <w:t xml:space="preserve">шт</w:t>
            </w:r>
            <w:r/>
          </w:p>
        </w:tc>
        <w:tc>
          <w:tcPr>
            <w:tcBorders>
              <w:top w:val="single" w:color="auto" w:sz="4" w:space="0"/>
              <w:left w:val="single" w:color="auto" w:sz="4" w:space="0"/>
              <w:bottom w:val="single" w:color="auto" w:sz="4" w:space="0"/>
              <w:right w:val="single" w:color="auto" w:sz="4" w:space="0"/>
            </w:tcBorders>
            <w:tcW w:w="699" w:type="dxa"/>
            <w:vAlign w:val="center"/>
            <w:textDirection w:val="lrTb"/>
            <w:noWrap w:val="false"/>
          </w:tcPr>
          <w:p>
            <w:pPr>
              <w:spacing w:after="0" w:line="240" w:lineRule="auto"/>
              <w:rPr>
                <w:rFonts w:ascii="Times New Roman" w:hAnsi="Times New Roman" w:cs="Times New Roman"/>
                <w:color w:val="221f1f"/>
                <w:sz w:val="24"/>
                <w:szCs w:val="24"/>
                <w:shd w:val="clear" w:color="auto" w:fill="ffffff"/>
              </w:rPr>
            </w:pPr>
            <w:r>
              <w:rPr>
                <w:rFonts w:ascii="Times New Roman" w:hAnsi="Times New Roman" w:cs="Times New Roman"/>
                <w:color w:val="221f1f"/>
                <w:sz w:val="24"/>
                <w:szCs w:val="24"/>
                <w:shd w:val="clear" w:color="auto" w:fill="ffffff"/>
              </w:rPr>
              <w:t xml:space="preserve">200</w:t>
            </w:r>
            <w:r/>
          </w:p>
        </w:tc>
        <w:tc>
          <w:tcPr>
            <w:tcBorders>
              <w:top w:val="single" w:color="auto" w:sz="4" w:space="0"/>
              <w:left w:val="single" w:color="auto" w:sz="4" w:space="0"/>
              <w:bottom w:val="single" w:color="auto" w:sz="4" w:space="0"/>
              <w:right w:val="single" w:color="auto" w:sz="4" w:space="0"/>
            </w:tcBorders>
            <w:tcW w:w="5533" w:type="dxa"/>
            <w:textDirection w:val="lrTb"/>
            <w:noWrap/>
          </w:tcPr>
          <w:p>
            <w:pPr>
              <w:spacing w:after="0" w:line="240" w:lineRule="auto"/>
              <w:rPr>
                <w:rFonts w:ascii="Times New Roman" w:hAnsi="Times New Roman" w:cs="Times New Roman"/>
                <w:sz w:val="24"/>
                <w:szCs w:val="24"/>
              </w:rPr>
            </w:pPr>
            <w:r>
              <w:rPr>
                <w:rFonts w:ascii="Times New Roman" w:hAnsi="Times New Roman" w:cs="Times New Roman"/>
                <w:color w:val="221f1f"/>
                <w:sz w:val="24"/>
                <w:szCs w:val="24"/>
                <w:shd w:val="clear" w:color="auto" w:fill="ffffff"/>
              </w:rPr>
              <w:t xml:space="preserve">Тип </w:t>
            </w:r>
            <w:r>
              <w:rPr>
                <w:rFonts w:ascii="Times New Roman" w:hAnsi="Times New Roman" w:cs="Times New Roman"/>
                <w:color w:val="221f1f"/>
                <w:sz w:val="24"/>
                <w:szCs w:val="24"/>
                <w:shd w:val="clear" w:color="auto" w:fill="ffffff"/>
              </w:rPr>
              <w:t xml:space="preserve">конектора</w:t>
            </w:r>
            <w:r>
              <w:rPr>
                <w:rFonts w:ascii="Times New Roman" w:hAnsi="Times New Roman" w:cs="Times New Roman"/>
                <w:color w:val="221f1f"/>
                <w:sz w:val="24"/>
                <w:szCs w:val="24"/>
                <w:shd w:val="clear" w:color="auto" w:fill="ffffff"/>
              </w:rPr>
              <w:t xml:space="preserve"> - </w:t>
            </w:r>
            <w:r>
              <w:rPr>
                <w:rFonts w:ascii="Times New Roman" w:hAnsi="Times New Roman" w:cs="Times New Roman"/>
                <w:sz w:val="24"/>
                <w:szCs w:val="24"/>
                <w:lang w:val="en-US"/>
              </w:rPr>
              <w:t xml:space="preserve">RJ</w:t>
            </w:r>
            <w:r>
              <w:rPr>
                <w:rFonts w:ascii="Times New Roman" w:hAnsi="Times New Roman" w:cs="Times New Roman"/>
                <w:sz w:val="24"/>
                <w:szCs w:val="24"/>
              </w:rPr>
              <w:t xml:space="preserve">-45.</w:t>
            </w:r>
            <w:r/>
          </w:p>
          <w:p>
            <w:pPr>
              <w:spacing w:after="0" w:line="240" w:lineRule="auto"/>
              <w:rPr>
                <w:rFonts w:ascii="Times New Roman" w:hAnsi="Times New Roman" w:cs="Times New Roman"/>
                <w:color w:val="221f1f"/>
                <w:sz w:val="24"/>
                <w:szCs w:val="24"/>
                <w:shd w:val="clear" w:color="auto" w:fill="ffffff"/>
              </w:rPr>
            </w:pPr>
            <w:r>
              <w:rPr>
                <w:rFonts w:ascii="Times New Roman" w:hAnsi="Times New Roman" w:cs="Times New Roman"/>
                <w:color w:val="221f1f"/>
                <w:sz w:val="24"/>
                <w:szCs w:val="24"/>
                <w:shd w:val="clear" w:color="auto" w:fill="ffffff"/>
              </w:rPr>
              <w:t xml:space="preserve">Тип з’єднання – обжим.</w:t>
            </w:r>
            <w:r/>
          </w:p>
          <w:p>
            <w:pPr>
              <w:spacing w:after="0" w:line="240" w:lineRule="auto"/>
              <w:rPr>
                <w:rFonts w:ascii="Times New Roman" w:hAnsi="Times New Roman" w:cs="Times New Roman"/>
                <w:color w:val="221f1f"/>
                <w:sz w:val="24"/>
                <w:szCs w:val="24"/>
                <w:shd w:val="clear" w:color="auto" w:fill="ffffff"/>
              </w:rPr>
            </w:pPr>
            <w:r>
              <w:rPr>
                <w:rFonts w:ascii="Times New Roman" w:hAnsi="Times New Roman" w:cs="Times New Roman"/>
                <w:color w:val="221f1f"/>
                <w:sz w:val="24"/>
                <w:szCs w:val="24"/>
                <w:shd w:val="clear" w:color="auto" w:fill="ffffff"/>
              </w:rPr>
              <w:t xml:space="preserve">Колір – прозорий.</w:t>
            </w:r>
            <w:r/>
          </w:p>
          <w:p>
            <w:pPr>
              <w:spacing w:after="0" w:line="240" w:lineRule="auto"/>
              <w:rPr>
                <w:rFonts w:ascii="Times New Roman" w:hAnsi="Times New Roman" w:cs="Times New Roman"/>
                <w:sz w:val="24"/>
                <w:szCs w:val="24"/>
              </w:rPr>
            </w:pPr>
            <w:r>
              <w:rPr>
                <w:rFonts w:ascii="Times New Roman" w:hAnsi="Times New Roman" w:cs="Times New Roman"/>
                <w:color w:val="221f1f"/>
                <w:sz w:val="24"/>
                <w:szCs w:val="24"/>
                <w:shd w:val="clear" w:color="auto" w:fill="ffffff"/>
              </w:rPr>
              <w:t xml:space="preserve">Конфігурація - </w:t>
            </w:r>
            <w:r>
              <w:rPr>
                <w:rFonts w:ascii="Times New Roman" w:hAnsi="Times New Roman" w:cs="Times New Roman"/>
                <w:sz w:val="24"/>
                <w:szCs w:val="24"/>
              </w:rPr>
              <w:t xml:space="preserve">8P8C</w:t>
            </w:r>
            <w:r/>
          </w:p>
          <w:p>
            <w:pPr>
              <w:spacing w:after="0" w:line="240" w:lineRule="auto"/>
              <w:rPr>
                <w:rFonts w:ascii="Times New Roman" w:hAnsi="Times New Roman" w:cs="Times New Roman"/>
                <w:color w:val="221f1f"/>
                <w:sz w:val="24"/>
                <w:szCs w:val="24"/>
                <w:shd w:val="clear" w:color="auto" w:fill="ffffff"/>
              </w:rPr>
            </w:pPr>
            <w:r>
              <w:rPr>
                <w:rFonts w:ascii="Times New Roman" w:hAnsi="Times New Roman" w:cs="Times New Roman"/>
                <w:sz w:val="24"/>
                <w:szCs w:val="24"/>
              </w:rPr>
              <w:t xml:space="preserve">Сталь - </w:t>
            </w:r>
            <w:r>
              <w:rPr>
                <w:rFonts w:ascii="Times New Roman" w:hAnsi="Times New Roman" w:cs="Times New Roman"/>
                <w:color w:val="221f1f"/>
                <w:sz w:val="24"/>
                <w:szCs w:val="24"/>
                <w:shd w:val="clear" w:color="auto" w:fill="ffffff"/>
              </w:rPr>
              <w:t xml:space="preserve">5е.</w:t>
            </w:r>
            <w:r/>
          </w:p>
        </w:tc>
      </w:tr>
      <w:tr>
        <w:trPr>
          <w:jc w:val="center"/>
          <w:trHeight w:val="737"/>
        </w:trPr>
        <w:tc>
          <w:tcPr>
            <w:tcBorders>
              <w:top w:val="single" w:color="auto" w:sz="4" w:space="0"/>
              <w:left w:val="single" w:color="auto" w:sz="4" w:space="0"/>
              <w:bottom w:val="single" w:color="auto" w:sz="4" w:space="0"/>
              <w:right w:val="single" w:color="auto" w:sz="4" w:space="0"/>
            </w:tcBorders>
            <w:tcW w:w="704" w:type="dxa"/>
            <w:vAlign w:val="center"/>
            <w:textDirection w:val="lrTb"/>
            <w:noWrap w:val="false"/>
          </w:tcPr>
          <w:p>
            <w:pPr>
              <w:spacing w:after="0" w:line="240" w:lineRule="auto"/>
              <w:rPr>
                <w:rFonts w:ascii="Times New Roman" w:hAnsi="Times New Roman" w:cs="Times New Roman"/>
                <w:color w:val="221f1f"/>
                <w:sz w:val="24"/>
                <w:szCs w:val="24"/>
                <w:shd w:val="clear" w:color="auto" w:fill="ffffff"/>
              </w:rPr>
            </w:pPr>
            <w:r>
              <w:rPr>
                <w:rFonts w:ascii="Times New Roman" w:hAnsi="Times New Roman" w:cs="Times New Roman"/>
                <w:color w:val="221f1f"/>
                <w:sz w:val="24"/>
                <w:szCs w:val="24"/>
                <w:shd w:val="clear" w:color="auto" w:fill="ffffff"/>
              </w:rPr>
              <w:t xml:space="preserve">3</w:t>
            </w:r>
            <w:r/>
          </w:p>
        </w:tc>
        <w:tc>
          <w:tcPr>
            <w:gridSpan w:val="2"/>
            <w:tcBorders>
              <w:top w:val="single" w:color="auto" w:sz="4" w:space="0"/>
              <w:left w:val="single" w:color="auto" w:sz="4" w:space="0"/>
              <w:bottom w:val="single" w:color="auto" w:sz="4" w:space="0"/>
              <w:right w:val="single" w:color="auto" w:sz="4" w:space="0"/>
            </w:tcBorders>
            <w:tcW w:w="2137"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Патч</w:t>
            </w:r>
            <w:r>
              <w:rPr>
                <w:rFonts w:ascii="Times New Roman" w:hAnsi="Times New Roman" w:cs="Times New Roman"/>
                <w:sz w:val="24"/>
                <w:szCs w:val="24"/>
              </w:rPr>
              <w:t xml:space="preserve">-корд </w:t>
            </w:r>
            <w:r>
              <w:rPr>
                <w:rFonts w:ascii="Times New Roman" w:hAnsi="Times New Roman" w:cs="Times New Roman"/>
                <w:sz w:val="24"/>
                <w:szCs w:val="24"/>
                <w:lang w:val="en-US"/>
              </w:rPr>
              <w:t xml:space="preserve">RJ</w:t>
            </w:r>
            <w:r>
              <w:rPr>
                <w:rFonts w:ascii="Times New Roman" w:hAnsi="Times New Roman" w:cs="Times New Roman"/>
                <w:sz w:val="24"/>
                <w:szCs w:val="24"/>
              </w:rPr>
              <w:t xml:space="preserve">-45</w:t>
            </w:r>
            <w:r/>
          </w:p>
        </w:tc>
        <w:tc>
          <w:tcPr>
            <w:gridSpan w:val="2"/>
            <w:tcBorders>
              <w:top w:val="single" w:color="auto" w:sz="4" w:space="0"/>
              <w:left w:val="single" w:color="auto" w:sz="4" w:space="0"/>
              <w:bottom w:val="single" w:color="auto" w:sz="4" w:space="0"/>
              <w:right w:val="single" w:color="auto" w:sz="4" w:space="0"/>
            </w:tcBorders>
            <w:tcW w:w="708" w:type="dxa"/>
            <w:vAlign w:val="center"/>
            <w:textDirection w:val="lrTb"/>
            <w:noWrap w:val="false"/>
          </w:tcPr>
          <w:p>
            <w:pPr>
              <w:spacing w:after="0" w:line="240" w:lineRule="auto"/>
              <w:rPr>
                <w:rFonts w:ascii="Times New Roman" w:hAnsi="Times New Roman" w:cs="Times New Roman"/>
                <w:color w:val="221f1f"/>
                <w:sz w:val="24"/>
                <w:szCs w:val="24"/>
                <w:shd w:val="clear" w:color="auto" w:fill="ffffff"/>
              </w:rPr>
            </w:pPr>
            <w:r>
              <w:rPr>
                <w:rFonts w:ascii="Times New Roman" w:hAnsi="Times New Roman" w:cs="Times New Roman"/>
                <w:color w:val="221f1f"/>
                <w:sz w:val="24"/>
                <w:szCs w:val="24"/>
                <w:shd w:val="clear" w:color="auto" w:fill="ffffff"/>
              </w:rPr>
              <w:t xml:space="preserve">шт</w:t>
            </w:r>
            <w:r/>
          </w:p>
        </w:tc>
        <w:tc>
          <w:tcPr>
            <w:tcBorders>
              <w:top w:val="single" w:color="auto" w:sz="4" w:space="0"/>
              <w:left w:val="single" w:color="auto" w:sz="4" w:space="0"/>
              <w:bottom w:val="single" w:color="auto" w:sz="4" w:space="0"/>
              <w:right w:val="single" w:color="auto" w:sz="4" w:space="0"/>
            </w:tcBorders>
            <w:tcW w:w="699" w:type="dxa"/>
            <w:vAlign w:val="center"/>
            <w:textDirection w:val="lrTb"/>
            <w:noWrap w:val="false"/>
          </w:tcPr>
          <w:p>
            <w:pPr>
              <w:spacing w:after="0" w:line="240" w:lineRule="auto"/>
              <w:rPr>
                <w:rFonts w:ascii="Times New Roman" w:hAnsi="Times New Roman" w:cs="Times New Roman"/>
                <w:color w:val="221f1f"/>
                <w:sz w:val="24"/>
                <w:szCs w:val="24"/>
                <w:shd w:val="clear" w:color="auto" w:fill="ffffff"/>
              </w:rPr>
            </w:pPr>
            <w:r>
              <w:rPr>
                <w:rFonts w:ascii="Times New Roman" w:hAnsi="Times New Roman" w:cs="Times New Roman"/>
                <w:color w:val="221f1f"/>
                <w:sz w:val="24"/>
                <w:szCs w:val="24"/>
                <w:shd w:val="clear" w:color="auto" w:fill="ffffff"/>
              </w:rPr>
              <w:t xml:space="preserve">400</w:t>
            </w:r>
            <w:r/>
          </w:p>
        </w:tc>
        <w:tc>
          <w:tcPr>
            <w:tcBorders>
              <w:top w:val="single" w:color="auto" w:sz="4" w:space="0"/>
              <w:left w:val="single" w:color="auto" w:sz="4" w:space="0"/>
              <w:bottom w:val="single" w:color="auto" w:sz="4" w:space="0"/>
              <w:right w:val="single" w:color="auto" w:sz="4" w:space="0"/>
            </w:tcBorders>
            <w:tcW w:w="5533" w:type="dxa"/>
            <w:textDirection w:val="lrTb"/>
            <w:noWrap/>
          </w:tcPr>
          <w:p>
            <w:pPr>
              <w:spacing w:after="0" w:line="240" w:lineRule="auto"/>
              <w:rPr>
                <w:rFonts w:ascii="Times New Roman" w:hAnsi="Times New Roman" w:cs="Times New Roman"/>
                <w:color w:val="221f1f"/>
                <w:sz w:val="24"/>
                <w:szCs w:val="24"/>
                <w:shd w:val="clear" w:color="auto" w:fill="ffffff"/>
              </w:rPr>
            </w:pPr>
            <w:r>
              <w:rPr>
                <w:rFonts w:ascii="Times New Roman" w:hAnsi="Times New Roman" w:cs="Times New Roman"/>
                <w:color w:val="221f1f"/>
                <w:sz w:val="24"/>
                <w:szCs w:val="24"/>
                <w:shd w:val="clear" w:color="auto" w:fill="ffffff"/>
              </w:rPr>
              <w:t xml:space="preserve">Довжина – 1 метр.</w:t>
            </w:r>
            <w:r/>
          </w:p>
          <w:p>
            <w:pPr>
              <w:spacing w:after="0" w:line="240" w:lineRule="auto"/>
              <w:rPr>
                <w:rFonts w:ascii="Times New Roman" w:hAnsi="Times New Roman" w:cs="Times New Roman"/>
                <w:color w:val="221f1f"/>
                <w:sz w:val="24"/>
                <w:szCs w:val="24"/>
                <w:shd w:val="clear" w:color="auto" w:fill="ffffff"/>
              </w:rPr>
            </w:pPr>
            <w:r>
              <w:rPr>
                <w:rFonts w:ascii="Times New Roman" w:hAnsi="Times New Roman" w:cs="Times New Roman"/>
                <w:color w:val="221f1f"/>
                <w:sz w:val="24"/>
                <w:szCs w:val="24"/>
                <w:shd w:val="clear" w:color="auto" w:fill="ffffff"/>
              </w:rPr>
              <w:t xml:space="preserve">Тип </w:t>
            </w:r>
            <w:r>
              <w:rPr>
                <w:rFonts w:ascii="Times New Roman" w:hAnsi="Times New Roman" w:cs="Times New Roman"/>
                <w:color w:val="221f1f"/>
                <w:sz w:val="24"/>
                <w:szCs w:val="24"/>
                <w:shd w:val="clear" w:color="auto" w:fill="ffffff"/>
              </w:rPr>
              <w:t xml:space="preserve">конектора</w:t>
            </w:r>
            <w:r>
              <w:rPr>
                <w:rFonts w:ascii="Times New Roman" w:hAnsi="Times New Roman" w:cs="Times New Roman"/>
                <w:color w:val="221f1f"/>
                <w:sz w:val="24"/>
                <w:szCs w:val="24"/>
                <w:shd w:val="clear" w:color="auto" w:fill="ffffff"/>
              </w:rPr>
              <w:t xml:space="preserve"> - </w:t>
            </w:r>
            <w:r>
              <w:rPr>
                <w:rFonts w:ascii="Times New Roman" w:hAnsi="Times New Roman" w:cs="Times New Roman"/>
                <w:sz w:val="24"/>
                <w:szCs w:val="24"/>
                <w:lang w:val="en-US"/>
              </w:rPr>
              <w:t xml:space="preserve">RJ</w:t>
            </w:r>
            <w:r>
              <w:rPr>
                <w:rFonts w:ascii="Times New Roman" w:hAnsi="Times New Roman" w:cs="Times New Roman"/>
                <w:sz w:val="24"/>
                <w:szCs w:val="24"/>
              </w:rPr>
              <w:t xml:space="preserve">-45/</w:t>
            </w:r>
            <w:r>
              <w:rPr>
                <w:rFonts w:ascii="Times New Roman" w:hAnsi="Times New Roman" w:cs="Times New Roman"/>
                <w:sz w:val="24"/>
                <w:szCs w:val="24"/>
                <w:lang w:val="en-US"/>
              </w:rPr>
              <w:t xml:space="preserve">RJ</w:t>
            </w:r>
            <w:r>
              <w:rPr>
                <w:rFonts w:ascii="Times New Roman" w:hAnsi="Times New Roman" w:cs="Times New Roman"/>
                <w:sz w:val="24"/>
                <w:szCs w:val="24"/>
              </w:rPr>
              <w:t xml:space="preserve">-45</w:t>
            </w:r>
            <w:r/>
          </w:p>
          <w:p>
            <w:pPr>
              <w:spacing w:after="0" w:line="240" w:lineRule="auto"/>
              <w:rPr>
                <w:rFonts w:ascii="Times New Roman" w:hAnsi="Times New Roman" w:cs="Times New Roman"/>
                <w:color w:val="221f1f"/>
                <w:sz w:val="24"/>
                <w:szCs w:val="24"/>
                <w:shd w:val="clear" w:color="auto" w:fill="ffffff"/>
              </w:rPr>
            </w:pPr>
            <w:r>
              <w:rPr>
                <w:rFonts w:ascii="Times New Roman" w:hAnsi="Times New Roman" w:cs="Times New Roman"/>
                <w:color w:val="221f1f"/>
                <w:sz w:val="24"/>
                <w:szCs w:val="24"/>
                <w:shd w:val="clear" w:color="auto" w:fill="ffffff"/>
              </w:rPr>
              <w:t xml:space="preserve">Категорія – 5е.</w:t>
            </w:r>
            <w:r/>
          </w:p>
          <w:p>
            <w:pPr>
              <w:spacing w:after="0" w:line="240" w:lineRule="auto"/>
              <w:rPr>
                <w:rFonts w:ascii="Times New Roman" w:hAnsi="Times New Roman" w:cs="Times New Roman"/>
                <w:sz w:val="24"/>
                <w:szCs w:val="24"/>
              </w:rPr>
            </w:pPr>
            <w:r>
              <w:rPr>
                <w:rFonts w:ascii="Times New Roman" w:hAnsi="Times New Roman" w:cs="Times New Roman"/>
                <w:color w:val="221f1f"/>
                <w:sz w:val="24"/>
                <w:szCs w:val="24"/>
                <w:shd w:val="clear" w:color="auto" w:fill="ffffff"/>
              </w:rPr>
              <w:t xml:space="preserve">Екранування – </w:t>
            </w:r>
            <w:r>
              <w:rPr>
                <w:rFonts w:ascii="Times New Roman" w:hAnsi="Times New Roman" w:cs="Times New Roman"/>
                <w:sz w:val="24"/>
                <w:szCs w:val="24"/>
              </w:rPr>
              <w:t xml:space="preserve">UTP.</w:t>
            </w:r>
            <w:r/>
          </w:p>
          <w:p>
            <w:pPr>
              <w:spacing w:after="0" w:line="240" w:lineRule="auto"/>
              <w:rPr>
                <w:rFonts w:ascii="Times New Roman" w:hAnsi="Times New Roman" w:cs="Times New Roman"/>
                <w:color w:val="221f1f"/>
                <w:sz w:val="24"/>
                <w:szCs w:val="24"/>
                <w:shd w:val="clear" w:color="auto" w:fill="ffffff"/>
              </w:rPr>
            </w:pPr>
            <w:r>
              <w:rPr>
                <w:rFonts w:ascii="Times New Roman" w:hAnsi="Times New Roman" w:cs="Times New Roman"/>
                <w:color w:val="221f1f"/>
                <w:sz w:val="24"/>
                <w:szCs w:val="24"/>
                <w:shd w:val="clear" w:color="auto" w:fill="ffffff"/>
              </w:rPr>
              <w:t xml:space="preserve">Матеріал – мідь.</w:t>
            </w:r>
            <w:r/>
          </w:p>
          <w:p>
            <w:pPr>
              <w:spacing w:after="0" w:line="240" w:lineRule="auto"/>
              <w:rPr>
                <w:rFonts w:ascii="Times New Roman" w:hAnsi="Times New Roman" w:cs="Times New Roman"/>
                <w:color w:val="221f1f"/>
                <w:sz w:val="24"/>
                <w:szCs w:val="24"/>
                <w:shd w:val="clear" w:color="auto" w:fill="ffffff"/>
              </w:rPr>
            </w:pPr>
            <w:r>
              <w:rPr>
                <w:rFonts w:ascii="Times New Roman" w:hAnsi="Times New Roman" w:cs="Times New Roman"/>
                <w:color w:val="221f1f"/>
                <w:sz w:val="24"/>
                <w:szCs w:val="24"/>
                <w:shd w:val="clear" w:color="auto" w:fill="ffffff"/>
              </w:rPr>
              <w:t xml:space="preserve">Оболочка</w:t>
            </w:r>
            <w:r>
              <w:rPr>
                <w:rFonts w:ascii="Times New Roman" w:hAnsi="Times New Roman" w:cs="Times New Roman"/>
                <w:color w:val="221f1f"/>
                <w:sz w:val="24"/>
                <w:szCs w:val="24"/>
                <w:shd w:val="clear" w:color="auto" w:fill="ffffff"/>
              </w:rPr>
              <w:t xml:space="preserve"> - PVC(ПВХ)</w:t>
            </w:r>
            <w:r/>
          </w:p>
        </w:tc>
      </w:tr>
      <w:tr>
        <w:trPr>
          <w:jc w:val="center"/>
          <w:trHeight w:val="737"/>
        </w:trPr>
        <w:tc>
          <w:tcPr>
            <w:tcBorders>
              <w:top w:val="single" w:color="auto" w:sz="4" w:space="0"/>
              <w:left w:val="single" w:color="auto" w:sz="4" w:space="0"/>
              <w:bottom w:val="single" w:color="auto" w:sz="4" w:space="0"/>
              <w:right w:val="single" w:color="auto" w:sz="4" w:space="0"/>
            </w:tcBorders>
            <w:tcW w:w="704" w:type="dxa"/>
            <w:vAlign w:val="center"/>
            <w:textDirection w:val="lrTb"/>
            <w:noWrap w:val="false"/>
          </w:tcPr>
          <w:p>
            <w:pPr>
              <w:spacing w:after="0" w:line="240" w:lineRule="auto"/>
              <w:rPr>
                <w:rFonts w:ascii="Times New Roman" w:hAnsi="Times New Roman" w:cs="Times New Roman"/>
                <w:color w:val="221f1f"/>
                <w:sz w:val="24"/>
                <w:szCs w:val="24"/>
                <w:shd w:val="clear" w:color="auto" w:fill="ffffff"/>
              </w:rPr>
            </w:pPr>
            <w:r>
              <w:rPr>
                <w:rFonts w:ascii="Times New Roman" w:hAnsi="Times New Roman" w:cs="Times New Roman"/>
                <w:color w:val="221f1f"/>
                <w:sz w:val="24"/>
                <w:szCs w:val="24"/>
                <w:shd w:val="clear" w:color="auto" w:fill="ffffff"/>
              </w:rPr>
              <w:t xml:space="preserve">4</w:t>
            </w:r>
            <w:r/>
          </w:p>
        </w:tc>
        <w:tc>
          <w:tcPr>
            <w:gridSpan w:val="2"/>
            <w:tcBorders>
              <w:top w:val="single" w:color="auto" w:sz="4" w:space="0"/>
              <w:left w:val="single" w:color="auto" w:sz="4" w:space="0"/>
              <w:bottom w:val="single" w:color="auto" w:sz="4" w:space="0"/>
              <w:right w:val="single" w:color="auto" w:sz="4" w:space="0"/>
            </w:tcBorders>
            <w:tcW w:w="2137"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Патч</w:t>
            </w:r>
            <w:r>
              <w:rPr>
                <w:rFonts w:ascii="Times New Roman" w:hAnsi="Times New Roman" w:cs="Times New Roman"/>
                <w:sz w:val="24"/>
                <w:szCs w:val="24"/>
              </w:rPr>
              <w:t xml:space="preserve">-корд </w:t>
            </w:r>
            <w:r>
              <w:rPr>
                <w:rFonts w:ascii="Times New Roman" w:hAnsi="Times New Roman" w:cs="Times New Roman"/>
                <w:sz w:val="24"/>
                <w:szCs w:val="24"/>
                <w:lang w:val="en-US"/>
              </w:rPr>
              <w:t xml:space="preserve">RJ</w:t>
            </w:r>
            <w:r>
              <w:rPr>
                <w:rFonts w:ascii="Times New Roman" w:hAnsi="Times New Roman" w:cs="Times New Roman"/>
                <w:sz w:val="24"/>
                <w:szCs w:val="24"/>
              </w:rPr>
              <w:t xml:space="preserve">-45</w:t>
            </w:r>
            <w:r/>
          </w:p>
        </w:tc>
        <w:tc>
          <w:tcPr>
            <w:gridSpan w:val="2"/>
            <w:tcBorders>
              <w:top w:val="single" w:color="auto" w:sz="4" w:space="0"/>
              <w:left w:val="single" w:color="auto" w:sz="4" w:space="0"/>
              <w:bottom w:val="single" w:color="auto" w:sz="4" w:space="0"/>
              <w:right w:val="single" w:color="auto" w:sz="4" w:space="0"/>
            </w:tcBorders>
            <w:tcW w:w="708" w:type="dxa"/>
            <w:vAlign w:val="center"/>
            <w:textDirection w:val="lrTb"/>
            <w:noWrap w:val="false"/>
          </w:tcPr>
          <w:p>
            <w:pPr>
              <w:spacing w:after="0" w:line="240" w:lineRule="auto"/>
              <w:rPr>
                <w:rFonts w:ascii="Times New Roman" w:hAnsi="Times New Roman" w:cs="Times New Roman"/>
                <w:color w:val="221f1f"/>
                <w:sz w:val="24"/>
                <w:szCs w:val="24"/>
                <w:shd w:val="clear" w:color="auto" w:fill="ffffff"/>
              </w:rPr>
            </w:pPr>
            <w:r>
              <w:rPr>
                <w:rFonts w:ascii="Times New Roman" w:hAnsi="Times New Roman" w:cs="Times New Roman"/>
                <w:color w:val="221f1f"/>
                <w:sz w:val="24"/>
                <w:szCs w:val="24"/>
                <w:shd w:val="clear" w:color="auto" w:fill="ffffff"/>
              </w:rPr>
              <w:t xml:space="preserve">шт</w:t>
            </w:r>
            <w:r/>
          </w:p>
        </w:tc>
        <w:tc>
          <w:tcPr>
            <w:tcBorders>
              <w:top w:val="single" w:color="auto" w:sz="4" w:space="0"/>
              <w:left w:val="single" w:color="auto" w:sz="4" w:space="0"/>
              <w:bottom w:val="single" w:color="auto" w:sz="4" w:space="0"/>
              <w:right w:val="single" w:color="auto" w:sz="4" w:space="0"/>
            </w:tcBorders>
            <w:tcW w:w="699" w:type="dxa"/>
            <w:vAlign w:val="center"/>
            <w:textDirection w:val="lrTb"/>
            <w:noWrap w:val="false"/>
          </w:tcPr>
          <w:p>
            <w:pPr>
              <w:spacing w:after="0" w:line="240" w:lineRule="auto"/>
              <w:rPr>
                <w:rFonts w:ascii="Times New Roman" w:hAnsi="Times New Roman" w:cs="Times New Roman"/>
                <w:color w:val="221f1f"/>
                <w:sz w:val="24"/>
                <w:szCs w:val="24"/>
                <w:shd w:val="clear" w:color="auto" w:fill="ffffff"/>
              </w:rPr>
            </w:pPr>
            <w:r>
              <w:rPr>
                <w:rFonts w:ascii="Times New Roman" w:hAnsi="Times New Roman" w:cs="Times New Roman"/>
                <w:color w:val="221f1f"/>
                <w:sz w:val="24"/>
                <w:szCs w:val="24"/>
                <w:shd w:val="clear" w:color="auto" w:fill="ffffff"/>
              </w:rPr>
              <w:t xml:space="preserve">200</w:t>
            </w:r>
            <w:r/>
          </w:p>
        </w:tc>
        <w:tc>
          <w:tcPr>
            <w:tcBorders>
              <w:top w:val="single" w:color="auto" w:sz="4" w:space="0"/>
              <w:left w:val="single" w:color="auto" w:sz="4" w:space="0"/>
              <w:bottom w:val="single" w:color="auto" w:sz="4" w:space="0"/>
              <w:right w:val="single" w:color="auto" w:sz="4" w:space="0"/>
            </w:tcBorders>
            <w:tcW w:w="5533" w:type="dxa"/>
            <w:textDirection w:val="lrTb"/>
            <w:noWrap/>
          </w:tcPr>
          <w:p>
            <w:pPr>
              <w:spacing w:after="0" w:line="240" w:lineRule="auto"/>
              <w:rPr>
                <w:rFonts w:ascii="Times New Roman" w:hAnsi="Times New Roman" w:cs="Times New Roman"/>
                <w:color w:val="221f1f"/>
                <w:sz w:val="24"/>
                <w:szCs w:val="24"/>
                <w:shd w:val="clear" w:color="auto" w:fill="ffffff"/>
              </w:rPr>
            </w:pPr>
            <w:r>
              <w:rPr>
                <w:rFonts w:ascii="Times New Roman" w:hAnsi="Times New Roman" w:cs="Times New Roman"/>
                <w:color w:val="221f1f"/>
                <w:sz w:val="24"/>
                <w:szCs w:val="24"/>
                <w:shd w:val="clear" w:color="auto" w:fill="ffffff"/>
              </w:rPr>
              <w:t xml:space="preserve">Довжина – 3 метр.</w:t>
            </w:r>
            <w:r/>
          </w:p>
          <w:p>
            <w:pPr>
              <w:spacing w:after="0" w:line="240" w:lineRule="auto"/>
              <w:rPr>
                <w:rFonts w:ascii="Times New Roman" w:hAnsi="Times New Roman" w:cs="Times New Roman"/>
                <w:color w:val="221f1f"/>
                <w:sz w:val="24"/>
                <w:szCs w:val="24"/>
                <w:shd w:val="clear" w:color="auto" w:fill="ffffff"/>
              </w:rPr>
            </w:pPr>
            <w:r>
              <w:rPr>
                <w:rFonts w:ascii="Times New Roman" w:hAnsi="Times New Roman" w:cs="Times New Roman"/>
                <w:color w:val="221f1f"/>
                <w:sz w:val="24"/>
                <w:szCs w:val="24"/>
                <w:shd w:val="clear" w:color="auto" w:fill="ffffff"/>
              </w:rPr>
              <w:t xml:space="preserve">Тип </w:t>
            </w:r>
            <w:r>
              <w:rPr>
                <w:rFonts w:ascii="Times New Roman" w:hAnsi="Times New Roman" w:cs="Times New Roman"/>
                <w:color w:val="221f1f"/>
                <w:sz w:val="24"/>
                <w:szCs w:val="24"/>
                <w:shd w:val="clear" w:color="auto" w:fill="ffffff"/>
              </w:rPr>
              <w:t xml:space="preserve">конектора</w:t>
            </w:r>
            <w:r>
              <w:rPr>
                <w:rFonts w:ascii="Times New Roman" w:hAnsi="Times New Roman" w:cs="Times New Roman"/>
                <w:color w:val="221f1f"/>
                <w:sz w:val="24"/>
                <w:szCs w:val="24"/>
                <w:shd w:val="clear" w:color="auto" w:fill="ffffff"/>
              </w:rPr>
              <w:t xml:space="preserve"> - </w:t>
            </w:r>
            <w:r>
              <w:rPr>
                <w:rFonts w:ascii="Times New Roman" w:hAnsi="Times New Roman" w:cs="Times New Roman"/>
                <w:sz w:val="24"/>
                <w:szCs w:val="24"/>
                <w:lang w:val="en-US"/>
              </w:rPr>
              <w:t xml:space="preserve">RJ</w:t>
            </w:r>
            <w:r>
              <w:rPr>
                <w:rFonts w:ascii="Times New Roman" w:hAnsi="Times New Roman" w:cs="Times New Roman"/>
                <w:sz w:val="24"/>
                <w:szCs w:val="24"/>
              </w:rPr>
              <w:t xml:space="preserve">-45/</w:t>
            </w:r>
            <w:r>
              <w:rPr>
                <w:rFonts w:ascii="Times New Roman" w:hAnsi="Times New Roman" w:cs="Times New Roman"/>
                <w:sz w:val="24"/>
                <w:szCs w:val="24"/>
                <w:lang w:val="en-US"/>
              </w:rPr>
              <w:t xml:space="preserve">RJ</w:t>
            </w:r>
            <w:r>
              <w:rPr>
                <w:rFonts w:ascii="Times New Roman" w:hAnsi="Times New Roman" w:cs="Times New Roman"/>
                <w:sz w:val="24"/>
                <w:szCs w:val="24"/>
              </w:rPr>
              <w:t xml:space="preserve">-45</w:t>
            </w:r>
            <w:r/>
          </w:p>
          <w:p>
            <w:pPr>
              <w:spacing w:after="0" w:line="240" w:lineRule="auto"/>
              <w:rPr>
                <w:rFonts w:ascii="Times New Roman" w:hAnsi="Times New Roman" w:cs="Times New Roman"/>
                <w:color w:val="221f1f"/>
                <w:sz w:val="24"/>
                <w:szCs w:val="24"/>
                <w:shd w:val="clear" w:color="auto" w:fill="ffffff"/>
              </w:rPr>
            </w:pPr>
            <w:r>
              <w:rPr>
                <w:rFonts w:ascii="Times New Roman" w:hAnsi="Times New Roman" w:cs="Times New Roman"/>
                <w:color w:val="221f1f"/>
                <w:sz w:val="24"/>
                <w:szCs w:val="24"/>
                <w:shd w:val="clear" w:color="auto" w:fill="ffffff"/>
              </w:rPr>
              <w:t xml:space="preserve">Категорія – 5е.</w:t>
            </w:r>
            <w:r/>
          </w:p>
          <w:p>
            <w:pPr>
              <w:spacing w:after="0" w:line="240" w:lineRule="auto"/>
              <w:rPr>
                <w:rFonts w:ascii="Times New Roman" w:hAnsi="Times New Roman" w:cs="Times New Roman"/>
                <w:sz w:val="24"/>
                <w:szCs w:val="24"/>
              </w:rPr>
            </w:pPr>
            <w:r>
              <w:rPr>
                <w:rFonts w:ascii="Times New Roman" w:hAnsi="Times New Roman" w:cs="Times New Roman"/>
                <w:color w:val="221f1f"/>
                <w:sz w:val="24"/>
                <w:szCs w:val="24"/>
                <w:shd w:val="clear" w:color="auto" w:fill="ffffff"/>
              </w:rPr>
              <w:t xml:space="preserve">Екранування – </w:t>
            </w:r>
            <w:r>
              <w:rPr>
                <w:rFonts w:ascii="Times New Roman" w:hAnsi="Times New Roman" w:cs="Times New Roman"/>
                <w:sz w:val="24"/>
                <w:szCs w:val="24"/>
              </w:rPr>
              <w:t xml:space="preserve">UTP.</w:t>
            </w:r>
            <w:r/>
          </w:p>
          <w:p>
            <w:pPr>
              <w:spacing w:after="0" w:line="240" w:lineRule="auto"/>
              <w:rPr>
                <w:rFonts w:ascii="Times New Roman" w:hAnsi="Times New Roman" w:cs="Times New Roman"/>
                <w:color w:val="221f1f"/>
                <w:sz w:val="24"/>
                <w:szCs w:val="24"/>
                <w:shd w:val="clear" w:color="auto" w:fill="ffffff"/>
              </w:rPr>
            </w:pPr>
            <w:r>
              <w:rPr>
                <w:rFonts w:ascii="Times New Roman" w:hAnsi="Times New Roman" w:cs="Times New Roman"/>
                <w:color w:val="221f1f"/>
                <w:sz w:val="24"/>
                <w:szCs w:val="24"/>
                <w:shd w:val="clear" w:color="auto" w:fill="ffffff"/>
              </w:rPr>
              <w:t xml:space="preserve">Матеріал – мідь.</w:t>
            </w:r>
            <w:r/>
          </w:p>
          <w:p>
            <w:pPr>
              <w:spacing w:after="0" w:line="240" w:lineRule="auto"/>
              <w:rPr>
                <w:rFonts w:ascii="Times New Roman" w:hAnsi="Times New Roman" w:cs="Times New Roman"/>
                <w:color w:val="221f1f"/>
                <w:sz w:val="24"/>
                <w:szCs w:val="24"/>
                <w:shd w:val="clear" w:color="auto" w:fill="ffffff"/>
              </w:rPr>
            </w:pPr>
            <w:r>
              <w:rPr>
                <w:rFonts w:ascii="Times New Roman" w:hAnsi="Times New Roman" w:cs="Times New Roman"/>
                <w:color w:val="221f1f"/>
                <w:sz w:val="24"/>
                <w:szCs w:val="24"/>
                <w:shd w:val="clear" w:color="auto" w:fill="ffffff"/>
              </w:rPr>
              <w:t xml:space="preserve">Оболочка</w:t>
            </w:r>
            <w:r>
              <w:rPr>
                <w:rFonts w:ascii="Times New Roman" w:hAnsi="Times New Roman" w:cs="Times New Roman"/>
                <w:color w:val="221f1f"/>
                <w:sz w:val="24"/>
                <w:szCs w:val="24"/>
                <w:shd w:val="clear" w:color="auto" w:fill="ffffff"/>
              </w:rPr>
              <w:t xml:space="preserve"> - PVC(ПВХ)</w:t>
            </w:r>
            <w:r/>
          </w:p>
        </w:tc>
      </w:tr>
      <w:tr>
        <w:trPr>
          <w:jc w:val="center"/>
          <w:trHeight w:val="737"/>
        </w:trPr>
        <w:tc>
          <w:tcPr>
            <w:tcBorders>
              <w:top w:val="single" w:color="auto" w:sz="4" w:space="0"/>
              <w:left w:val="single" w:color="auto" w:sz="4" w:space="0"/>
              <w:bottom w:val="single" w:color="auto" w:sz="4" w:space="0"/>
              <w:right w:val="single" w:color="auto" w:sz="4" w:space="0"/>
            </w:tcBorders>
            <w:tcW w:w="704" w:type="dxa"/>
            <w:vAlign w:val="center"/>
            <w:textDirection w:val="lrTb"/>
            <w:noWrap w:val="false"/>
          </w:tcPr>
          <w:p>
            <w:pPr>
              <w:spacing w:after="0" w:line="240" w:lineRule="auto"/>
              <w:rPr>
                <w:rFonts w:ascii="Times New Roman" w:hAnsi="Times New Roman" w:cs="Times New Roman"/>
                <w:color w:val="221f1f"/>
                <w:sz w:val="24"/>
                <w:szCs w:val="24"/>
                <w:shd w:val="clear" w:color="auto" w:fill="ffffff"/>
              </w:rPr>
            </w:pPr>
            <w:r>
              <w:rPr>
                <w:rFonts w:ascii="Times New Roman" w:hAnsi="Times New Roman" w:cs="Times New Roman"/>
                <w:color w:val="221f1f"/>
                <w:sz w:val="24"/>
                <w:szCs w:val="24"/>
                <w:shd w:val="clear" w:color="auto" w:fill="ffffff"/>
              </w:rPr>
              <w:t xml:space="preserve">5</w:t>
            </w:r>
            <w:r/>
          </w:p>
        </w:tc>
        <w:tc>
          <w:tcPr>
            <w:gridSpan w:val="2"/>
            <w:tcBorders>
              <w:top w:val="single" w:color="auto" w:sz="4" w:space="0"/>
              <w:left w:val="single" w:color="auto" w:sz="4" w:space="0"/>
              <w:bottom w:val="single" w:color="auto" w:sz="4" w:space="0"/>
              <w:right w:val="single" w:color="auto" w:sz="4" w:space="0"/>
            </w:tcBorders>
            <w:tcW w:w="2137"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Патч</w:t>
            </w:r>
            <w:r>
              <w:rPr>
                <w:rFonts w:ascii="Times New Roman" w:hAnsi="Times New Roman" w:cs="Times New Roman"/>
                <w:sz w:val="24"/>
                <w:szCs w:val="24"/>
              </w:rPr>
              <w:t xml:space="preserve">-корд </w:t>
            </w:r>
            <w:r>
              <w:rPr>
                <w:rFonts w:ascii="Times New Roman" w:hAnsi="Times New Roman" w:cs="Times New Roman"/>
                <w:sz w:val="24"/>
                <w:szCs w:val="24"/>
                <w:lang w:val="en-US"/>
              </w:rPr>
              <w:t xml:space="preserve">RJ</w:t>
            </w:r>
            <w:r>
              <w:rPr>
                <w:rFonts w:ascii="Times New Roman" w:hAnsi="Times New Roman" w:cs="Times New Roman"/>
                <w:sz w:val="24"/>
                <w:szCs w:val="24"/>
              </w:rPr>
              <w:t xml:space="preserve">-45</w:t>
            </w:r>
            <w:r/>
          </w:p>
        </w:tc>
        <w:tc>
          <w:tcPr>
            <w:gridSpan w:val="2"/>
            <w:tcBorders>
              <w:top w:val="single" w:color="auto" w:sz="4" w:space="0"/>
              <w:left w:val="single" w:color="auto" w:sz="4" w:space="0"/>
              <w:bottom w:val="single" w:color="auto" w:sz="4" w:space="0"/>
              <w:right w:val="single" w:color="auto" w:sz="4" w:space="0"/>
            </w:tcBorders>
            <w:tcW w:w="708" w:type="dxa"/>
            <w:vAlign w:val="center"/>
            <w:textDirection w:val="lrTb"/>
            <w:noWrap w:val="false"/>
          </w:tcPr>
          <w:p>
            <w:pPr>
              <w:spacing w:after="0" w:line="240" w:lineRule="auto"/>
              <w:rPr>
                <w:rFonts w:ascii="Times New Roman" w:hAnsi="Times New Roman" w:cs="Times New Roman"/>
                <w:color w:val="221f1f"/>
                <w:sz w:val="24"/>
                <w:szCs w:val="24"/>
                <w:shd w:val="clear" w:color="auto" w:fill="ffffff"/>
              </w:rPr>
            </w:pPr>
            <w:r>
              <w:rPr>
                <w:rFonts w:ascii="Times New Roman" w:hAnsi="Times New Roman" w:cs="Times New Roman"/>
                <w:color w:val="221f1f"/>
                <w:sz w:val="24"/>
                <w:szCs w:val="24"/>
                <w:shd w:val="clear" w:color="auto" w:fill="ffffff"/>
              </w:rPr>
              <w:t xml:space="preserve">шт</w:t>
            </w:r>
            <w:r/>
          </w:p>
        </w:tc>
        <w:tc>
          <w:tcPr>
            <w:tcBorders>
              <w:top w:val="single" w:color="auto" w:sz="4" w:space="0"/>
              <w:left w:val="single" w:color="auto" w:sz="4" w:space="0"/>
              <w:bottom w:val="single" w:color="auto" w:sz="4" w:space="0"/>
              <w:right w:val="single" w:color="auto" w:sz="4" w:space="0"/>
            </w:tcBorders>
            <w:tcW w:w="699" w:type="dxa"/>
            <w:vAlign w:val="center"/>
            <w:textDirection w:val="lrTb"/>
            <w:noWrap w:val="false"/>
          </w:tcPr>
          <w:p>
            <w:pPr>
              <w:spacing w:after="0" w:line="240" w:lineRule="auto"/>
              <w:rPr>
                <w:rFonts w:ascii="Times New Roman" w:hAnsi="Times New Roman" w:cs="Times New Roman"/>
                <w:color w:val="221f1f"/>
                <w:sz w:val="24"/>
                <w:szCs w:val="24"/>
                <w:shd w:val="clear" w:color="auto" w:fill="ffffff"/>
              </w:rPr>
            </w:pPr>
            <w:r>
              <w:rPr>
                <w:rFonts w:ascii="Times New Roman" w:hAnsi="Times New Roman" w:cs="Times New Roman"/>
                <w:color w:val="221f1f"/>
                <w:sz w:val="24"/>
                <w:szCs w:val="24"/>
                <w:shd w:val="clear" w:color="auto" w:fill="ffffff"/>
              </w:rPr>
              <w:t xml:space="preserve">100</w:t>
            </w:r>
            <w:r/>
          </w:p>
        </w:tc>
        <w:tc>
          <w:tcPr>
            <w:tcBorders>
              <w:top w:val="single" w:color="auto" w:sz="4" w:space="0"/>
              <w:left w:val="single" w:color="auto" w:sz="4" w:space="0"/>
              <w:bottom w:val="single" w:color="auto" w:sz="4" w:space="0"/>
              <w:right w:val="single" w:color="auto" w:sz="4" w:space="0"/>
            </w:tcBorders>
            <w:tcW w:w="5533" w:type="dxa"/>
            <w:textDirection w:val="lrTb"/>
            <w:noWrap/>
          </w:tcPr>
          <w:p>
            <w:pPr>
              <w:spacing w:after="0" w:line="240" w:lineRule="auto"/>
              <w:rPr>
                <w:rFonts w:ascii="Times New Roman" w:hAnsi="Times New Roman" w:cs="Times New Roman"/>
                <w:color w:val="221f1f"/>
                <w:sz w:val="24"/>
                <w:szCs w:val="24"/>
                <w:shd w:val="clear" w:color="auto" w:fill="ffffff"/>
              </w:rPr>
            </w:pPr>
            <w:r>
              <w:rPr>
                <w:rFonts w:ascii="Times New Roman" w:hAnsi="Times New Roman" w:cs="Times New Roman"/>
                <w:color w:val="221f1f"/>
                <w:sz w:val="24"/>
                <w:szCs w:val="24"/>
                <w:shd w:val="clear" w:color="auto" w:fill="ffffff"/>
              </w:rPr>
              <w:t xml:space="preserve">Довжина – 5 метр.</w:t>
            </w:r>
            <w:r/>
          </w:p>
          <w:p>
            <w:pPr>
              <w:spacing w:after="0" w:line="240" w:lineRule="auto"/>
              <w:rPr>
                <w:rFonts w:ascii="Times New Roman" w:hAnsi="Times New Roman" w:cs="Times New Roman"/>
                <w:color w:val="221f1f"/>
                <w:sz w:val="24"/>
                <w:szCs w:val="24"/>
                <w:shd w:val="clear" w:color="auto" w:fill="ffffff"/>
              </w:rPr>
            </w:pPr>
            <w:r>
              <w:rPr>
                <w:rFonts w:ascii="Times New Roman" w:hAnsi="Times New Roman" w:cs="Times New Roman"/>
                <w:color w:val="221f1f"/>
                <w:sz w:val="24"/>
                <w:szCs w:val="24"/>
                <w:shd w:val="clear" w:color="auto" w:fill="ffffff"/>
              </w:rPr>
              <w:t xml:space="preserve">Тип </w:t>
            </w:r>
            <w:r>
              <w:rPr>
                <w:rFonts w:ascii="Times New Roman" w:hAnsi="Times New Roman" w:cs="Times New Roman"/>
                <w:color w:val="221f1f"/>
                <w:sz w:val="24"/>
                <w:szCs w:val="24"/>
                <w:shd w:val="clear" w:color="auto" w:fill="ffffff"/>
              </w:rPr>
              <w:t xml:space="preserve">конектора</w:t>
            </w:r>
            <w:r>
              <w:rPr>
                <w:rFonts w:ascii="Times New Roman" w:hAnsi="Times New Roman" w:cs="Times New Roman"/>
                <w:color w:val="221f1f"/>
                <w:sz w:val="24"/>
                <w:szCs w:val="24"/>
                <w:shd w:val="clear" w:color="auto" w:fill="ffffff"/>
              </w:rPr>
              <w:t xml:space="preserve"> - </w:t>
            </w:r>
            <w:r>
              <w:rPr>
                <w:rFonts w:ascii="Times New Roman" w:hAnsi="Times New Roman" w:cs="Times New Roman"/>
                <w:sz w:val="24"/>
                <w:szCs w:val="24"/>
                <w:lang w:val="en-US"/>
              </w:rPr>
              <w:t xml:space="preserve">RJ</w:t>
            </w:r>
            <w:r>
              <w:rPr>
                <w:rFonts w:ascii="Times New Roman" w:hAnsi="Times New Roman" w:cs="Times New Roman"/>
                <w:sz w:val="24"/>
                <w:szCs w:val="24"/>
              </w:rPr>
              <w:t xml:space="preserve">-45/</w:t>
            </w:r>
            <w:r>
              <w:rPr>
                <w:rFonts w:ascii="Times New Roman" w:hAnsi="Times New Roman" w:cs="Times New Roman"/>
                <w:sz w:val="24"/>
                <w:szCs w:val="24"/>
                <w:lang w:val="en-US"/>
              </w:rPr>
              <w:t xml:space="preserve">RJ</w:t>
            </w:r>
            <w:r>
              <w:rPr>
                <w:rFonts w:ascii="Times New Roman" w:hAnsi="Times New Roman" w:cs="Times New Roman"/>
                <w:sz w:val="24"/>
                <w:szCs w:val="24"/>
              </w:rPr>
              <w:t xml:space="preserve">-45</w:t>
            </w:r>
            <w:r/>
          </w:p>
          <w:p>
            <w:pPr>
              <w:spacing w:after="0" w:line="240" w:lineRule="auto"/>
              <w:rPr>
                <w:rFonts w:ascii="Times New Roman" w:hAnsi="Times New Roman" w:cs="Times New Roman"/>
                <w:color w:val="221f1f"/>
                <w:sz w:val="24"/>
                <w:szCs w:val="24"/>
                <w:shd w:val="clear" w:color="auto" w:fill="ffffff"/>
              </w:rPr>
            </w:pPr>
            <w:r>
              <w:rPr>
                <w:rFonts w:ascii="Times New Roman" w:hAnsi="Times New Roman" w:cs="Times New Roman"/>
                <w:color w:val="221f1f"/>
                <w:sz w:val="24"/>
                <w:szCs w:val="24"/>
                <w:shd w:val="clear" w:color="auto" w:fill="ffffff"/>
              </w:rPr>
              <w:t xml:space="preserve">Категорія – 5е.</w:t>
            </w:r>
            <w:r/>
          </w:p>
          <w:p>
            <w:pPr>
              <w:spacing w:after="0" w:line="240" w:lineRule="auto"/>
              <w:rPr>
                <w:rFonts w:ascii="Times New Roman" w:hAnsi="Times New Roman" w:cs="Times New Roman"/>
                <w:sz w:val="24"/>
                <w:szCs w:val="24"/>
              </w:rPr>
            </w:pPr>
            <w:r>
              <w:rPr>
                <w:rFonts w:ascii="Times New Roman" w:hAnsi="Times New Roman" w:cs="Times New Roman"/>
                <w:color w:val="221f1f"/>
                <w:sz w:val="24"/>
                <w:szCs w:val="24"/>
                <w:shd w:val="clear" w:color="auto" w:fill="ffffff"/>
              </w:rPr>
              <w:t xml:space="preserve">Екранування – </w:t>
            </w:r>
            <w:r>
              <w:rPr>
                <w:rFonts w:ascii="Times New Roman" w:hAnsi="Times New Roman" w:cs="Times New Roman"/>
                <w:sz w:val="24"/>
                <w:szCs w:val="24"/>
              </w:rPr>
              <w:t xml:space="preserve">UTP.</w:t>
            </w:r>
            <w:r/>
          </w:p>
          <w:p>
            <w:pPr>
              <w:spacing w:after="0" w:line="240" w:lineRule="auto"/>
              <w:rPr>
                <w:rFonts w:ascii="Times New Roman" w:hAnsi="Times New Roman" w:cs="Times New Roman"/>
                <w:color w:val="221f1f"/>
                <w:sz w:val="24"/>
                <w:szCs w:val="24"/>
                <w:shd w:val="clear" w:color="auto" w:fill="ffffff"/>
              </w:rPr>
            </w:pPr>
            <w:r>
              <w:rPr>
                <w:rFonts w:ascii="Times New Roman" w:hAnsi="Times New Roman" w:cs="Times New Roman"/>
                <w:color w:val="221f1f"/>
                <w:sz w:val="24"/>
                <w:szCs w:val="24"/>
                <w:shd w:val="clear" w:color="auto" w:fill="ffffff"/>
              </w:rPr>
              <w:t xml:space="preserve">Матеріал – мідь.</w:t>
            </w:r>
            <w:r/>
          </w:p>
          <w:p>
            <w:pPr>
              <w:spacing w:after="0" w:line="240" w:lineRule="auto"/>
              <w:rPr>
                <w:rFonts w:ascii="Times New Roman" w:hAnsi="Times New Roman" w:cs="Times New Roman"/>
                <w:color w:val="221f1f"/>
                <w:sz w:val="24"/>
                <w:szCs w:val="24"/>
                <w:shd w:val="clear" w:color="auto" w:fill="ffffff"/>
              </w:rPr>
            </w:pPr>
            <w:r>
              <w:rPr>
                <w:rFonts w:ascii="Times New Roman" w:hAnsi="Times New Roman" w:cs="Times New Roman"/>
                <w:color w:val="221f1f"/>
                <w:sz w:val="24"/>
                <w:szCs w:val="24"/>
                <w:shd w:val="clear" w:color="auto" w:fill="ffffff"/>
              </w:rPr>
              <w:t xml:space="preserve">Оболочка</w:t>
            </w:r>
            <w:r>
              <w:rPr>
                <w:rFonts w:ascii="Times New Roman" w:hAnsi="Times New Roman" w:cs="Times New Roman"/>
                <w:color w:val="221f1f"/>
                <w:sz w:val="24"/>
                <w:szCs w:val="24"/>
                <w:shd w:val="clear" w:color="auto" w:fill="ffffff"/>
              </w:rPr>
              <w:t xml:space="preserve"> - PVC(ПВХ)</w:t>
            </w:r>
            <w:r/>
          </w:p>
        </w:tc>
      </w:tr>
      <w:tr>
        <w:trPr>
          <w:jc w:val="center"/>
          <w:trHeight w:val="737"/>
        </w:trPr>
        <w:tc>
          <w:tcPr>
            <w:tcBorders>
              <w:top w:val="single" w:color="auto" w:sz="4" w:space="0"/>
              <w:left w:val="single" w:color="auto" w:sz="4" w:space="0"/>
              <w:bottom w:val="single" w:color="auto" w:sz="4" w:space="0"/>
              <w:right w:val="single" w:color="auto" w:sz="4" w:space="0"/>
            </w:tcBorders>
            <w:tcW w:w="704" w:type="dxa"/>
            <w:vAlign w:val="center"/>
            <w:textDirection w:val="lrTb"/>
            <w:noWrap w:val="false"/>
          </w:tcPr>
          <w:p>
            <w:pPr>
              <w:spacing w:after="0" w:line="240" w:lineRule="auto"/>
              <w:rPr>
                <w:rFonts w:ascii="Times New Roman" w:hAnsi="Times New Roman" w:cs="Times New Roman"/>
                <w:color w:val="221f1f"/>
                <w:sz w:val="24"/>
                <w:szCs w:val="24"/>
                <w:shd w:val="clear" w:color="auto" w:fill="ffffff"/>
              </w:rPr>
            </w:pPr>
            <w:r>
              <w:rPr>
                <w:rFonts w:ascii="Times New Roman" w:hAnsi="Times New Roman" w:cs="Times New Roman"/>
                <w:color w:val="221f1f"/>
                <w:sz w:val="24"/>
                <w:szCs w:val="24"/>
                <w:shd w:val="clear" w:color="auto" w:fill="ffffff"/>
              </w:rPr>
              <w:t xml:space="preserve">6</w:t>
            </w:r>
            <w:r/>
          </w:p>
        </w:tc>
        <w:tc>
          <w:tcPr>
            <w:gridSpan w:val="2"/>
            <w:tcBorders>
              <w:top w:val="single" w:color="auto" w:sz="4" w:space="0"/>
              <w:left w:val="single" w:color="auto" w:sz="4" w:space="0"/>
              <w:bottom w:val="single" w:color="auto" w:sz="4" w:space="0"/>
              <w:right w:val="single" w:color="auto" w:sz="4" w:space="0"/>
            </w:tcBorders>
            <w:tcW w:w="2137" w:type="dxa"/>
            <w:vAlign w:val="center"/>
            <w:textDirection w:val="lrTb"/>
            <w:noWrap w:val="false"/>
          </w:tcPr>
          <w:p>
            <w:pPr>
              <w:spacing w:after="0" w:line="240" w:lineRule="auto"/>
              <w:rPr>
                <w:rFonts w:ascii="Times New Roman" w:hAnsi="Times New Roman" w:cs="Times New Roman"/>
                <w:color w:val="221f1f"/>
                <w:sz w:val="24"/>
                <w:szCs w:val="24"/>
                <w:shd w:val="clear" w:color="auto" w:fill="ffffff"/>
              </w:rPr>
            </w:pPr>
            <w:r>
              <w:rPr>
                <w:rFonts w:ascii="Times New Roman" w:hAnsi="Times New Roman" w:cs="Times New Roman"/>
                <w:sz w:val="24"/>
                <w:szCs w:val="24"/>
              </w:rPr>
              <w:t xml:space="preserve">Кріплення для серверних </w:t>
            </w:r>
            <w:r>
              <w:rPr>
                <w:rFonts w:ascii="Times New Roman" w:hAnsi="Times New Roman" w:cs="Times New Roman"/>
                <w:sz w:val="24"/>
                <w:szCs w:val="24"/>
              </w:rPr>
              <w:t xml:space="preserve">стійок</w:t>
            </w:r>
            <w:r>
              <w:rPr>
                <w:rFonts w:ascii="Times New Roman" w:hAnsi="Times New Roman" w:cs="Times New Roman"/>
                <w:sz w:val="24"/>
                <w:szCs w:val="24"/>
              </w:rPr>
              <w:t xml:space="preserve">/шаф</w:t>
            </w:r>
            <w:r/>
          </w:p>
        </w:tc>
        <w:tc>
          <w:tcPr>
            <w:gridSpan w:val="2"/>
            <w:tcBorders>
              <w:top w:val="single" w:color="auto" w:sz="4" w:space="0"/>
              <w:left w:val="single" w:color="auto" w:sz="4" w:space="0"/>
              <w:bottom w:val="single" w:color="auto" w:sz="4" w:space="0"/>
              <w:right w:val="single" w:color="auto" w:sz="4" w:space="0"/>
            </w:tcBorders>
            <w:tcW w:w="708" w:type="dxa"/>
            <w:vAlign w:val="center"/>
            <w:textDirection w:val="lrTb"/>
            <w:noWrap w:val="false"/>
          </w:tcPr>
          <w:p>
            <w:pPr>
              <w:spacing w:after="0" w:line="240" w:lineRule="auto"/>
              <w:rPr>
                <w:rFonts w:ascii="Times New Roman" w:hAnsi="Times New Roman" w:cs="Times New Roman"/>
                <w:color w:val="221f1f"/>
                <w:sz w:val="24"/>
                <w:szCs w:val="24"/>
                <w:shd w:val="clear" w:color="auto" w:fill="ffffff"/>
              </w:rPr>
            </w:pPr>
            <w:r>
              <w:rPr>
                <w:rFonts w:ascii="Times New Roman" w:hAnsi="Times New Roman" w:cs="Times New Roman"/>
                <w:color w:val="221f1f"/>
                <w:sz w:val="24"/>
                <w:szCs w:val="24"/>
                <w:shd w:val="clear" w:color="auto" w:fill="ffffff"/>
              </w:rPr>
              <w:t xml:space="preserve">шт</w:t>
            </w:r>
            <w:r/>
          </w:p>
        </w:tc>
        <w:tc>
          <w:tcPr>
            <w:tcBorders>
              <w:top w:val="single" w:color="auto" w:sz="4" w:space="0"/>
              <w:left w:val="single" w:color="auto" w:sz="4" w:space="0"/>
              <w:bottom w:val="single" w:color="auto" w:sz="4" w:space="0"/>
              <w:right w:val="single" w:color="auto" w:sz="4" w:space="0"/>
            </w:tcBorders>
            <w:tcW w:w="699" w:type="dxa"/>
            <w:vAlign w:val="center"/>
            <w:textDirection w:val="lrTb"/>
            <w:noWrap w:val="false"/>
          </w:tcPr>
          <w:p>
            <w:pPr>
              <w:spacing w:after="0" w:line="240" w:lineRule="auto"/>
              <w:rPr>
                <w:rFonts w:ascii="Times New Roman" w:hAnsi="Times New Roman" w:cs="Times New Roman"/>
                <w:color w:val="221f1f"/>
                <w:sz w:val="24"/>
                <w:szCs w:val="24"/>
                <w:shd w:val="clear" w:color="auto" w:fill="ffffff"/>
                <w:lang w:val="en-US"/>
              </w:rPr>
            </w:pPr>
            <w:r>
              <w:rPr>
                <w:rFonts w:ascii="Times New Roman" w:hAnsi="Times New Roman" w:cs="Times New Roman"/>
                <w:color w:val="221f1f"/>
                <w:sz w:val="24"/>
                <w:szCs w:val="24"/>
                <w:shd w:val="clear" w:color="auto" w:fill="ffffff"/>
                <w:lang w:val="en-US"/>
              </w:rPr>
              <w:t xml:space="preserve">400</w:t>
            </w:r>
            <w:r/>
          </w:p>
        </w:tc>
        <w:tc>
          <w:tcPr>
            <w:tcBorders>
              <w:top w:val="single" w:color="auto" w:sz="4" w:space="0"/>
              <w:left w:val="single" w:color="auto" w:sz="4" w:space="0"/>
              <w:bottom w:val="single" w:color="auto" w:sz="4" w:space="0"/>
              <w:right w:val="single" w:color="auto" w:sz="4" w:space="0"/>
            </w:tcBorders>
            <w:tcW w:w="5533" w:type="dxa"/>
            <w:textDirection w:val="lrTb"/>
            <w:noWrap/>
          </w:tcPr>
          <w:p>
            <w:pPr>
              <w:spacing w:after="0" w:line="240" w:lineRule="auto"/>
              <w:rPr>
                <w:rFonts w:ascii="Times New Roman" w:hAnsi="Times New Roman" w:cs="Times New Roman"/>
                <w:color w:val="221f1f"/>
                <w:sz w:val="24"/>
                <w:szCs w:val="24"/>
                <w:shd w:val="clear" w:color="auto" w:fill="ffffff"/>
              </w:rPr>
            </w:pPr>
            <w:r>
              <w:rPr>
                <w:rFonts w:ascii="Times New Roman" w:hAnsi="Times New Roman" w:cs="Times New Roman"/>
                <w:color w:val="221f1f"/>
                <w:sz w:val="24"/>
                <w:szCs w:val="24"/>
                <w:shd w:val="clear" w:color="auto" w:fill="ffffff"/>
              </w:rPr>
              <w:t xml:space="preserve">Призначення – для серверних </w:t>
            </w:r>
            <w:r>
              <w:rPr>
                <w:rFonts w:ascii="Times New Roman" w:hAnsi="Times New Roman" w:cs="Times New Roman"/>
                <w:color w:val="221f1f"/>
                <w:sz w:val="24"/>
                <w:szCs w:val="24"/>
                <w:shd w:val="clear" w:color="auto" w:fill="ffffff"/>
              </w:rPr>
              <w:t xml:space="preserve">стійок</w:t>
            </w:r>
            <w:r>
              <w:rPr>
                <w:rFonts w:ascii="Times New Roman" w:hAnsi="Times New Roman" w:cs="Times New Roman"/>
                <w:color w:val="221f1f"/>
                <w:sz w:val="24"/>
                <w:szCs w:val="24"/>
                <w:shd w:val="clear" w:color="auto" w:fill="ffffff"/>
              </w:rPr>
              <w:t xml:space="preserve">/шаф.</w:t>
            </w:r>
            <w:r/>
          </w:p>
          <w:p>
            <w:pPr>
              <w:spacing w:after="0" w:line="240" w:lineRule="auto"/>
              <w:rPr>
                <w:rFonts w:ascii="Times New Roman" w:hAnsi="Times New Roman" w:cs="Times New Roman"/>
                <w:color w:val="221f1f"/>
                <w:sz w:val="24"/>
                <w:szCs w:val="24"/>
                <w:shd w:val="clear" w:color="auto" w:fill="ffffff"/>
              </w:rPr>
            </w:pPr>
            <w:r>
              <w:rPr>
                <w:rFonts w:ascii="Times New Roman" w:hAnsi="Times New Roman" w:cs="Times New Roman"/>
                <w:color w:val="221f1f"/>
                <w:sz w:val="24"/>
                <w:szCs w:val="24"/>
                <w:shd w:val="clear" w:color="auto" w:fill="ffffff"/>
              </w:rPr>
              <w:t xml:space="preserve">Комплектація - Гвинт М6 х 16; Гайка квадратна М6; Шайба пластикова.</w:t>
            </w:r>
            <w:r/>
          </w:p>
          <w:p>
            <w:pPr>
              <w:spacing w:after="0" w:line="240" w:lineRule="auto"/>
              <w:rPr>
                <w:rFonts w:ascii="Times New Roman" w:hAnsi="Times New Roman" w:cs="Times New Roman"/>
                <w:color w:val="221f1f"/>
                <w:sz w:val="24"/>
                <w:szCs w:val="24"/>
                <w:shd w:val="clear" w:color="auto" w:fill="ffffff"/>
              </w:rPr>
            </w:pPr>
            <w:r>
              <w:rPr>
                <w:rFonts w:ascii="Times New Roman" w:hAnsi="Times New Roman" w:cs="Times New Roman"/>
                <w:color w:val="221f1f"/>
                <w:sz w:val="24"/>
                <w:szCs w:val="24"/>
                <w:shd w:val="clear" w:color="auto" w:fill="ffffff"/>
              </w:rPr>
              <w:t xml:space="preserve">Матеріал – метал, пластик.</w:t>
            </w:r>
            <w:r/>
          </w:p>
        </w:tc>
      </w:tr>
    </w:tbl>
    <w:p>
      <w:pPr>
        <w:pStyle w:val="732"/>
        <w:ind w:left="0" w:firstLine="567"/>
        <w:jc w:val="center"/>
        <w:rPr>
          <w:rFonts w:ascii="Times New Roman" w:hAnsi="Times New Roman" w:cs="Times New Roman"/>
          <w:b/>
          <w:bCs/>
          <w:color w:val="000000" w:themeColor="text1"/>
          <w:sz w:val="24"/>
          <w:szCs w:val="24"/>
          <w:lang w:val="uk-UA"/>
        </w:rPr>
      </w:pPr>
      <w:r>
        <w:rPr>
          <w:rFonts w:ascii="Times New Roman" w:hAnsi="Times New Roman" w:cs="Times New Roman"/>
          <w:b/>
          <w:bCs/>
          <w:color w:val="000000" w:themeColor="text1"/>
          <w:sz w:val="24"/>
          <w:szCs w:val="24"/>
          <w:lang w:val="uk-UA"/>
        </w:rPr>
      </w:r>
      <w:r/>
    </w:p>
    <w:p>
      <w:pPr>
        <w:ind w:firstLine="567"/>
        <w:jc w:val="both"/>
        <w:spacing w:after="0" w:line="240" w:lineRule="auto"/>
        <w:tabs>
          <w:tab w:val="left" w:pos="-2268"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b/>
          <w:i/>
          <w:iCs/>
          <w:color w:val="000000" w:themeColor="text1"/>
          <w:sz w:val="24"/>
          <w:szCs w:val="24"/>
        </w:rPr>
      </w:pPr>
      <w:r>
        <w:rPr>
          <w:rFonts w:ascii="Times New Roman" w:hAnsi="Times New Roman" w:cs="Times New Roman"/>
          <w:b/>
          <w:i/>
          <w:iCs/>
          <w:color w:val="000000" w:themeColor="text1"/>
          <w:sz w:val="24"/>
          <w:szCs w:val="24"/>
        </w:rPr>
        <w:t xml:space="preserve">Характеристики товару повинні бути ідентичні та /або не гірші ніж зазначені Замовником</w:t>
      </w:r>
      <w:r/>
    </w:p>
    <w:p>
      <w:pPr>
        <w:ind w:firstLine="567"/>
        <w:jc w:val="both"/>
        <w:spacing w:after="0" w:line="240" w:lineRule="auto"/>
        <w:shd w:val="clear" w:color="auto" w:fill="ffffff"/>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Еквівалент Товару – вживається у значенні, як рівнозначний товар, що виражається в наявності однозначних співвідношень між технічними та якісними характеристиками до предмету закупівлі, що ви</w:t>
      </w:r>
      <w:r>
        <w:rPr>
          <w:rFonts w:ascii="Times New Roman" w:hAnsi="Times New Roman" w:cs="Times New Roman"/>
          <w:color w:val="000000"/>
          <w:spacing w:val="-4"/>
          <w:sz w:val="24"/>
          <w:szCs w:val="24"/>
        </w:rPr>
        <w:t xml:space="preserve">значені згідно вимог цього технічного завдання, або якісно перевищують відповідні вимоги. У разі поставки еквівалентного товару, товар повинен бути з технічними та якісними характеристиками рівноцінними, або покращеними, ніж визначені технічним завданням. </w:t>
      </w:r>
      <w:r>
        <w:rPr>
          <w:rFonts w:ascii="Times New Roman" w:hAnsi="Times New Roman" w:cs="Times New Roman"/>
          <w:color w:val="000000" w:themeColor="text1"/>
          <w:spacing w:val="-4"/>
          <w:sz w:val="24"/>
          <w:szCs w:val="24"/>
        </w:rPr>
        <w:t xml:space="preserve">Товар, представлений Учасником, має відповідати діючим в Україні державним стандартам якості, відповідності або затвердженим в установленому порядку технічним умовам.</w:t>
      </w:r>
      <w:r/>
    </w:p>
    <w:p>
      <w:pPr>
        <w:ind w:firstLine="567"/>
        <w:jc w:val="both"/>
        <w:spacing w:after="0" w:line="240" w:lineRule="auto"/>
        <w:rPr>
          <w:rFonts w:ascii="Times New Roman" w:hAnsi="Times New Roman" w:cs="Times New Roman"/>
          <w:spacing w:val="-4"/>
          <w:sz w:val="24"/>
          <w:szCs w:val="24"/>
        </w:rPr>
      </w:pPr>
      <w:r>
        <w:rPr>
          <w:rFonts w:ascii="Times New Roman" w:hAnsi="Times New Roman" w:cs="Times New Roman"/>
          <w:spacing w:val="-4"/>
          <w:sz w:val="24"/>
          <w:szCs w:val="24"/>
        </w:rPr>
        <w:t xml:space="preserve">Транспортування Товару та розвантаження на склад Замовника здійснюється за рахунок Учасника.</w:t>
      </w:r>
      <w:r/>
    </w:p>
    <w:p>
      <w:pPr>
        <w:ind w:firstLine="567"/>
        <w:jc w:val="both"/>
        <w:spacing w:after="0" w:line="240" w:lineRule="auto"/>
        <w:rPr>
          <w:rFonts w:ascii="Times New Roman" w:hAnsi="Times New Roman" w:cs="Times New Roman"/>
          <w:spacing w:val="-4"/>
          <w:sz w:val="24"/>
          <w:szCs w:val="24"/>
        </w:rPr>
      </w:pPr>
      <w:r>
        <w:rPr>
          <w:rFonts w:ascii="Times New Roman" w:hAnsi="Times New Roman" w:cs="Times New Roman"/>
          <w:spacing w:val="-4"/>
          <w:sz w:val="24"/>
          <w:szCs w:val="24"/>
        </w:rPr>
        <w:t xml:space="preserve">Товар має бути поставлений в упаковці (тарі), що забезпечує захист Товару від його пошкодження або псування під час транспортування і зберігання.</w:t>
      </w:r>
      <w:r/>
    </w:p>
    <w:p>
      <w:pPr>
        <w:ind w:firstLine="567"/>
        <w:jc w:val="both"/>
        <w:spacing w:after="0" w:line="240" w:lineRule="auto"/>
        <w:rPr>
          <w:rFonts w:ascii="Times New Roman" w:hAnsi="Times New Roman" w:cs="Times New Roman"/>
          <w:spacing w:val="-4"/>
          <w:sz w:val="24"/>
          <w:szCs w:val="24"/>
        </w:rPr>
      </w:pPr>
      <w:r>
        <w:rPr>
          <w:rFonts w:ascii="Times New Roman" w:hAnsi="Times New Roman" w:cs="Times New Roman"/>
          <w:spacing w:val="-4"/>
          <w:sz w:val="24"/>
          <w:szCs w:val="24"/>
        </w:rPr>
        <w:t xml:space="preserve">В комплекті поставки повинні бути усі необхідні для роботи обладнання кабелі, шнури, тощо.</w:t>
      </w:r>
      <w:r/>
    </w:p>
    <w:p>
      <w:pPr>
        <w:ind w:firstLine="567"/>
        <w:jc w:val="both"/>
        <w:spacing w:after="0" w:line="240" w:lineRule="auto"/>
        <w:rPr>
          <w:rFonts w:ascii="Times New Roman" w:hAnsi="Times New Roman" w:cs="Times New Roman"/>
          <w:spacing w:val="-4"/>
          <w:sz w:val="24"/>
          <w:szCs w:val="24"/>
        </w:rPr>
      </w:pPr>
      <w:r>
        <w:rPr>
          <w:rFonts w:ascii="Times New Roman" w:hAnsi="Times New Roman" w:cs="Times New Roman"/>
          <w:spacing w:val="-4"/>
          <w:sz w:val="24"/>
          <w:szCs w:val="24"/>
        </w:rPr>
        <w:t xml:space="preserve">Товар повинен бути новим, таким, що не був раніше у використанні.</w:t>
      </w:r>
      <w:r/>
    </w:p>
    <w:p>
      <w:pPr>
        <w:ind w:firstLine="567"/>
        <w:jc w:val="both"/>
        <w:spacing w:after="0" w:line="240" w:lineRule="auto"/>
        <w:rPr>
          <w:rFonts w:ascii="Times New Roman" w:hAnsi="Times New Roman" w:eastAsia="Calibri" w:cs="Times New Roman"/>
          <w:sz w:val="24"/>
          <w:szCs w:val="24"/>
        </w:rPr>
      </w:pPr>
      <w:r>
        <w:rPr>
          <w:rFonts w:ascii="Times New Roman" w:hAnsi="Times New Roman" w:eastAsia="Calibri" w:cs="Times New Roman"/>
          <w:spacing w:val="-4"/>
          <w:sz w:val="24"/>
          <w:szCs w:val="24"/>
        </w:rPr>
        <w:t xml:space="preserve">Гарантійний строк на Т</w:t>
      </w:r>
      <w:r>
        <w:rPr>
          <w:rFonts w:ascii="Times New Roman" w:hAnsi="Times New Roman" w:eastAsia="Calibri" w:cs="Times New Roman"/>
          <w:spacing w:val="-4"/>
          <w:sz w:val="24"/>
          <w:szCs w:val="24"/>
        </w:rPr>
        <w:t xml:space="preserve">овар становить не менше 12 місяців з дати приймання Товару замовником. Умовою гарантійного обслуговування є, зокрема, експлуатація Товару згідно з правилами експлуатації відповідно до технічної документацією виробника, що мають надаватися разом із Товаром.</w:t>
      </w:r>
      <w:r/>
    </w:p>
    <w:p>
      <w:pPr>
        <w:ind w:firstLine="567"/>
        <w:jc w:val="both"/>
        <w:spacing w:after="0" w:line="240" w:lineRule="auto"/>
        <w:tabs>
          <w:tab w:val="left" w:pos="-2268"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r>
      <w:r/>
    </w:p>
    <w:p>
      <w:pPr>
        <w:ind w:firstLine="263"/>
        <w:jc w:val="both"/>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У разі, якщо у цій тендерній документації (у тому числі у технічній специфікації) міститься посилання:</w:t>
      </w:r>
      <w:r/>
    </w:p>
    <w:p>
      <w:pPr>
        <w:ind w:firstLine="263"/>
        <w:jc w:val="both"/>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w:t>
      </w:r>
      <w:r>
        <w:rPr>
          <w:rFonts w:ascii="Times New Roman" w:hAnsi="Times New Roman" w:cs="Times New Roman"/>
          <w:i/>
          <w:sz w:val="24"/>
          <w:szCs w:val="24"/>
        </w:rPr>
        <w:t xml:space="preserve">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r/>
    </w:p>
    <w:p>
      <w:pPr>
        <w:jc w:val="both"/>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на ко</w:t>
      </w:r>
      <w:r>
        <w:rPr>
          <w:rFonts w:ascii="Times New Roman" w:hAnsi="Times New Roman" w:cs="Times New Roman"/>
          <w:i/>
          <w:sz w:val="24"/>
          <w:szCs w:val="24"/>
        </w:rPr>
        <w:t xml:space="preserve">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bCs/>
          <w:i/>
          <w:iCs/>
          <w:sz w:val="24"/>
          <w:szCs w:val="24"/>
        </w:rPr>
        <w:t xml:space="preserve">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w:t>
      </w:r>
      <w:r>
        <w:rPr>
          <w:rFonts w:ascii="Times New Roman" w:hAnsi="Times New Roman" w:cs="Times New Roman"/>
          <w:bCs/>
          <w:i/>
          <w:iCs/>
          <w:sz w:val="24"/>
          <w:szCs w:val="24"/>
        </w:rPr>
        <w:t xml:space="preserve">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5. Обґрунтування розміру бюджетного призначення: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розмір бюджетного призначення визначено Законом України «Про Державний б</w:t>
      </w:r>
      <w:r>
        <w:rPr>
          <w:rFonts w:ascii="Times New Roman" w:hAnsi="Times New Roman" w:eastAsia="Times New Roman" w:cs="Times New Roman"/>
          <w:sz w:val="24"/>
          <w:szCs w:val="24"/>
          <w:lang w:eastAsia="ru-RU"/>
        </w:rPr>
        <w:t xml:space="preserve">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w:t>
      </w:r>
      <w:r>
        <w:rPr>
          <w:rFonts w:ascii="Times New Roman" w:hAnsi="Times New Roman" w:eastAsia="Times New Roman" w:cs="Times New Roman"/>
          <w:sz w:val="24"/>
          <w:szCs w:val="24"/>
          <w:lang w:eastAsia="ru-RU"/>
        </w:rPr>
        <w:t xml:space="preserve">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6. Очікувана вартість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45 541,11</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грн. (</w:t>
      </w:r>
      <w:r>
        <w:rPr>
          <w:rFonts w:ascii="Times New Roman" w:hAnsi="Times New Roman" w:eastAsia="Times New Roman" w:cs="Times New Roman"/>
          <w:sz w:val="24"/>
          <w:szCs w:val="24"/>
          <w:lang w:eastAsia="ru-RU"/>
        </w:rPr>
        <w:t xml:space="preserve">сорок п’ять тисяч п’ятсот сорок одна</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грив</w:t>
      </w:r>
      <w:r>
        <w:rPr>
          <w:rFonts w:ascii="Times New Roman" w:hAnsi="Times New Roman" w:eastAsia="Times New Roman" w:cs="Times New Roman"/>
          <w:sz w:val="24"/>
          <w:szCs w:val="24"/>
          <w:lang w:eastAsia="ru-RU"/>
        </w:rPr>
        <w:t xml:space="preserve">ня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11</w:t>
      </w:r>
      <w:r>
        <w:rPr>
          <w:rFonts w:ascii="Times New Roman" w:hAnsi="Times New Roman" w:eastAsia="Times New Roman" w:cs="Times New Roman"/>
          <w:sz w:val="24"/>
          <w:szCs w:val="24"/>
          <w:lang w:eastAsia="ru-RU"/>
        </w:rPr>
        <w:t xml:space="preserve"> коп.) з ПДВ.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b/>
          <w:sz w:val="24"/>
          <w:szCs w:val="24"/>
          <w:lang w:eastAsia="ru-RU"/>
        </w:rPr>
        <w:t xml:space="preserve">7. Обґрунтування </w:t>
      </w:r>
      <w:r>
        <w:rPr>
          <w:rFonts w:ascii="Times New Roman" w:hAnsi="Times New Roman" w:eastAsia="Times New Roman" w:cs="Times New Roman"/>
          <w:b/>
          <w:sz w:val="24"/>
          <w:szCs w:val="24"/>
          <w:lang w:eastAsia="ru-RU"/>
        </w:rPr>
        <w:t xml:space="preserve">очікуваної вартості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w:t>
      </w:r>
      <w:r>
        <w:rPr>
          <w:rFonts w:ascii="Times New Roman" w:hAnsi="Times New Roman" w:eastAsia="Times New Roman" w:cs="Times New Roman"/>
          <w:sz w:val="24"/>
          <w:szCs w:val="24"/>
          <w:lang w:eastAsia="ru-RU"/>
        </w:rPr>
        <w:t xml:space="preserve">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r>
        <w:rPr>
          <w:rFonts w:ascii="Times New Roman" w:hAnsi="Times New Roman" w:eastAsia="Times New Roman" w:cs="Times New Roman"/>
          <w:sz w:val="24"/>
          <w:szCs w:val="24"/>
          <w:lang w:eastAsia="ru-RU"/>
        </w:rPr>
        <w:t xml:space="preserve">Цод</w:t>
      </w:r>
      <w:r>
        <w:rPr>
          <w:rFonts w:ascii="Times New Roman" w:hAnsi="Times New Roman" w:eastAsia="Times New Roman" w:cs="Times New Roman"/>
          <w:sz w:val="24"/>
          <w:szCs w:val="24"/>
          <w:lang w:eastAsia="ru-RU"/>
        </w:rPr>
        <w:t xml:space="preserve"> = (Ц1 +… + </w:t>
      </w:r>
      <w:r>
        <w:rPr>
          <w:rFonts w:ascii="Times New Roman" w:hAnsi="Times New Roman" w:eastAsia="Times New Roman" w:cs="Times New Roman"/>
          <w:sz w:val="24"/>
          <w:szCs w:val="24"/>
          <w:lang w:eastAsia="ru-RU"/>
        </w:rPr>
        <w:t xml:space="preserve">Цк</w:t>
      </w:r>
      <w:r>
        <w:rPr>
          <w:rFonts w:ascii="Times New Roman" w:hAnsi="Times New Roman" w:eastAsia="Times New Roman" w:cs="Times New Roman"/>
          <w:sz w:val="24"/>
          <w:szCs w:val="24"/>
          <w:lang w:eastAsia="ru-RU"/>
        </w:rPr>
        <w:t xml:space="preserve">) / К.</w:t>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sz w:val="24"/>
          <w:szCs w:val="24"/>
          <w:vertAlign w:val="superscript"/>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8. Процедура закупівлі:</w:t>
      </w:r>
      <w:r>
        <w:rPr>
          <w:rFonts w:ascii="Times New Roman" w:hAnsi="Times New Roman" w:eastAsia="Times New Roman" w:cs="Times New Roman"/>
          <w:sz w:val="24"/>
          <w:szCs w:val="24"/>
          <w:lang w:eastAsia="ru-RU"/>
        </w:rPr>
        <w:t xml:space="preserve"> Застосовується процедура відкритих торгів з особливостями.</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sectPr>
      <w:footerReference w:type="default" r:id="rId9"/>
      <w:footnotePr/>
      <w:endnotePr/>
      <w:type w:val="nextPage"/>
      <w:pgSz w:w="11906" w:h="16838" w:orient="portrait"/>
      <w:pgMar w:top="709"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Wingdings">
    <w:panose1 w:val="05010000000000000000"/>
  </w:font>
  <w:font w:name="Courier New">
    <w:panose1 w:val="02070309020205020404"/>
  </w:font>
  <w:font w:name="Times New Roman1">
    <w:panose1 w:val="02020603050405020304"/>
  </w:font>
  <w:font w:name="Segoe UI">
    <w:panose1 w:val="020B0502040504020204"/>
  </w:font>
  <w:font w:name="Tms Rmn">
    <w:panose1 w:val="020B0603030804020204"/>
  </w:font>
  <w:font w:name="Calibri">
    <w:panose1 w:val="020F0502020204030204"/>
  </w:font>
  <w:font w:name="Times New Roman">
    <w:panose1 w:val="02020603050405020304"/>
  </w:font>
  <w:font w:name="Arial">
    <w:panose1 w:val="020B060402020202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38"/>
      <w:rPr>
        <w:sz w:val="8"/>
      </w:rPr>
    </w:pPr>
    <w:r>
      <w:rPr>
        <w:sz w:val="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3455" w:hanging="360"/>
      </w:pPr>
      <w:rPr>
        <w:rFonts w:hint="default" w:ascii="Times New Roman" w:hAnsi="Times New Roman" w:eastAsia="Times New Roman" w:cs="Times New Roman"/>
      </w:rPr>
    </w:lvl>
    <w:lvl w:ilvl="1">
      <w:start w:val="1"/>
      <w:numFmt w:val="bullet"/>
      <w:isLgl w:val="false"/>
      <w:suff w:val="tab"/>
      <w:lvlText w:val="o"/>
      <w:lvlJc w:val="left"/>
      <w:pPr>
        <w:ind w:left="-2735" w:hanging="360"/>
      </w:pPr>
      <w:rPr>
        <w:rFonts w:hint="default" w:ascii="Courier New" w:hAnsi="Courier New" w:cs="Courier New"/>
      </w:rPr>
    </w:lvl>
    <w:lvl w:ilvl="2">
      <w:start w:val="1"/>
      <w:numFmt w:val="bullet"/>
      <w:isLgl w:val="false"/>
      <w:suff w:val="tab"/>
      <w:lvlText w:val=""/>
      <w:lvlJc w:val="left"/>
      <w:pPr>
        <w:ind w:left="-2015" w:hanging="360"/>
      </w:pPr>
      <w:rPr>
        <w:rFonts w:hint="default" w:ascii="Wingdings" w:hAnsi="Wingdings"/>
      </w:rPr>
    </w:lvl>
    <w:lvl w:ilvl="3">
      <w:start w:val="1"/>
      <w:numFmt w:val="bullet"/>
      <w:isLgl w:val="false"/>
      <w:suff w:val="tab"/>
      <w:lvlText w:val=""/>
      <w:lvlJc w:val="left"/>
      <w:pPr>
        <w:ind w:left="-1295" w:hanging="360"/>
      </w:pPr>
      <w:rPr>
        <w:rFonts w:hint="default" w:ascii="Symbol" w:hAnsi="Symbol"/>
      </w:rPr>
    </w:lvl>
    <w:lvl w:ilvl="4">
      <w:start w:val="1"/>
      <w:numFmt w:val="bullet"/>
      <w:isLgl w:val="false"/>
      <w:suff w:val="tab"/>
      <w:lvlText w:val="o"/>
      <w:lvlJc w:val="left"/>
      <w:pPr>
        <w:ind w:left="-575" w:hanging="360"/>
      </w:pPr>
      <w:rPr>
        <w:rFonts w:hint="default" w:ascii="Courier New" w:hAnsi="Courier New" w:cs="Courier New"/>
      </w:rPr>
    </w:lvl>
    <w:lvl w:ilvl="5">
      <w:start w:val="1"/>
      <w:numFmt w:val="bullet"/>
      <w:isLgl w:val="false"/>
      <w:suff w:val="tab"/>
      <w:lvlText w:val=""/>
      <w:lvlJc w:val="left"/>
      <w:pPr>
        <w:ind w:left="145" w:hanging="360"/>
      </w:pPr>
      <w:rPr>
        <w:rFonts w:hint="default" w:ascii="Wingdings" w:hAnsi="Wingdings"/>
      </w:rPr>
    </w:lvl>
    <w:lvl w:ilvl="6">
      <w:start w:val="1"/>
      <w:numFmt w:val="bullet"/>
      <w:isLgl w:val="false"/>
      <w:suff w:val="tab"/>
      <w:lvlText w:val=""/>
      <w:lvlJc w:val="left"/>
      <w:pPr>
        <w:ind w:left="865" w:hanging="360"/>
      </w:pPr>
      <w:rPr>
        <w:rFonts w:hint="default" w:ascii="Symbol" w:hAnsi="Symbol"/>
      </w:rPr>
    </w:lvl>
    <w:lvl w:ilvl="7">
      <w:start w:val="1"/>
      <w:numFmt w:val="bullet"/>
      <w:isLgl w:val="false"/>
      <w:suff w:val="tab"/>
      <w:lvlText w:val="o"/>
      <w:lvlJc w:val="left"/>
      <w:pPr>
        <w:ind w:left="1585" w:hanging="360"/>
      </w:pPr>
      <w:rPr>
        <w:rFonts w:hint="default" w:ascii="Courier New" w:hAnsi="Courier New" w:cs="Courier New"/>
      </w:rPr>
    </w:lvl>
    <w:lvl w:ilvl="8">
      <w:start w:val="1"/>
      <w:numFmt w:val="bullet"/>
      <w:isLgl w:val="false"/>
      <w:suff w:val="tab"/>
      <w:lvlText w:val=""/>
      <w:lvlJc w:val="left"/>
      <w:pPr>
        <w:ind w:left="2305" w:hanging="360"/>
      </w:pPr>
      <w:rPr>
        <w:rFonts w:hint="default" w:ascii="Wingdings" w:hAnsi="Wingdings"/>
      </w:rPr>
    </w:lvl>
  </w:abstractNum>
  <w:abstractNum w:abstractNumId="1">
    <w:multiLevelType w:val="hybridMultilevel"/>
    <w:lvl w:ilvl="0">
      <w:start w:val="1"/>
      <w:numFmt w:val="decimal"/>
      <w:isLgl w:val="false"/>
      <w:suff w:val="tab"/>
      <w:lvlText w:val="%1."/>
      <w:lvlJc w:val="left"/>
      <w:pPr>
        <w:ind w:left="720" w:hanging="360"/>
      </w:pPr>
      <w:rPr>
        <w:rFonts w:hint="default"/>
        <w:b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927" w:hanging="360"/>
      </w:pPr>
      <w:rPr>
        <w:rFonts w:hint="default"/>
        <w:b/>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5">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7">
    <w:multiLevelType w:val="hybridMultilevel"/>
    <w:lvl w:ilvl="0">
      <w:start w:val="1"/>
      <w:numFmt w:val="decimal"/>
      <w:isLgl w:val="false"/>
      <w:suff w:val="tab"/>
      <w:lvlText w:val="%1."/>
      <w:lvlJc w:val="left"/>
      <w:pPr>
        <w:ind w:left="360" w:hanging="360"/>
      </w:pPr>
      <w:rPr>
        <w:rFonts w:hint="default"/>
        <w:u w:val="none"/>
      </w:rPr>
    </w:lvl>
    <w:lvl w:ilvl="1">
      <w:start w:val="1"/>
      <w:numFmt w:val="decimal"/>
      <w:isLgl w:val="false"/>
      <w:suff w:val="space"/>
      <w:lvlText w:val="%1.%2."/>
      <w:lvlJc w:val="left"/>
      <w:pPr>
        <w:ind w:left="360" w:hanging="360"/>
      </w:pPr>
      <w:rPr>
        <w:rFonts w:hint="default"/>
        <w:u w:val="none"/>
      </w:rPr>
    </w:lvl>
    <w:lvl w:ilvl="2">
      <w:start w:val="1"/>
      <w:numFmt w:val="decimal"/>
      <w:isLgl w:val="false"/>
      <w:suff w:val="space"/>
      <w:lvlText w:val="%1.%2.%3."/>
      <w:lvlJc w:val="left"/>
      <w:pPr>
        <w:ind w:left="720" w:hanging="720"/>
      </w:pPr>
      <w:rPr>
        <w:rFonts w:hint="default"/>
        <w:u w:val="none"/>
      </w:rPr>
    </w:lvl>
    <w:lvl w:ilvl="3">
      <w:start w:val="1"/>
      <w:numFmt w:val="decimal"/>
      <w:isLgl w:val="false"/>
      <w:suff w:val="tab"/>
      <w:lvlText w:val="%1.%2.%3.%4."/>
      <w:lvlJc w:val="left"/>
      <w:pPr>
        <w:ind w:left="720" w:hanging="720"/>
      </w:pPr>
      <w:rPr>
        <w:rFonts w:hint="default"/>
        <w:u w:val="none"/>
      </w:rPr>
    </w:lvl>
    <w:lvl w:ilvl="4">
      <w:start w:val="1"/>
      <w:numFmt w:val="decimal"/>
      <w:isLgl w:val="false"/>
      <w:suff w:val="tab"/>
      <w:lvlText w:val="%1.%2.%3.%4.%5."/>
      <w:lvlJc w:val="left"/>
      <w:pPr>
        <w:ind w:left="1080" w:hanging="1080"/>
      </w:pPr>
      <w:rPr>
        <w:rFonts w:hint="default"/>
        <w:u w:val="none"/>
      </w:rPr>
    </w:lvl>
    <w:lvl w:ilvl="5">
      <w:start w:val="1"/>
      <w:numFmt w:val="decimal"/>
      <w:isLgl w:val="false"/>
      <w:suff w:val="tab"/>
      <w:lvlText w:val="%1.%2.%3.%4.%5.%6."/>
      <w:lvlJc w:val="left"/>
      <w:pPr>
        <w:ind w:left="1080" w:hanging="1080"/>
      </w:pPr>
      <w:rPr>
        <w:rFonts w:hint="default"/>
        <w:u w:val="none"/>
      </w:rPr>
    </w:lvl>
    <w:lvl w:ilvl="6">
      <w:start w:val="1"/>
      <w:numFmt w:val="decimal"/>
      <w:isLgl w:val="false"/>
      <w:suff w:val="tab"/>
      <w:lvlText w:val="%1.%2.%3.%4.%5.%6.%7."/>
      <w:lvlJc w:val="left"/>
      <w:pPr>
        <w:ind w:left="1080" w:hanging="1080"/>
      </w:pPr>
      <w:rPr>
        <w:rFonts w:hint="default"/>
        <w:u w:val="none"/>
      </w:rPr>
    </w:lvl>
    <w:lvl w:ilvl="7">
      <w:start w:val="1"/>
      <w:numFmt w:val="decimal"/>
      <w:isLgl w:val="false"/>
      <w:suff w:val="tab"/>
      <w:lvlText w:val="%1.%2.%3.%4.%5.%6.%7.%8."/>
      <w:lvlJc w:val="left"/>
      <w:pPr>
        <w:ind w:left="1440" w:hanging="1440"/>
      </w:pPr>
      <w:rPr>
        <w:rFonts w:hint="default"/>
        <w:u w:val="none"/>
      </w:rPr>
    </w:lvl>
    <w:lvl w:ilvl="8">
      <w:start w:val="1"/>
      <w:numFmt w:val="decimal"/>
      <w:isLgl w:val="false"/>
      <w:suff w:val="tab"/>
      <w:lvlText w:val="%1.%2.%3.%4.%5.%6.%7.%8.%9."/>
      <w:lvlJc w:val="left"/>
      <w:pPr>
        <w:ind w:left="1440" w:hanging="1440"/>
      </w:pPr>
      <w:rPr>
        <w:rFonts w:hint="default"/>
        <w:u w:val="none"/>
      </w:rPr>
    </w:lvl>
  </w:abstractNum>
  <w:abstractNum w:abstractNumId="8">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
    <w:multiLevelType w:val="hybridMultilevel"/>
    <w:lvl w:ilvl="0">
      <w:start w:val="1"/>
      <w:numFmt w:val="decimal"/>
      <w:isLgl w:val="false"/>
      <w:suff w:val="tab"/>
      <w:lvlText w:val="%1."/>
      <w:lvlJc w:val="left"/>
      <w:pPr>
        <w:ind w:left="218" w:hanging="360"/>
      </w:pPr>
      <w:rPr>
        <w:rFonts w:hint="default"/>
      </w:rPr>
    </w:lvl>
    <w:lvl w:ilvl="1">
      <w:start w:val="1"/>
      <w:numFmt w:val="lowerLetter"/>
      <w:isLgl w:val="false"/>
      <w:suff w:val="tab"/>
      <w:lvlText w:val="%2."/>
      <w:lvlJc w:val="left"/>
      <w:pPr>
        <w:ind w:left="938" w:hanging="360"/>
      </w:pPr>
    </w:lvl>
    <w:lvl w:ilvl="2">
      <w:start w:val="1"/>
      <w:numFmt w:val="lowerRoman"/>
      <w:isLgl w:val="false"/>
      <w:suff w:val="tab"/>
      <w:lvlText w:val="%3."/>
      <w:lvlJc w:val="right"/>
      <w:pPr>
        <w:ind w:left="1658" w:hanging="180"/>
      </w:pPr>
    </w:lvl>
    <w:lvl w:ilvl="3">
      <w:start w:val="1"/>
      <w:numFmt w:val="decimal"/>
      <w:isLgl w:val="false"/>
      <w:suff w:val="tab"/>
      <w:lvlText w:val="%4."/>
      <w:lvlJc w:val="left"/>
      <w:pPr>
        <w:ind w:left="2378" w:hanging="360"/>
      </w:pPr>
    </w:lvl>
    <w:lvl w:ilvl="4">
      <w:start w:val="1"/>
      <w:numFmt w:val="lowerLetter"/>
      <w:isLgl w:val="false"/>
      <w:suff w:val="tab"/>
      <w:lvlText w:val="%5."/>
      <w:lvlJc w:val="left"/>
      <w:pPr>
        <w:ind w:left="3098" w:hanging="360"/>
      </w:pPr>
    </w:lvl>
    <w:lvl w:ilvl="5">
      <w:start w:val="1"/>
      <w:numFmt w:val="lowerRoman"/>
      <w:isLgl w:val="false"/>
      <w:suff w:val="tab"/>
      <w:lvlText w:val="%6."/>
      <w:lvlJc w:val="right"/>
      <w:pPr>
        <w:ind w:left="3818" w:hanging="180"/>
      </w:pPr>
    </w:lvl>
    <w:lvl w:ilvl="6">
      <w:start w:val="1"/>
      <w:numFmt w:val="decimal"/>
      <w:isLgl w:val="false"/>
      <w:suff w:val="tab"/>
      <w:lvlText w:val="%7."/>
      <w:lvlJc w:val="left"/>
      <w:pPr>
        <w:ind w:left="4538" w:hanging="360"/>
      </w:pPr>
    </w:lvl>
    <w:lvl w:ilvl="7">
      <w:start w:val="1"/>
      <w:numFmt w:val="lowerLetter"/>
      <w:isLgl w:val="false"/>
      <w:suff w:val="tab"/>
      <w:lvlText w:val="%8."/>
      <w:lvlJc w:val="left"/>
      <w:pPr>
        <w:ind w:left="5258" w:hanging="360"/>
      </w:pPr>
    </w:lvl>
    <w:lvl w:ilvl="8">
      <w:start w:val="1"/>
      <w:numFmt w:val="lowerRoman"/>
      <w:isLgl w:val="false"/>
      <w:suff w:val="tab"/>
      <w:lvlText w:val="%9."/>
      <w:lvlJc w:val="right"/>
      <w:pPr>
        <w:ind w:left="5978" w:hanging="180"/>
      </w:pPr>
    </w:lvl>
  </w:abstractNum>
  <w:abstractNum w:abstractNumId="10">
    <w:multiLevelType w:val="hybridMultilevel"/>
    <w:lvl w:ilvl="0">
      <w:start w:val="1"/>
      <w:numFmt w:val="decimal"/>
      <w:isLgl w:val="false"/>
      <w:suff w:val="tab"/>
      <w:lvlText w:val="%1."/>
      <w:lvlJc w:val="left"/>
      <w:pPr>
        <w:ind w:left="1085" w:hanging="375"/>
        <w:tabs>
          <w:tab w:val="num" w:pos="0"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11">
    <w:multiLevelType w:val="hybridMultilevel"/>
    <w:lvl w:ilvl="0">
      <w:start w:val="1"/>
      <w:numFmt w:val="decimal"/>
      <w:isLgl w:val="false"/>
      <w:suff w:val="tab"/>
      <w:lvlText w:val="%1"/>
      <w:lvlJc w:val="left"/>
      <w:pPr>
        <w:ind w:left="360" w:hanging="360"/>
      </w:pPr>
      <w:rPr>
        <w:rFonts w:hint="default"/>
      </w:rPr>
    </w:lvl>
    <w:lvl w:ilvl="1">
      <w:start w:val="2"/>
      <w:numFmt w:val="decimal"/>
      <w:isLgl w:val="false"/>
      <w:suff w:val="space"/>
      <w:lvlText w:val="%1.%2"/>
      <w:lvlJc w:val="left"/>
      <w:pPr>
        <w:ind w:left="705" w:hanging="360"/>
      </w:pPr>
      <w:rPr>
        <w:rFonts w:hint="default"/>
      </w:rPr>
    </w:lvl>
    <w:lvl w:ilvl="2">
      <w:start w:val="1"/>
      <w:numFmt w:val="decimal"/>
      <w:isLgl w:val="false"/>
      <w:suff w:val="tab"/>
      <w:lvlText w:val="%1.%2.%3"/>
      <w:lvlJc w:val="left"/>
      <w:pPr>
        <w:ind w:left="1410" w:hanging="720"/>
      </w:pPr>
      <w:rPr>
        <w:rFonts w:hint="default"/>
      </w:rPr>
    </w:lvl>
    <w:lvl w:ilvl="3">
      <w:start w:val="1"/>
      <w:numFmt w:val="decimal"/>
      <w:isLgl w:val="false"/>
      <w:suff w:val="tab"/>
      <w:lvlText w:val="%1.%2.%3.%4"/>
      <w:lvlJc w:val="left"/>
      <w:pPr>
        <w:ind w:left="1755" w:hanging="720"/>
      </w:pPr>
      <w:rPr>
        <w:rFonts w:hint="default"/>
      </w:rPr>
    </w:lvl>
    <w:lvl w:ilvl="4">
      <w:start w:val="1"/>
      <w:numFmt w:val="decimal"/>
      <w:isLgl w:val="false"/>
      <w:suff w:val="tab"/>
      <w:lvlText w:val="%1.%2.%3.%4.%5"/>
      <w:lvlJc w:val="left"/>
      <w:pPr>
        <w:ind w:left="2100" w:hanging="720"/>
      </w:pPr>
      <w:rPr>
        <w:rFonts w:hint="default"/>
      </w:rPr>
    </w:lvl>
    <w:lvl w:ilvl="5">
      <w:start w:val="1"/>
      <w:numFmt w:val="decimal"/>
      <w:isLgl w:val="false"/>
      <w:suff w:val="tab"/>
      <w:lvlText w:val="%1.%2.%3.%4.%5.%6"/>
      <w:lvlJc w:val="left"/>
      <w:pPr>
        <w:ind w:left="2805" w:hanging="1080"/>
      </w:pPr>
      <w:rPr>
        <w:rFonts w:hint="default"/>
      </w:rPr>
    </w:lvl>
    <w:lvl w:ilvl="6">
      <w:start w:val="1"/>
      <w:numFmt w:val="decimal"/>
      <w:isLgl w:val="false"/>
      <w:suff w:val="tab"/>
      <w:lvlText w:val="%1.%2.%3.%4.%5.%6.%7"/>
      <w:lvlJc w:val="left"/>
      <w:pPr>
        <w:ind w:left="3150" w:hanging="1080"/>
      </w:pPr>
      <w:rPr>
        <w:rFonts w:hint="default"/>
      </w:rPr>
    </w:lvl>
    <w:lvl w:ilvl="7">
      <w:start w:val="1"/>
      <w:numFmt w:val="decimal"/>
      <w:isLgl w:val="false"/>
      <w:suff w:val="tab"/>
      <w:lvlText w:val="%1.%2.%3.%4.%5.%6.%7.%8"/>
      <w:lvlJc w:val="left"/>
      <w:pPr>
        <w:ind w:left="3855" w:hanging="1440"/>
      </w:pPr>
      <w:rPr>
        <w:rFonts w:hint="default"/>
      </w:rPr>
    </w:lvl>
    <w:lvl w:ilvl="8">
      <w:start w:val="1"/>
      <w:numFmt w:val="decimal"/>
      <w:isLgl w:val="false"/>
      <w:suff w:val="tab"/>
      <w:lvlText w:val="%1.%2.%3.%4.%5.%6.%7.%8.%9"/>
      <w:lvlJc w:val="left"/>
      <w:pPr>
        <w:ind w:left="4200" w:hanging="1440"/>
      </w:pPr>
      <w:rPr>
        <w:rFonts w:hint="default"/>
      </w:rPr>
    </w:lvl>
  </w:abstractNum>
  <w:abstractNum w:abstractNumId="12">
    <w:multiLevelType w:val="hybridMultilevel"/>
    <w:lvl w:ilvl="0">
      <w:start w:val="1"/>
      <w:numFmt w:val="bullet"/>
      <w:isLgl w:val="false"/>
      <w:suff w:val="tab"/>
      <w:lvlText w:val=""/>
      <w:lvlJc w:val="left"/>
      <w:pPr>
        <w:ind w:left="1287" w:hanging="360"/>
      </w:pPr>
      <w:rPr>
        <w:rFonts w:hint="default" w:ascii="Symbol" w:hAnsi="Symbol"/>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13">
    <w:multiLevelType w:val="hybridMultilevel"/>
    <w:lvl w:ilvl="0">
      <w:start w:val="900"/>
      <w:numFmt w:val="bullet"/>
      <w:isLgl w:val="false"/>
      <w:suff w:val="tab"/>
      <w:lvlText w:val="-"/>
      <w:lvlJc w:val="left"/>
      <w:pPr>
        <w:ind w:left="644" w:hanging="360"/>
      </w:pPr>
      <w:rPr>
        <w:rFonts w:hint="default" w:ascii="Times New Roman" w:hAnsi="Times New Roman" w:eastAsia="Times New Roman" w:cs="Times New Roman"/>
      </w:rPr>
    </w:lvl>
    <w:lvl w:ilvl="1">
      <w:start w:val="1"/>
      <w:numFmt w:val="bullet"/>
      <w:isLgl w:val="false"/>
      <w:suff w:val="tab"/>
      <w:lvlText w:val="o"/>
      <w:lvlJc w:val="left"/>
      <w:pPr>
        <w:ind w:left="1364" w:hanging="360"/>
      </w:pPr>
      <w:rPr>
        <w:rFonts w:hint="default" w:ascii="Courier New" w:hAnsi="Courier New" w:cs="Courier New"/>
      </w:rPr>
    </w:lvl>
    <w:lvl w:ilvl="2">
      <w:start w:val="1"/>
      <w:numFmt w:val="bullet"/>
      <w:isLgl w:val="false"/>
      <w:suff w:val="tab"/>
      <w:lvlText w:val=""/>
      <w:lvlJc w:val="left"/>
      <w:pPr>
        <w:ind w:left="2084" w:hanging="360"/>
      </w:pPr>
      <w:rPr>
        <w:rFonts w:hint="default" w:ascii="Wingdings" w:hAnsi="Wingdings"/>
      </w:rPr>
    </w:lvl>
    <w:lvl w:ilvl="3">
      <w:start w:val="1"/>
      <w:numFmt w:val="bullet"/>
      <w:isLgl w:val="false"/>
      <w:suff w:val="tab"/>
      <w:lvlText w:val=""/>
      <w:lvlJc w:val="left"/>
      <w:pPr>
        <w:ind w:left="2804" w:hanging="360"/>
      </w:pPr>
      <w:rPr>
        <w:rFonts w:hint="default" w:ascii="Symbol" w:hAnsi="Symbol"/>
      </w:rPr>
    </w:lvl>
    <w:lvl w:ilvl="4">
      <w:start w:val="1"/>
      <w:numFmt w:val="bullet"/>
      <w:isLgl w:val="false"/>
      <w:suff w:val="tab"/>
      <w:lvlText w:val="o"/>
      <w:lvlJc w:val="left"/>
      <w:pPr>
        <w:ind w:left="3524" w:hanging="360"/>
      </w:pPr>
      <w:rPr>
        <w:rFonts w:hint="default" w:ascii="Courier New" w:hAnsi="Courier New" w:cs="Courier New"/>
      </w:rPr>
    </w:lvl>
    <w:lvl w:ilvl="5">
      <w:start w:val="1"/>
      <w:numFmt w:val="bullet"/>
      <w:isLgl w:val="false"/>
      <w:suff w:val="tab"/>
      <w:lvlText w:val=""/>
      <w:lvlJc w:val="left"/>
      <w:pPr>
        <w:ind w:left="4244" w:hanging="360"/>
      </w:pPr>
      <w:rPr>
        <w:rFonts w:hint="default" w:ascii="Wingdings" w:hAnsi="Wingdings"/>
      </w:rPr>
    </w:lvl>
    <w:lvl w:ilvl="6">
      <w:start w:val="1"/>
      <w:numFmt w:val="bullet"/>
      <w:isLgl w:val="false"/>
      <w:suff w:val="tab"/>
      <w:lvlText w:val=""/>
      <w:lvlJc w:val="left"/>
      <w:pPr>
        <w:ind w:left="4964" w:hanging="360"/>
      </w:pPr>
      <w:rPr>
        <w:rFonts w:hint="default" w:ascii="Symbol" w:hAnsi="Symbol"/>
      </w:rPr>
    </w:lvl>
    <w:lvl w:ilvl="7">
      <w:start w:val="1"/>
      <w:numFmt w:val="bullet"/>
      <w:isLgl w:val="false"/>
      <w:suff w:val="tab"/>
      <w:lvlText w:val="o"/>
      <w:lvlJc w:val="left"/>
      <w:pPr>
        <w:ind w:left="5684" w:hanging="360"/>
      </w:pPr>
      <w:rPr>
        <w:rFonts w:hint="default" w:ascii="Courier New" w:hAnsi="Courier New" w:cs="Courier New"/>
      </w:rPr>
    </w:lvl>
    <w:lvl w:ilvl="8">
      <w:start w:val="1"/>
      <w:numFmt w:val="bullet"/>
      <w:isLgl w:val="false"/>
      <w:suff w:val="tab"/>
      <w:lvlText w:val=""/>
      <w:lvlJc w:val="left"/>
      <w:pPr>
        <w:ind w:left="6404" w:hanging="360"/>
      </w:pPr>
      <w:rPr>
        <w:rFonts w:hint="default" w:ascii="Wingdings" w:hAnsi="Wingdings"/>
      </w:rPr>
    </w:lvl>
  </w:abstractNum>
  <w:abstractNum w:abstractNumId="14">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6">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8">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9">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2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2">
    <w:multiLevelType w:val="hybridMultilevel"/>
    <w:lvl w:ilvl="0">
      <w:start w:val="1"/>
      <w:numFmt w:val="decimal"/>
      <w:isLgl w:val="false"/>
      <w:suff w:val="tab"/>
      <w:lvlText w:val="%1."/>
      <w:lvlJc w:val="left"/>
      <w:pPr>
        <w:ind w:left="1651" w:hanging="375"/>
        <w:tabs>
          <w:tab w:val="num" w:pos="566"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23">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4">
    <w:multiLevelType w:val="hybridMultilevel"/>
    <w:lvl w:ilvl="0">
      <w:start w:val="1"/>
      <w:numFmt w:val="decimal"/>
      <w:isLgl w:val="false"/>
      <w:suff w:val="tab"/>
      <w:lvlText w:val="%1."/>
      <w:lvlJc w:val="left"/>
      <w:pPr>
        <w:ind w:left="927" w:hanging="360"/>
      </w:p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25">
    <w:multiLevelType w:val="hybridMultilevel"/>
    <w:lvl w:ilvl="0">
      <w:start w:val="1"/>
      <w:numFmt w:val="decimal"/>
      <w:isLgl w:val="false"/>
      <w:suff w:val="tab"/>
      <w:lvlText w:val="%1."/>
      <w:lvlJc w:val="left"/>
      <w:pPr>
        <w:ind w:left="720" w:hanging="360"/>
      </w:pPr>
      <w:rPr>
        <w:rFonts w:hint="default" w:ascii="Times New Roman" w:hAnsi="Times New Roman" w:cs="Times New Roman"/>
        <w:b/>
        <w:sz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6">
    <w:multiLevelType w:val="hybridMultilevel"/>
    <w:lvl w:ilvl="0">
      <w:start w:val="1"/>
      <w:numFmt w:val="bullet"/>
      <w:isLgl w:val="false"/>
      <w:suff w:val="space"/>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7">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28">
    <w:multiLevelType w:val="hybridMultilevel"/>
    <w:lvl w:ilvl="0">
      <w:start w:val="1"/>
      <w:numFmt w:val="bullet"/>
      <w:isLgl w:val="false"/>
      <w:suff w:val="tab"/>
      <w:lvlText w:val="-"/>
      <w:lvlJc w:val="left"/>
      <w:pPr>
        <w:ind w:left="927" w:hanging="360"/>
      </w:pPr>
      <w:rPr>
        <w:rFonts w:hint="default" w:ascii="Calibri" w:hAnsi="Calibri" w:cs="Times New Roman" w:eastAsiaTheme="minorHAnsi"/>
      </w:rPr>
    </w:lvl>
    <w:lvl w:ilvl="1">
      <w:start w:val="1"/>
      <w:numFmt w:val="bullet"/>
      <w:isLgl w:val="false"/>
      <w:suff w:val="tab"/>
      <w:lvlText w:val="o"/>
      <w:lvlJc w:val="left"/>
      <w:pPr>
        <w:ind w:left="1647" w:hanging="360"/>
      </w:pPr>
      <w:rPr>
        <w:rFonts w:hint="default" w:ascii="Courier New" w:hAnsi="Courier New" w:cs="Courier New"/>
      </w:rPr>
    </w:lvl>
    <w:lvl w:ilvl="2">
      <w:start w:val="1"/>
      <w:numFmt w:val="bullet"/>
      <w:isLgl w:val="false"/>
      <w:suff w:val="tab"/>
      <w:lvlText w:val=""/>
      <w:lvlJc w:val="left"/>
      <w:pPr>
        <w:ind w:left="2367" w:hanging="360"/>
      </w:pPr>
      <w:rPr>
        <w:rFonts w:hint="default" w:ascii="Wingdings" w:hAnsi="Wingdings"/>
      </w:rPr>
    </w:lvl>
    <w:lvl w:ilvl="3">
      <w:start w:val="1"/>
      <w:numFmt w:val="bullet"/>
      <w:isLgl w:val="false"/>
      <w:suff w:val="tab"/>
      <w:lvlText w:val=""/>
      <w:lvlJc w:val="left"/>
      <w:pPr>
        <w:ind w:left="3087" w:hanging="360"/>
      </w:pPr>
      <w:rPr>
        <w:rFonts w:hint="default" w:ascii="Symbol" w:hAnsi="Symbol"/>
      </w:rPr>
    </w:lvl>
    <w:lvl w:ilvl="4">
      <w:start w:val="1"/>
      <w:numFmt w:val="bullet"/>
      <w:isLgl w:val="false"/>
      <w:suff w:val="tab"/>
      <w:lvlText w:val="o"/>
      <w:lvlJc w:val="left"/>
      <w:pPr>
        <w:ind w:left="3807" w:hanging="360"/>
      </w:pPr>
      <w:rPr>
        <w:rFonts w:hint="default" w:ascii="Courier New" w:hAnsi="Courier New" w:cs="Courier New"/>
      </w:rPr>
    </w:lvl>
    <w:lvl w:ilvl="5">
      <w:start w:val="1"/>
      <w:numFmt w:val="bullet"/>
      <w:isLgl w:val="false"/>
      <w:suff w:val="tab"/>
      <w:lvlText w:val=""/>
      <w:lvlJc w:val="left"/>
      <w:pPr>
        <w:ind w:left="4527" w:hanging="360"/>
      </w:pPr>
      <w:rPr>
        <w:rFonts w:hint="default" w:ascii="Wingdings" w:hAnsi="Wingdings"/>
      </w:rPr>
    </w:lvl>
    <w:lvl w:ilvl="6">
      <w:start w:val="1"/>
      <w:numFmt w:val="bullet"/>
      <w:isLgl w:val="false"/>
      <w:suff w:val="tab"/>
      <w:lvlText w:val=""/>
      <w:lvlJc w:val="left"/>
      <w:pPr>
        <w:ind w:left="5247" w:hanging="360"/>
      </w:pPr>
      <w:rPr>
        <w:rFonts w:hint="default" w:ascii="Symbol" w:hAnsi="Symbol"/>
      </w:rPr>
    </w:lvl>
    <w:lvl w:ilvl="7">
      <w:start w:val="1"/>
      <w:numFmt w:val="bullet"/>
      <w:isLgl w:val="false"/>
      <w:suff w:val="tab"/>
      <w:lvlText w:val="o"/>
      <w:lvlJc w:val="left"/>
      <w:pPr>
        <w:ind w:left="5967" w:hanging="360"/>
      </w:pPr>
      <w:rPr>
        <w:rFonts w:hint="default" w:ascii="Courier New" w:hAnsi="Courier New" w:cs="Courier New"/>
      </w:rPr>
    </w:lvl>
    <w:lvl w:ilvl="8">
      <w:start w:val="1"/>
      <w:numFmt w:val="bullet"/>
      <w:isLgl w:val="false"/>
      <w:suff w:val="tab"/>
      <w:lvlText w:val=""/>
      <w:lvlJc w:val="left"/>
      <w:pPr>
        <w:ind w:left="6687" w:hanging="360"/>
      </w:pPr>
      <w:rPr>
        <w:rFonts w:hint="default" w:ascii="Wingdings" w:hAnsi="Wingdings"/>
      </w:rPr>
    </w:lvl>
  </w:abstractNum>
  <w:abstractNum w:abstractNumId="29">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2">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3">
    <w:multiLevelType w:val="hybridMultilevel"/>
    <w:lvl w:ilvl="0">
      <w:start w:val="2"/>
      <w:numFmt w:val="decimal"/>
      <w:isLgl w:val="false"/>
      <w:suff w:val="tab"/>
      <w:lvlText w:val="%1."/>
      <w:lvlJc w:val="left"/>
      <w:pPr>
        <w:ind w:left="360" w:hanging="360"/>
      </w:pPr>
      <w:rPr>
        <w:rFonts w:hint="default"/>
        <w:u w:val="none"/>
      </w:rPr>
    </w:lvl>
    <w:lvl w:ilvl="1">
      <w:start w:val="1"/>
      <w:numFmt w:val="decimal"/>
      <w:isLgl w:val="false"/>
      <w:suff w:val="tab"/>
      <w:lvlText w:val="%1.%2."/>
      <w:lvlJc w:val="left"/>
      <w:pPr>
        <w:ind w:left="716" w:hanging="360"/>
      </w:pPr>
      <w:rPr>
        <w:rFonts w:hint="default"/>
        <w:u w:val="none"/>
      </w:rPr>
    </w:lvl>
    <w:lvl w:ilvl="2">
      <w:start w:val="1"/>
      <w:numFmt w:val="decimal"/>
      <w:isLgl w:val="false"/>
      <w:suff w:val="tab"/>
      <w:lvlText w:val="%1.%2.%3."/>
      <w:lvlJc w:val="left"/>
      <w:pPr>
        <w:ind w:left="1432" w:hanging="720"/>
      </w:pPr>
      <w:rPr>
        <w:rFonts w:hint="default"/>
        <w:u w:val="none"/>
      </w:rPr>
    </w:lvl>
    <w:lvl w:ilvl="3">
      <w:start w:val="1"/>
      <w:numFmt w:val="decimal"/>
      <w:isLgl w:val="false"/>
      <w:suff w:val="tab"/>
      <w:lvlText w:val="%1.%2.%3.%4."/>
      <w:lvlJc w:val="left"/>
      <w:pPr>
        <w:ind w:left="1788" w:hanging="720"/>
      </w:pPr>
      <w:rPr>
        <w:rFonts w:hint="default"/>
        <w:u w:val="none"/>
      </w:rPr>
    </w:lvl>
    <w:lvl w:ilvl="4">
      <w:start w:val="1"/>
      <w:numFmt w:val="decimal"/>
      <w:isLgl w:val="false"/>
      <w:suff w:val="tab"/>
      <w:lvlText w:val="%1.%2.%3.%4.%5."/>
      <w:lvlJc w:val="left"/>
      <w:pPr>
        <w:ind w:left="2504" w:hanging="1080"/>
      </w:pPr>
      <w:rPr>
        <w:rFonts w:hint="default"/>
        <w:u w:val="none"/>
      </w:rPr>
    </w:lvl>
    <w:lvl w:ilvl="5">
      <w:start w:val="1"/>
      <w:numFmt w:val="decimal"/>
      <w:isLgl w:val="false"/>
      <w:suff w:val="tab"/>
      <w:lvlText w:val="%1.%2.%3.%4.%5.%6."/>
      <w:lvlJc w:val="left"/>
      <w:pPr>
        <w:ind w:left="2860" w:hanging="1080"/>
      </w:pPr>
      <w:rPr>
        <w:rFonts w:hint="default"/>
        <w:u w:val="none"/>
      </w:rPr>
    </w:lvl>
    <w:lvl w:ilvl="6">
      <w:start w:val="1"/>
      <w:numFmt w:val="decimal"/>
      <w:isLgl w:val="false"/>
      <w:suff w:val="tab"/>
      <w:lvlText w:val="%1.%2.%3.%4.%5.%6.%7."/>
      <w:lvlJc w:val="left"/>
      <w:pPr>
        <w:ind w:left="3216" w:hanging="1080"/>
      </w:pPr>
      <w:rPr>
        <w:rFonts w:hint="default"/>
        <w:u w:val="none"/>
      </w:rPr>
    </w:lvl>
    <w:lvl w:ilvl="7">
      <w:start w:val="1"/>
      <w:numFmt w:val="decimal"/>
      <w:isLgl w:val="false"/>
      <w:suff w:val="tab"/>
      <w:lvlText w:val="%1.%2.%3.%4.%5.%6.%7.%8."/>
      <w:lvlJc w:val="left"/>
      <w:pPr>
        <w:ind w:left="3932" w:hanging="1440"/>
      </w:pPr>
      <w:rPr>
        <w:rFonts w:hint="default"/>
        <w:u w:val="none"/>
      </w:rPr>
    </w:lvl>
    <w:lvl w:ilvl="8">
      <w:start w:val="1"/>
      <w:numFmt w:val="decimal"/>
      <w:isLgl w:val="false"/>
      <w:suff w:val="tab"/>
      <w:lvlText w:val="%1.%2.%3.%4.%5.%6.%7.%8.%9."/>
      <w:lvlJc w:val="left"/>
      <w:pPr>
        <w:ind w:left="4288" w:hanging="1440"/>
      </w:pPr>
      <w:rPr>
        <w:rFonts w:hint="default"/>
        <w:u w:val="none"/>
      </w:rPr>
    </w:lvl>
  </w:abstractNum>
  <w:abstractNum w:abstractNumId="3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5">
    <w:multiLevelType w:val="hybridMultilevel"/>
    <w:lvl w:ilvl="0">
      <w:start w:val="1"/>
      <w:numFmt w:val="decimal"/>
      <w:isLgl w:val="false"/>
      <w:suff w:val="tab"/>
      <w:lvlText w:val="%1"/>
      <w:lvlJc w:val="left"/>
      <w:pPr>
        <w:ind w:left="405" w:hanging="405"/>
      </w:pPr>
      <w:rPr>
        <w:rFonts w:hint="default"/>
      </w:rPr>
    </w:lvl>
    <w:lvl w:ilvl="1">
      <w:start w:val="2"/>
      <w:numFmt w:val="decimal"/>
      <w:isLgl w:val="false"/>
      <w:suff w:val="tab"/>
      <w:lvlText w:val="%1.%2"/>
      <w:lvlJc w:val="left"/>
      <w:pPr>
        <w:ind w:left="583" w:hanging="405"/>
      </w:pPr>
      <w:rPr>
        <w:rFonts w:hint="default"/>
      </w:rPr>
    </w:lvl>
    <w:lvl w:ilvl="2">
      <w:start w:val="4"/>
      <w:numFmt w:val="decimal"/>
      <w:isLgl w:val="false"/>
      <w:suff w:val="space"/>
      <w:lvlText w:val="%1.%2.%3"/>
      <w:lvlJc w:val="left"/>
      <w:pPr>
        <w:ind w:left="1076" w:hanging="720"/>
      </w:pPr>
      <w:rPr>
        <w:rFonts w:hint="default"/>
        <w:i w:val="0"/>
      </w:rPr>
    </w:lvl>
    <w:lvl w:ilvl="3">
      <w:start w:val="1"/>
      <w:numFmt w:val="decimal"/>
      <w:isLgl w:val="false"/>
      <w:suff w:val="tab"/>
      <w:lvlText w:val="%1.%2.%3.%4"/>
      <w:lvlJc w:val="left"/>
      <w:pPr>
        <w:ind w:left="1254" w:hanging="720"/>
      </w:pPr>
      <w:rPr>
        <w:rFonts w:hint="default"/>
      </w:rPr>
    </w:lvl>
    <w:lvl w:ilvl="4">
      <w:start w:val="1"/>
      <w:numFmt w:val="decimal"/>
      <w:isLgl w:val="false"/>
      <w:suff w:val="tab"/>
      <w:lvlText w:val="%1.%2.%3.%4.%5"/>
      <w:lvlJc w:val="left"/>
      <w:pPr>
        <w:ind w:left="1432" w:hanging="720"/>
      </w:pPr>
      <w:rPr>
        <w:rFonts w:hint="default"/>
      </w:rPr>
    </w:lvl>
    <w:lvl w:ilvl="5">
      <w:start w:val="1"/>
      <w:numFmt w:val="decimal"/>
      <w:isLgl w:val="false"/>
      <w:suff w:val="tab"/>
      <w:lvlText w:val="%1.%2.%3.%4.%5.%6"/>
      <w:lvlJc w:val="left"/>
      <w:pPr>
        <w:ind w:left="1970" w:hanging="1080"/>
      </w:pPr>
      <w:rPr>
        <w:rFonts w:hint="default"/>
      </w:rPr>
    </w:lvl>
    <w:lvl w:ilvl="6">
      <w:start w:val="1"/>
      <w:numFmt w:val="decimal"/>
      <w:isLgl w:val="false"/>
      <w:suff w:val="tab"/>
      <w:lvlText w:val="%1.%2.%3.%4.%5.%6.%7"/>
      <w:lvlJc w:val="left"/>
      <w:pPr>
        <w:ind w:left="2148" w:hanging="1080"/>
      </w:pPr>
      <w:rPr>
        <w:rFonts w:hint="default"/>
      </w:rPr>
    </w:lvl>
    <w:lvl w:ilvl="7">
      <w:start w:val="1"/>
      <w:numFmt w:val="decimal"/>
      <w:isLgl w:val="false"/>
      <w:suff w:val="tab"/>
      <w:lvlText w:val="%1.%2.%3.%4.%5.%6.%7.%8"/>
      <w:lvlJc w:val="left"/>
      <w:pPr>
        <w:ind w:left="2686" w:hanging="1440"/>
      </w:pPr>
      <w:rPr>
        <w:rFonts w:hint="default"/>
      </w:rPr>
    </w:lvl>
    <w:lvl w:ilvl="8">
      <w:start w:val="1"/>
      <w:numFmt w:val="decimal"/>
      <w:isLgl w:val="false"/>
      <w:suff w:val="tab"/>
      <w:lvlText w:val="%1.%2.%3.%4.%5.%6.%7.%8.%9"/>
      <w:lvlJc w:val="left"/>
      <w:pPr>
        <w:ind w:left="2864" w:hanging="1440"/>
      </w:pPr>
      <w:rPr>
        <w:rFonts w:hint="default"/>
      </w:rPr>
    </w:lvl>
  </w:abstractNum>
  <w:abstractNum w:abstractNumId="3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7">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38">
    <w:multiLevelType w:val="hybridMultilevel"/>
    <w:lvl w:ilvl="0">
      <w:start w:val="1"/>
      <w:numFmt w:val="bullet"/>
      <w:isLgl w:val="false"/>
      <w:suff w:val="tab"/>
      <w:lvlText w:val="–"/>
      <w:lvlJc w:val="left"/>
      <w:pPr>
        <w:ind w:left="5321" w:hanging="360"/>
      </w:pPr>
      <w:rPr>
        <w:rFonts w:hint="default" w:ascii="Times New Roman" w:hAnsi="Times New Roman" w:cs="Times New Roman"/>
        <w:b/>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39">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num w:numId="1">
    <w:abstractNumId w:val="32"/>
  </w:num>
  <w:num w:numId="2">
    <w:abstractNumId w:val="18"/>
  </w:num>
  <w:num w:numId="3">
    <w:abstractNumId w:val="8"/>
  </w:num>
  <w:num w:numId="4">
    <w:abstractNumId w:val="26"/>
  </w:num>
  <w:num w:numId="5">
    <w:abstractNumId w:val="7"/>
  </w:num>
  <w:num w:numId="6">
    <w:abstractNumId w:val="33"/>
  </w:num>
  <w:num w:numId="7">
    <w:abstractNumId w:val="11"/>
  </w:num>
  <w:num w:numId="8">
    <w:abstractNumId w:val="35"/>
  </w:num>
  <w:num w:numId="9">
    <w:abstractNumId w:val="2"/>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9"/>
  </w:num>
  <w:num w:numId="13">
    <w:abstractNumId w:val="4"/>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34"/>
  </w:num>
  <w:num w:numId="17">
    <w:abstractNumId w:val="1"/>
  </w:num>
  <w:num w:numId="18">
    <w:abstractNumId w:val="39"/>
  </w:num>
  <w:num w:numId="19">
    <w:abstractNumId w:val="27"/>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28"/>
  </w:num>
  <w:num w:numId="25">
    <w:abstractNumId w:val="20"/>
  </w:num>
  <w:num w:numId="26">
    <w:abstractNumId w:val="23"/>
  </w:num>
  <w:num w:numId="27">
    <w:abstractNumId w:val="30"/>
  </w:num>
  <w:num w:numId="28">
    <w:abstractNumId w:val="21"/>
  </w:num>
  <w:num w:numId="29">
    <w:abstractNumId w:val="31"/>
  </w:num>
  <w:num w:numId="30">
    <w:abstractNumId w:val="17"/>
  </w:num>
  <w:num w:numId="31">
    <w:abstractNumId w:val="3"/>
  </w:num>
  <w:num w:numId="32">
    <w:abstractNumId w:val="19"/>
  </w:num>
  <w:num w:numId="33">
    <w:abstractNumId w:val="16"/>
  </w:num>
  <w:num w:numId="34">
    <w:abstractNumId w:val="14"/>
  </w:num>
  <w:num w:numId="35">
    <w:abstractNumId w:val="37"/>
  </w:num>
  <w:num w:numId="36">
    <w:abstractNumId w:val="5"/>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38"/>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725"/>
    <w:next w:val="725"/>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729"/>
    <w:link w:val="12"/>
    <w:uiPriority w:val="9"/>
    <w:rPr>
      <w:rFonts w:ascii="Arial" w:hAnsi="Arial" w:eastAsia="Arial" w:cs="Arial"/>
      <w:sz w:val="40"/>
      <w:szCs w:val="40"/>
    </w:rPr>
  </w:style>
  <w:style w:type="character" w:styleId="15">
    <w:name w:val="Heading 2 Char"/>
    <w:basedOn w:val="729"/>
    <w:link w:val="726"/>
    <w:uiPriority w:val="9"/>
    <w:rPr>
      <w:rFonts w:ascii="Arial" w:hAnsi="Arial" w:eastAsia="Arial" w:cs="Arial"/>
      <w:sz w:val="34"/>
    </w:rPr>
  </w:style>
  <w:style w:type="character" w:styleId="17">
    <w:name w:val="Heading 3 Char"/>
    <w:basedOn w:val="729"/>
    <w:link w:val="727"/>
    <w:uiPriority w:val="9"/>
    <w:rPr>
      <w:rFonts w:ascii="Arial" w:hAnsi="Arial" w:eastAsia="Arial" w:cs="Arial"/>
      <w:sz w:val="30"/>
      <w:szCs w:val="30"/>
    </w:rPr>
  </w:style>
  <w:style w:type="character" w:styleId="19">
    <w:name w:val="Heading 4 Char"/>
    <w:basedOn w:val="729"/>
    <w:link w:val="728"/>
    <w:uiPriority w:val="9"/>
    <w:rPr>
      <w:rFonts w:ascii="Arial" w:hAnsi="Arial" w:eastAsia="Arial" w:cs="Arial"/>
      <w:b/>
      <w:bCs/>
      <w:sz w:val="26"/>
      <w:szCs w:val="26"/>
    </w:rPr>
  </w:style>
  <w:style w:type="paragraph" w:styleId="20">
    <w:name w:val="Heading 5"/>
    <w:basedOn w:val="725"/>
    <w:next w:val="725"/>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729"/>
    <w:link w:val="20"/>
    <w:uiPriority w:val="9"/>
    <w:rPr>
      <w:rFonts w:ascii="Arial" w:hAnsi="Arial" w:eastAsia="Arial" w:cs="Arial"/>
      <w:b/>
      <w:bCs/>
      <w:sz w:val="24"/>
      <w:szCs w:val="24"/>
    </w:rPr>
  </w:style>
  <w:style w:type="paragraph" w:styleId="22">
    <w:name w:val="Heading 6"/>
    <w:basedOn w:val="725"/>
    <w:next w:val="725"/>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729"/>
    <w:link w:val="22"/>
    <w:uiPriority w:val="9"/>
    <w:rPr>
      <w:rFonts w:ascii="Arial" w:hAnsi="Arial" w:eastAsia="Arial" w:cs="Arial"/>
      <w:b/>
      <w:bCs/>
      <w:sz w:val="22"/>
      <w:szCs w:val="22"/>
    </w:rPr>
  </w:style>
  <w:style w:type="paragraph" w:styleId="24">
    <w:name w:val="Heading 7"/>
    <w:basedOn w:val="725"/>
    <w:next w:val="725"/>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29"/>
    <w:link w:val="24"/>
    <w:uiPriority w:val="9"/>
    <w:rPr>
      <w:rFonts w:ascii="Arial" w:hAnsi="Arial" w:eastAsia="Arial" w:cs="Arial"/>
      <w:b/>
      <w:bCs/>
      <w:i/>
      <w:iCs/>
      <w:sz w:val="22"/>
      <w:szCs w:val="22"/>
    </w:rPr>
  </w:style>
  <w:style w:type="paragraph" w:styleId="26">
    <w:name w:val="Heading 8"/>
    <w:basedOn w:val="725"/>
    <w:next w:val="725"/>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29"/>
    <w:link w:val="26"/>
    <w:uiPriority w:val="9"/>
    <w:rPr>
      <w:rFonts w:ascii="Arial" w:hAnsi="Arial" w:eastAsia="Arial" w:cs="Arial"/>
      <w:i/>
      <w:iCs/>
      <w:sz w:val="22"/>
      <w:szCs w:val="22"/>
    </w:rPr>
  </w:style>
  <w:style w:type="paragraph" w:styleId="28">
    <w:name w:val="Heading 9"/>
    <w:basedOn w:val="725"/>
    <w:next w:val="725"/>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29"/>
    <w:link w:val="28"/>
    <w:uiPriority w:val="9"/>
    <w:rPr>
      <w:rFonts w:ascii="Arial" w:hAnsi="Arial" w:eastAsia="Arial" w:cs="Arial"/>
      <w:i/>
      <w:iCs/>
      <w:sz w:val="21"/>
      <w:szCs w:val="21"/>
    </w:rPr>
  </w:style>
  <w:style w:type="paragraph" w:styleId="33">
    <w:name w:val="Title"/>
    <w:basedOn w:val="725"/>
    <w:next w:val="725"/>
    <w:link w:val="34"/>
    <w:uiPriority w:val="10"/>
    <w:qFormat/>
    <w:pPr>
      <w:contextualSpacing/>
      <w:spacing w:before="300" w:after="200"/>
    </w:pPr>
    <w:rPr>
      <w:sz w:val="48"/>
      <w:szCs w:val="48"/>
    </w:rPr>
  </w:style>
  <w:style w:type="character" w:styleId="34">
    <w:name w:val="Title Char"/>
    <w:basedOn w:val="729"/>
    <w:link w:val="33"/>
    <w:uiPriority w:val="10"/>
    <w:rPr>
      <w:sz w:val="48"/>
      <w:szCs w:val="48"/>
    </w:rPr>
  </w:style>
  <w:style w:type="paragraph" w:styleId="35">
    <w:name w:val="Subtitle"/>
    <w:basedOn w:val="725"/>
    <w:next w:val="725"/>
    <w:link w:val="36"/>
    <w:uiPriority w:val="11"/>
    <w:qFormat/>
    <w:pPr>
      <w:spacing w:before="200" w:after="200"/>
    </w:pPr>
    <w:rPr>
      <w:sz w:val="24"/>
      <w:szCs w:val="24"/>
    </w:rPr>
  </w:style>
  <w:style w:type="character" w:styleId="36">
    <w:name w:val="Subtitle Char"/>
    <w:basedOn w:val="729"/>
    <w:link w:val="35"/>
    <w:uiPriority w:val="11"/>
    <w:rPr>
      <w:sz w:val="24"/>
      <w:szCs w:val="24"/>
    </w:rPr>
  </w:style>
  <w:style w:type="paragraph" w:styleId="37">
    <w:name w:val="Quote"/>
    <w:basedOn w:val="725"/>
    <w:next w:val="725"/>
    <w:link w:val="38"/>
    <w:uiPriority w:val="29"/>
    <w:qFormat/>
    <w:pPr>
      <w:ind w:left="720" w:right="720"/>
    </w:pPr>
    <w:rPr>
      <w:i/>
    </w:rPr>
  </w:style>
  <w:style w:type="character" w:styleId="38">
    <w:name w:val="Quote Char"/>
    <w:link w:val="37"/>
    <w:uiPriority w:val="29"/>
    <w:rPr>
      <w:i/>
    </w:rPr>
  </w:style>
  <w:style w:type="paragraph" w:styleId="39">
    <w:name w:val="Intense Quote"/>
    <w:basedOn w:val="725"/>
    <w:next w:val="725"/>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725"/>
    <w:link w:val="42"/>
    <w:uiPriority w:val="99"/>
    <w:unhideWhenUsed/>
    <w:pPr>
      <w:spacing w:after="0" w:line="240" w:lineRule="auto"/>
      <w:tabs>
        <w:tab w:val="center" w:pos="7143" w:leader="none"/>
        <w:tab w:val="right" w:pos="14287" w:leader="none"/>
      </w:tabs>
    </w:pPr>
  </w:style>
  <w:style w:type="character" w:styleId="42">
    <w:name w:val="Header Char"/>
    <w:basedOn w:val="729"/>
    <w:link w:val="41"/>
    <w:uiPriority w:val="99"/>
  </w:style>
  <w:style w:type="character" w:styleId="44">
    <w:name w:val="Footer Char"/>
    <w:basedOn w:val="729"/>
    <w:link w:val="738"/>
    <w:uiPriority w:val="99"/>
  </w:style>
  <w:style w:type="paragraph" w:styleId="45">
    <w:name w:val="Caption"/>
    <w:basedOn w:val="725"/>
    <w:next w:val="725"/>
    <w:uiPriority w:val="35"/>
    <w:semiHidden/>
    <w:unhideWhenUsed/>
    <w:qFormat/>
    <w:pPr>
      <w:spacing w:line="276" w:lineRule="auto"/>
    </w:pPr>
    <w:rPr>
      <w:b/>
      <w:bCs/>
      <w:color w:val="4f81bd" w:themeColor="accent1"/>
      <w:sz w:val="18"/>
      <w:szCs w:val="18"/>
    </w:rPr>
  </w:style>
  <w:style w:type="character" w:styleId="46">
    <w:name w:val="Caption Char"/>
    <w:basedOn w:val="45"/>
    <w:link w:val="738"/>
    <w:uiPriority w:val="99"/>
  </w:style>
  <w:style w:type="table" w:styleId="48">
    <w:name w:val="Table Grid Light"/>
    <w:basedOn w:val="73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3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30"/>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3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3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3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30"/>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3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3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3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3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3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3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3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3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3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3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3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3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3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3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3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3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3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3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3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3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30"/>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30"/>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30"/>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30"/>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30"/>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30"/>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30"/>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4">
    <w:name w:val="Grid Table 5 Dark - Accent 2"/>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8">
    <w:name w:val="Grid Table 5 Dark - Accent 6"/>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30"/>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30"/>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3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30"/>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3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30"/>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30"/>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7 Colorful"/>
    <w:basedOn w:val="730"/>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30"/>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30"/>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30"/>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30"/>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30"/>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30"/>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30"/>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30"/>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30"/>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30"/>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30"/>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30"/>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30"/>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30"/>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30"/>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30"/>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30"/>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30"/>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30"/>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30"/>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3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30"/>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9">
    <w:name w:val="List Table 3 - Accent 2"/>
    <w:basedOn w:val="73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30"/>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3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30"/>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3">
    <w:name w:val="List Table 3 - Accent 6"/>
    <w:basedOn w:val="730"/>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3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30"/>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6">
    <w:name w:val="List Table 4 - Accent 2"/>
    <w:basedOn w:val="730"/>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30"/>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30"/>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30"/>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0">
    <w:name w:val="List Table 4 - Accent 6"/>
    <w:basedOn w:val="730"/>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30"/>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30"/>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30"/>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30"/>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30"/>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30"/>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30"/>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30"/>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30"/>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0">
    <w:name w:val="List Table 6 Colorful - Accent 2"/>
    <w:basedOn w:val="730"/>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30"/>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30"/>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30"/>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4">
    <w:name w:val="List Table 6 Colorful - Accent 6"/>
    <w:basedOn w:val="730"/>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30"/>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30"/>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7">
    <w:name w:val="List Table 7 Colorful - Accent 2"/>
    <w:basedOn w:val="730"/>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30"/>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30"/>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30"/>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1">
    <w:name w:val="List Table 7 Colorful - Accent 6"/>
    <w:basedOn w:val="730"/>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4">
    <w:name w:val="Lined - Accent 2"/>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8">
    <w:name w:val="Lined - Accent 6"/>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30"/>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30"/>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1">
    <w:name w:val="Bordered &amp; Lined - Accent 2"/>
    <w:basedOn w:val="730"/>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30"/>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30"/>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30"/>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5">
    <w:name w:val="Bordered &amp; Lined - Accent 6"/>
    <w:basedOn w:val="730"/>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30"/>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3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3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3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3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3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3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725"/>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29"/>
    <w:uiPriority w:val="99"/>
    <w:unhideWhenUsed/>
    <w:rPr>
      <w:vertAlign w:val="superscript"/>
    </w:rPr>
  </w:style>
  <w:style w:type="paragraph" w:styleId="177">
    <w:name w:val="endnote text"/>
    <w:basedOn w:val="725"/>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29"/>
    <w:uiPriority w:val="99"/>
    <w:semiHidden/>
    <w:unhideWhenUsed/>
    <w:rPr>
      <w:vertAlign w:val="superscript"/>
    </w:rPr>
  </w:style>
  <w:style w:type="paragraph" w:styleId="180">
    <w:name w:val="toc 1"/>
    <w:basedOn w:val="725"/>
    <w:next w:val="725"/>
    <w:uiPriority w:val="39"/>
    <w:unhideWhenUsed/>
    <w:pPr>
      <w:ind w:left="0" w:right="0" w:firstLine="0"/>
      <w:spacing w:after="57"/>
    </w:pPr>
  </w:style>
  <w:style w:type="paragraph" w:styleId="181">
    <w:name w:val="toc 2"/>
    <w:basedOn w:val="725"/>
    <w:next w:val="725"/>
    <w:uiPriority w:val="39"/>
    <w:unhideWhenUsed/>
    <w:pPr>
      <w:ind w:left="283" w:right="0" w:firstLine="0"/>
      <w:spacing w:after="57"/>
    </w:pPr>
  </w:style>
  <w:style w:type="paragraph" w:styleId="182">
    <w:name w:val="toc 3"/>
    <w:basedOn w:val="725"/>
    <w:next w:val="725"/>
    <w:uiPriority w:val="39"/>
    <w:unhideWhenUsed/>
    <w:pPr>
      <w:ind w:left="567" w:right="0" w:firstLine="0"/>
      <w:spacing w:after="57"/>
    </w:pPr>
  </w:style>
  <w:style w:type="paragraph" w:styleId="183">
    <w:name w:val="toc 4"/>
    <w:basedOn w:val="725"/>
    <w:next w:val="725"/>
    <w:uiPriority w:val="39"/>
    <w:unhideWhenUsed/>
    <w:pPr>
      <w:ind w:left="850" w:right="0" w:firstLine="0"/>
      <w:spacing w:after="57"/>
    </w:pPr>
  </w:style>
  <w:style w:type="paragraph" w:styleId="184">
    <w:name w:val="toc 5"/>
    <w:basedOn w:val="725"/>
    <w:next w:val="725"/>
    <w:uiPriority w:val="39"/>
    <w:unhideWhenUsed/>
    <w:pPr>
      <w:ind w:left="1134" w:right="0" w:firstLine="0"/>
      <w:spacing w:after="57"/>
    </w:pPr>
  </w:style>
  <w:style w:type="paragraph" w:styleId="185">
    <w:name w:val="toc 6"/>
    <w:basedOn w:val="725"/>
    <w:next w:val="725"/>
    <w:uiPriority w:val="39"/>
    <w:unhideWhenUsed/>
    <w:pPr>
      <w:ind w:left="1417" w:right="0" w:firstLine="0"/>
      <w:spacing w:after="57"/>
    </w:pPr>
  </w:style>
  <w:style w:type="paragraph" w:styleId="186">
    <w:name w:val="toc 7"/>
    <w:basedOn w:val="725"/>
    <w:next w:val="725"/>
    <w:uiPriority w:val="39"/>
    <w:unhideWhenUsed/>
    <w:pPr>
      <w:ind w:left="1701" w:right="0" w:firstLine="0"/>
      <w:spacing w:after="57"/>
    </w:pPr>
  </w:style>
  <w:style w:type="paragraph" w:styleId="187">
    <w:name w:val="toc 8"/>
    <w:basedOn w:val="725"/>
    <w:next w:val="725"/>
    <w:uiPriority w:val="39"/>
    <w:unhideWhenUsed/>
    <w:pPr>
      <w:ind w:left="1984" w:right="0" w:firstLine="0"/>
      <w:spacing w:after="57"/>
    </w:pPr>
  </w:style>
  <w:style w:type="paragraph" w:styleId="188">
    <w:name w:val="toc 9"/>
    <w:basedOn w:val="725"/>
    <w:next w:val="725"/>
    <w:uiPriority w:val="39"/>
    <w:unhideWhenUsed/>
    <w:pPr>
      <w:ind w:left="2268" w:right="0" w:firstLine="0"/>
      <w:spacing w:after="57"/>
    </w:pPr>
  </w:style>
  <w:style w:type="paragraph" w:styleId="189">
    <w:name w:val="TOC Heading"/>
    <w:uiPriority w:val="39"/>
    <w:unhideWhenUsed/>
  </w:style>
  <w:style w:type="paragraph" w:styleId="190">
    <w:name w:val="table of figures"/>
    <w:basedOn w:val="725"/>
    <w:next w:val="725"/>
    <w:uiPriority w:val="99"/>
    <w:unhideWhenUsed/>
    <w:pPr>
      <w:spacing w:after="0" w:afterAutospacing="0"/>
    </w:pPr>
  </w:style>
  <w:style w:type="paragraph" w:styleId="725" w:default="1">
    <w:name w:val="Normal"/>
    <w:qFormat/>
    <w:rPr>
      <w:lang w:val="uk-UA"/>
    </w:rPr>
  </w:style>
  <w:style w:type="paragraph" w:styleId="726">
    <w:name w:val="Heading 2"/>
    <w:basedOn w:val="725"/>
    <w:link w:val="747"/>
    <w:uiPriority w:val="9"/>
    <w:qFormat/>
    <w:pPr>
      <w:spacing w:before="100" w:beforeAutospacing="1" w:after="100" w:afterAutospacing="1" w:line="240" w:lineRule="auto"/>
      <w:outlineLvl w:val="1"/>
    </w:pPr>
    <w:rPr>
      <w:rFonts w:ascii="Times New Roman" w:hAnsi="Times New Roman" w:eastAsia="Times New Roman" w:cs="Times New Roman"/>
      <w:b/>
      <w:bCs/>
      <w:sz w:val="36"/>
      <w:szCs w:val="36"/>
      <w:lang w:eastAsia="uk-UA"/>
    </w:rPr>
  </w:style>
  <w:style w:type="paragraph" w:styleId="727">
    <w:name w:val="Heading 3"/>
    <w:basedOn w:val="725"/>
    <w:next w:val="725"/>
    <w:link w:val="764"/>
    <w:uiPriority w:val="9"/>
    <w:semiHidden/>
    <w:unhideWhenUsed/>
    <w:qFormat/>
    <w:pPr>
      <w:keepLines/>
      <w:keepNext/>
      <w:spacing w:before="40" w:after="0"/>
      <w:outlineLvl w:val="2"/>
    </w:pPr>
    <w:rPr>
      <w:rFonts w:asciiTheme="majorHAnsi" w:hAnsiTheme="majorHAnsi" w:eastAsiaTheme="majorEastAsia" w:cstheme="majorBidi"/>
      <w:color w:val="1f4d78" w:themeColor="accent1" w:themeShade="7F"/>
      <w:sz w:val="24"/>
      <w:szCs w:val="24"/>
    </w:rPr>
  </w:style>
  <w:style w:type="paragraph" w:styleId="728">
    <w:name w:val="Heading 4"/>
    <w:basedOn w:val="725"/>
    <w:next w:val="725"/>
    <w:link w:val="765"/>
    <w:uiPriority w:val="9"/>
    <w:semiHidden/>
    <w:unhideWhenUsed/>
    <w:qFormat/>
    <w:pPr>
      <w:keepLines/>
      <w:keepNext/>
      <w:spacing w:before="40" w:after="0"/>
      <w:outlineLvl w:val="3"/>
    </w:pPr>
    <w:rPr>
      <w:rFonts w:asciiTheme="majorHAnsi" w:hAnsiTheme="majorHAnsi" w:eastAsiaTheme="majorEastAsia" w:cstheme="majorBidi"/>
      <w:i/>
      <w:iCs/>
      <w:color w:val="2e74b5" w:themeColor="accent1" w:themeShade="BF"/>
    </w:rPr>
  </w:style>
  <w:style w:type="character" w:styleId="729" w:default="1">
    <w:name w:val="Default Paragraph Font"/>
    <w:uiPriority w:val="1"/>
    <w:semiHidden/>
    <w:unhideWhenUsed/>
  </w:style>
  <w:style w:type="table" w:styleId="730" w:default="1">
    <w:name w:val="Normal Table"/>
    <w:uiPriority w:val="99"/>
    <w:semiHidden/>
    <w:unhideWhenUsed/>
    <w:tblPr>
      <w:tblInd w:w="0" w:type="dxa"/>
      <w:tblCellMar>
        <w:left w:w="108" w:type="dxa"/>
        <w:top w:w="0" w:type="dxa"/>
        <w:right w:w="108" w:type="dxa"/>
        <w:bottom w:w="0" w:type="dxa"/>
      </w:tblCellMar>
    </w:tblPr>
  </w:style>
  <w:style w:type="numbering" w:styleId="731" w:default="1">
    <w:name w:val="No List"/>
    <w:uiPriority w:val="99"/>
    <w:semiHidden/>
    <w:unhideWhenUsed/>
  </w:style>
  <w:style w:type="paragraph" w:styleId="732">
    <w:name w:val="List Paragraph"/>
    <w:basedOn w:val="725"/>
    <w:link w:val="733"/>
    <w:uiPriority w:val="34"/>
    <w:qFormat/>
    <w:pPr>
      <w:contextualSpacing/>
      <w:ind w:left="720"/>
      <w:spacing w:after="200" w:line="276" w:lineRule="auto"/>
    </w:pPr>
    <w:rPr>
      <w:rFonts w:ascii="Calibri" w:hAnsi="Calibri" w:eastAsia="Calibri" w:cs="Calibri"/>
      <w:lang w:val="ru-RU" w:eastAsia="zh-CN"/>
    </w:rPr>
  </w:style>
  <w:style w:type="character" w:styleId="733" w:customStyle="1">
    <w:name w:val="Абзац списку Знак"/>
    <w:link w:val="732"/>
    <w:uiPriority w:val="34"/>
    <w:qFormat/>
    <w:rPr>
      <w:rFonts w:ascii="Calibri" w:hAnsi="Calibri" w:eastAsia="Calibri" w:cs="Calibri"/>
      <w:lang w:eastAsia="zh-CN"/>
    </w:rPr>
  </w:style>
  <w:style w:type="table" w:styleId="734">
    <w:name w:val="Table Grid"/>
    <w:basedOn w:val="730"/>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35" w:customStyle="1">
    <w:name w:val="Сетка таблицы2"/>
    <w:basedOn w:val="730"/>
    <w:next w:val="734"/>
    <w:uiPriority w:val="39"/>
    <w:pPr>
      <w:spacing w:after="0" w:line="240" w:lineRule="auto"/>
    </w:pPr>
    <w:rPr>
      <w:rFonts w:ascii="Times New Roman" w:hAnsi="Times New Roman"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36">
    <w:name w:val="Normal (Web)"/>
    <w:basedOn w:val="725"/>
    <w:link w:val="743"/>
    <w:unhideWhenUsed/>
    <w:qFormat/>
    <w:rPr>
      <w:rFonts w:ascii="Times New Roman" w:hAnsi="Times New Roman" w:cs="Times New Roman"/>
      <w:sz w:val="24"/>
      <w:szCs w:val="24"/>
    </w:rPr>
  </w:style>
  <w:style w:type="table" w:styleId="737" w:customStyle="1">
    <w:name w:val="Сетка таблицы1"/>
    <w:basedOn w:val="730"/>
    <w:next w:val="734"/>
    <w:uiPriority w:val="39"/>
    <w:pPr>
      <w:spacing w:after="0" w:line="240" w:lineRule="auto"/>
    </w:pPr>
    <w:rPr>
      <w:rFonts w:ascii="Times New Roman" w:hAnsi="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38">
    <w:name w:val="Footer"/>
    <w:basedOn w:val="725"/>
    <w:link w:val="739"/>
    <w:uiPriority w:val="99"/>
    <w:unhideWhenUsed/>
    <w:pPr>
      <w:spacing w:after="0" w:line="240" w:lineRule="auto"/>
      <w:tabs>
        <w:tab w:val="center" w:pos="4819" w:leader="none"/>
        <w:tab w:val="right" w:pos="9639" w:leader="none"/>
      </w:tabs>
    </w:pPr>
    <w:rPr>
      <w:rFonts w:ascii="Calibri" w:hAnsi="Calibri" w:eastAsia="Calibri" w:cs="Calibri"/>
      <w:lang w:val="ru-RU" w:eastAsia="zh-CN"/>
    </w:rPr>
  </w:style>
  <w:style w:type="character" w:styleId="739" w:customStyle="1">
    <w:name w:val="Нижній колонтитул Знак"/>
    <w:basedOn w:val="729"/>
    <w:link w:val="738"/>
    <w:uiPriority w:val="99"/>
    <w:rPr>
      <w:rFonts w:ascii="Calibri" w:hAnsi="Calibri" w:eastAsia="Calibri" w:cs="Calibri"/>
      <w:lang w:eastAsia="zh-CN"/>
    </w:rPr>
  </w:style>
  <w:style w:type="paragraph" w:styleId="740" w:customStyle="1">
    <w:name w:val="FR1"/>
    <w:pPr>
      <w:ind w:left="40"/>
      <w:jc w:val="both"/>
      <w:spacing w:after="0" w:line="240" w:lineRule="auto"/>
      <w:widowControl w:val="off"/>
    </w:pPr>
    <w:rPr>
      <w:rFonts w:ascii="Calibri" w:hAnsi="Calibri" w:eastAsia="Calibri" w:cs="Times New Roman"/>
      <w:sz w:val="20"/>
      <w:szCs w:val="20"/>
      <w:lang w:val="uk-UA"/>
    </w:rPr>
  </w:style>
  <w:style w:type="character" w:styleId="741">
    <w:name w:val="Hyperlink"/>
    <w:basedOn w:val="729"/>
    <w:uiPriority w:val="99"/>
    <w:unhideWhenUsed/>
    <w:rPr>
      <w:color w:val="0563c1" w:themeColor="hyperlink"/>
      <w:u w:val="single"/>
    </w:rPr>
  </w:style>
  <w:style w:type="character" w:styleId="742" w:customStyle="1">
    <w:name w:val="xfm_93972720"/>
    <w:basedOn w:val="729"/>
  </w:style>
  <w:style w:type="character" w:styleId="743" w:customStyle="1">
    <w:name w:val="Звичайний (веб) Знак"/>
    <w:link w:val="736"/>
    <w:qFormat/>
    <w:rPr>
      <w:rFonts w:ascii="Times New Roman" w:hAnsi="Times New Roman" w:cs="Times New Roman"/>
      <w:sz w:val="24"/>
      <w:szCs w:val="24"/>
      <w:lang w:val="uk-UA"/>
    </w:rPr>
  </w:style>
  <w:style w:type="paragraph" w:styleId="744">
    <w:name w:val="Body Text 2"/>
    <w:basedOn w:val="725"/>
    <w:link w:val="745"/>
    <w:pPr>
      <w:spacing w:after="0" w:line="240" w:lineRule="auto"/>
    </w:pPr>
    <w:rPr>
      <w:rFonts w:ascii="Times New Roman" w:hAnsi="Times New Roman" w:eastAsia="Times New Roman" w:cs="Times New Roman"/>
      <w:sz w:val="28"/>
      <w:szCs w:val="20"/>
      <w:lang w:val="ru-RU" w:eastAsia="ru-RU"/>
    </w:rPr>
  </w:style>
  <w:style w:type="character" w:styleId="745" w:customStyle="1">
    <w:name w:val="Основний текст 2 Знак"/>
    <w:basedOn w:val="729"/>
    <w:link w:val="744"/>
    <w:rPr>
      <w:rFonts w:ascii="Times New Roman" w:hAnsi="Times New Roman" w:eastAsia="Times New Roman" w:cs="Times New Roman"/>
      <w:sz w:val="28"/>
      <w:szCs w:val="20"/>
      <w:lang w:eastAsia="ru-RU"/>
    </w:rPr>
  </w:style>
  <w:style w:type="paragraph" w:styleId="746" w:customStyle="1">
    <w:name w:val="Default"/>
    <w:pPr>
      <w:spacing w:after="0" w:line="240" w:lineRule="auto"/>
    </w:pPr>
    <w:rPr>
      <w:rFonts w:ascii="Times New Roman" w:hAnsi="Times New Roman" w:eastAsia="Calibri" w:cs="Times New Roman"/>
      <w:color w:val="000000"/>
      <w:sz w:val="24"/>
      <w:szCs w:val="24"/>
      <w:lang w:val="uk-UA" w:eastAsia="uk-UA"/>
    </w:rPr>
  </w:style>
  <w:style w:type="character" w:styleId="747" w:customStyle="1">
    <w:name w:val="Заголовок 2 Знак"/>
    <w:basedOn w:val="729"/>
    <w:link w:val="726"/>
    <w:uiPriority w:val="9"/>
    <w:rPr>
      <w:rFonts w:ascii="Times New Roman" w:hAnsi="Times New Roman" w:eastAsia="Times New Roman" w:cs="Times New Roman"/>
      <w:b/>
      <w:bCs/>
      <w:sz w:val="36"/>
      <w:szCs w:val="36"/>
      <w:lang w:val="uk-UA" w:eastAsia="uk-UA"/>
    </w:rPr>
  </w:style>
  <w:style w:type="paragraph" w:styleId="748">
    <w:name w:val="No Spacing"/>
    <w:link w:val="749"/>
    <w:uiPriority w:val="1"/>
    <w:qFormat/>
    <w:pPr>
      <w:spacing w:after="0" w:line="240" w:lineRule="auto"/>
    </w:pPr>
    <w:rPr>
      <w:rFonts w:ascii="Calibri" w:hAnsi="Calibri" w:eastAsia="Calibri" w:cs="Times New Roman"/>
      <w:lang w:val="uk-UA"/>
    </w:rPr>
  </w:style>
  <w:style w:type="character" w:styleId="749" w:customStyle="1">
    <w:name w:val="Без інтервалів Знак"/>
    <w:basedOn w:val="729"/>
    <w:link w:val="748"/>
    <w:uiPriority w:val="1"/>
    <w:rPr>
      <w:rFonts w:ascii="Calibri" w:hAnsi="Calibri" w:eastAsia="Calibri" w:cs="Times New Roman"/>
      <w:lang w:val="uk-UA"/>
    </w:rPr>
  </w:style>
  <w:style w:type="character" w:styleId="750" w:customStyle="1">
    <w:name w:val="Другое_"/>
    <w:basedOn w:val="729"/>
    <w:link w:val="751"/>
    <w:rPr>
      <w:rFonts w:ascii="Calibri" w:hAnsi="Calibri" w:eastAsia="Calibri" w:cs="Calibri"/>
      <w:sz w:val="20"/>
      <w:szCs w:val="20"/>
    </w:rPr>
  </w:style>
  <w:style w:type="paragraph" w:styleId="751" w:customStyle="1">
    <w:name w:val="Другое"/>
    <w:basedOn w:val="725"/>
    <w:link w:val="750"/>
    <w:qFormat/>
    <w:pPr>
      <w:spacing w:after="0" w:line="240" w:lineRule="auto"/>
      <w:widowControl w:val="off"/>
    </w:pPr>
    <w:rPr>
      <w:rFonts w:ascii="Calibri" w:hAnsi="Calibri" w:eastAsia="Calibri" w:cs="Calibri"/>
      <w:sz w:val="20"/>
      <w:szCs w:val="20"/>
      <w:lang w:val="ru-RU"/>
    </w:rPr>
  </w:style>
  <w:style w:type="paragraph" w:styleId="752" w:customStyle="1">
    <w:name w:val="Звичайний1"/>
    <w:qFormat/>
    <w:pPr>
      <w:spacing w:after="0" w:line="240" w:lineRule="auto"/>
    </w:pPr>
    <w:rPr>
      <w:rFonts w:ascii="Tms Rmn" w:hAnsi="Tms Rmn" w:eastAsia="Times New Roman" w:cs="Times New Roman"/>
      <w:sz w:val="20"/>
      <w:szCs w:val="20"/>
      <w:lang w:val="uk-UA" w:eastAsia="ru-RU" w:bidi="te-IN"/>
    </w:rPr>
  </w:style>
  <w:style w:type="character" w:styleId="753" w:customStyle="1">
    <w:name w:val="Основной текст (2)_"/>
    <w:basedOn w:val="729"/>
    <w:link w:val="754"/>
    <w:rPr>
      <w:rFonts w:eastAsia="Times New Roman" w:cs="Times New Roman"/>
      <w:shd w:val="clear" w:color="auto" w:fill="ffffff"/>
    </w:rPr>
  </w:style>
  <w:style w:type="paragraph" w:styleId="754" w:customStyle="1">
    <w:name w:val="Основной текст (2)"/>
    <w:basedOn w:val="725"/>
    <w:link w:val="753"/>
    <w:pPr>
      <w:ind w:hanging="700"/>
      <w:jc w:val="both"/>
      <w:spacing w:before="240" w:after="480" w:line="0" w:lineRule="atLeast"/>
      <w:shd w:val="clear" w:color="auto" w:fill="ffffff"/>
      <w:widowControl w:val="off"/>
    </w:pPr>
    <w:rPr>
      <w:rFonts w:eastAsia="Times New Roman" w:cs="Times New Roman"/>
      <w:lang w:val="ru-RU"/>
    </w:rPr>
  </w:style>
  <w:style w:type="character" w:styleId="755" w:customStyle="1">
    <w:name w:val="Текст у виносці Знак"/>
    <w:basedOn w:val="729"/>
    <w:link w:val="756"/>
    <w:uiPriority w:val="99"/>
    <w:semiHidden/>
    <w:rPr>
      <w:rFonts w:ascii="Segoe UI" w:hAnsi="Segoe UI" w:eastAsia="Times New Roman" w:cs="Segoe UI"/>
      <w:sz w:val="18"/>
      <w:szCs w:val="18"/>
      <w:lang w:eastAsia="ru-RU"/>
    </w:rPr>
  </w:style>
  <w:style w:type="paragraph" w:styleId="756">
    <w:name w:val="Balloon Text"/>
    <w:basedOn w:val="725"/>
    <w:link w:val="755"/>
    <w:uiPriority w:val="99"/>
    <w:semiHidden/>
    <w:unhideWhenUsed/>
    <w:pPr>
      <w:spacing w:after="0" w:line="240" w:lineRule="auto"/>
      <w:widowControl w:val="off"/>
    </w:pPr>
    <w:rPr>
      <w:rFonts w:ascii="Segoe UI" w:hAnsi="Segoe UI" w:eastAsia="Times New Roman" w:cs="Segoe UI"/>
      <w:sz w:val="18"/>
      <w:szCs w:val="18"/>
      <w:lang w:val="ru-RU" w:eastAsia="ru-RU"/>
    </w:rPr>
  </w:style>
  <w:style w:type="character" w:styleId="757" w:customStyle="1">
    <w:name w:val="Текст у виносці Знак1"/>
    <w:basedOn w:val="729"/>
    <w:uiPriority w:val="99"/>
    <w:semiHidden/>
    <w:rPr>
      <w:rFonts w:ascii="Segoe UI" w:hAnsi="Segoe UI" w:cs="Segoe UI"/>
      <w:sz w:val="18"/>
      <w:szCs w:val="18"/>
      <w:lang w:val="uk-UA"/>
    </w:rPr>
  </w:style>
  <w:style w:type="character" w:styleId="758" w:customStyle="1">
    <w:name w:val="T23"/>
    <w:rPr>
      <w:rFonts w:hint="default" w:ascii="Times New Roman" w:hAnsi="Times New Roman" w:eastAsia="Times New Roman1" w:cs="Times New Roman"/>
    </w:rPr>
  </w:style>
  <w:style w:type="paragraph" w:styleId="759" w:customStyle="1">
    <w:name w:val="Абзац списку1"/>
    <w:basedOn w:val="725"/>
    <w:uiPriority w:val="99"/>
    <w:qFormat/>
    <w:pPr>
      <w:ind w:left="720"/>
      <w:jc w:val="both"/>
      <w:spacing w:after="0" w:line="276" w:lineRule="auto"/>
    </w:pPr>
    <w:rPr>
      <w:rFonts w:ascii="Times New Roman" w:hAnsi="Times New Roman" w:eastAsia="Calibri" w:cs="Times New Roman"/>
      <w:sz w:val="24"/>
      <w:szCs w:val="24"/>
      <w:lang w:eastAsia="zh-CN" w:bidi="hi-IN"/>
    </w:rPr>
  </w:style>
  <w:style w:type="character" w:styleId="760" w:customStyle="1">
    <w:name w:val="markedcontent"/>
    <w:basedOn w:val="729"/>
  </w:style>
  <w:style w:type="paragraph" w:styleId="761">
    <w:name w:val="annotation text"/>
    <w:basedOn w:val="725"/>
    <w:link w:val="762"/>
    <w:uiPriority w:val="99"/>
    <w:unhideWhenUsed/>
    <w:pPr>
      <w:spacing w:after="0" w:line="240" w:lineRule="auto"/>
      <w:widowControl w:val="off"/>
    </w:pPr>
    <w:rPr>
      <w:rFonts w:ascii="Times New Roman" w:hAnsi="Times New Roman" w:eastAsia="Times New Roman" w:cs="Times New Roman"/>
      <w:sz w:val="20"/>
      <w:szCs w:val="20"/>
      <w:lang w:val="ru-RU" w:eastAsia="ru-RU"/>
    </w:rPr>
  </w:style>
  <w:style w:type="character" w:styleId="762" w:customStyle="1">
    <w:name w:val="Текст примітки Знак"/>
    <w:basedOn w:val="729"/>
    <w:link w:val="761"/>
    <w:uiPriority w:val="99"/>
    <w:rPr>
      <w:rFonts w:ascii="Times New Roman" w:hAnsi="Times New Roman" w:eastAsia="Times New Roman" w:cs="Times New Roman"/>
      <w:sz w:val="20"/>
      <w:szCs w:val="20"/>
      <w:lang w:eastAsia="ru-RU"/>
    </w:rPr>
  </w:style>
  <w:style w:type="character" w:styleId="763" w:customStyle="1">
    <w:name w:val="docdata"/>
    <w:basedOn w:val="729"/>
  </w:style>
  <w:style w:type="character" w:styleId="764" w:customStyle="1">
    <w:name w:val="Заголовок 3 Знак"/>
    <w:basedOn w:val="729"/>
    <w:link w:val="727"/>
    <w:uiPriority w:val="9"/>
    <w:semiHidden/>
    <w:rPr>
      <w:rFonts w:asciiTheme="majorHAnsi" w:hAnsiTheme="majorHAnsi" w:eastAsiaTheme="majorEastAsia" w:cstheme="majorBidi"/>
      <w:color w:val="1f4d78" w:themeColor="accent1" w:themeShade="7F"/>
      <w:sz w:val="24"/>
      <w:szCs w:val="24"/>
      <w:lang w:val="uk-UA"/>
    </w:rPr>
  </w:style>
  <w:style w:type="character" w:styleId="765" w:customStyle="1">
    <w:name w:val="Заголовок 4 Знак"/>
    <w:basedOn w:val="729"/>
    <w:link w:val="728"/>
    <w:uiPriority w:val="9"/>
    <w:semiHidden/>
    <w:rPr>
      <w:rFonts w:asciiTheme="majorHAnsi" w:hAnsiTheme="majorHAnsi" w:eastAsiaTheme="majorEastAsia" w:cstheme="majorBidi"/>
      <w:i/>
      <w:iCs/>
      <w:color w:val="2e74b5" w:themeColor="accent1" w:themeShade="BF"/>
      <w:lang w:val="uk-UA"/>
    </w:rPr>
  </w:style>
  <w:style w:type="paragraph" w:styleId="766" w:customStyle="1">
    <w:name w:val="name-spec"/>
    <w:basedOn w:val="725"/>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767" w:customStyle="1">
    <w:name w:val="cont-spec"/>
    <w:basedOn w:val="725"/>
    <w:pPr>
      <w:spacing w:before="100" w:beforeAutospacing="1" w:after="100" w:afterAutospacing="1" w:line="240" w:lineRule="auto"/>
    </w:pPr>
    <w:rPr>
      <w:rFonts w:ascii="Times New Roman" w:hAnsi="Times New Roman" w:eastAsia="Times New Roman" w:cs="Times New Roman"/>
      <w:sz w:val="24"/>
      <w:szCs w:val="24"/>
      <w:lang w:eastAsia="uk-UA"/>
    </w:rPr>
  </w:style>
  <w:style w:type="character" w:styleId="768">
    <w:name w:val="Strong"/>
    <w:basedOn w:val="729"/>
    <w:uiPriority w:val="22"/>
    <w:qFormat/>
    <w:rPr>
      <w:b/>
      <w:bCs/>
    </w:rPr>
  </w:style>
  <w:style w:type="paragraph" w:styleId="769" w:customStyle="1">
    <w:name w:val="rvps6"/>
    <w:basedOn w:val="725"/>
    <w:uiPriority w:val="99"/>
    <w:pPr>
      <w:spacing w:before="100" w:beforeAutospacing="1" w:after="100" w:afterAutospacing="1" w:line="240" w:lineRule="auto"/>
    </w:pPr>
    <w:rPr>
      <w:rFonts w:ascii="Times New Roman" w:hAnsi="Times New Roman" w:eastAsia="Times New Roman" w:cs="Times New Roman"/>
      <w:sz w:val="24"/>
      <w:szCs w:val="24"/>
      <w:lang w:val="ru-RU" w:eastAsia="ru-RU"/>
    </w:rPr>
  </w:style>
  <w:style w:type="table" w:styleId="770" w:customStyle="1">
    <w:name w:val="Сітка таблиці1"/>
    <w:pPr>
      <w:spacing w:after="0" w:line="240" w:lineRule="auto"/>
    </w:pPr>
    <w:rPr>
      <w:rFonts w:eastAsiaTheme="minorEastAsia"/>
      <w:lang w:val="uk-UA"/>
    </w:rPr>
    <w:tblPr>
      <w:tblCellMar>
        <w:left w:w="0" w:type="dxa"/>
        <w:top w:w="0" w:type="dxa"/>
        <w:right w:w="0" w:type="dxa"/>
        <w:bottom w:w="0" w:type="dxa"/>
      </w:tblCellMar>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ONLYOFFICE/7.2.2.56</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Павріанідіс Аліса Віталіївна</cp:lastModifiedBy>
  <cp:revision>164</cp:revision>
  <dcterms:created xsi:type="dcterms:W3CDTF">2022-11-01T12:47:00Z</dcterms:created>
  <dcterms:modified xsi:type="dcterms:W3CDTF">2024-05-17T11:52:37Z</dcterms:modified>
</cp:coreProperties>
</file>