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(відповідно до пункту 4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 постанови КМУ від 11.10.2016 № 710 «Про ефективне використання державних коштів» (зі змінами))</w:t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Найменування, місцезнаходження та ідентифікаційний код замовника в Єдиному державному реєстрі юридичних осіб, фізичних осіб-підприємців та громадських формувань, його категорія: </w:t>
      </w:r>
      <w:r>
        <w:rPr>
          <w:rFonts w:ascii="Times New Roman" w:hAnsi="Times New Roman" w:cs="Times New Roman"/>
          <w:sz w:val="24"/>
          <w:szCs w:val="24"/>
        </w:rPr>
        <w:t xml:space="preserve">ДЕРЖАВНА УСТАНОВА "ЦЕНТР ІНФРАСТРУКТУРИ ТА ТЕХНОЛОГІЙ МІНІСТЕРСТВА ВНУТРІШНІХ СПРАВ УКРАЇНИ"; 03151, Україна, м. Київ, вул. Володимира </w:t>
      </w:r>
      <w:r>
        <w:rPr>
          <w:rFonts w:ascii="Times New Roman" w:hAnsi="Times New Roman" w:cs="Times New Roman"/>
          <w:sz w:val="24"/>
          <w:szCs w:val="24"/>
        </w:rPr>
        <w:t xml:space="preserve">Сікевича</w:t>
      </w:r>
      <w:r>
        <w:rPr>
          <w:rFonts w:ascii="Times New Roman" w:hAnsi="Times New Roman" w:cs="Times New Roman"/>
          <w:sz w:val="24"/>
          <w:szCs w:val="24"/>
        </w:rPr>
        <w:t xml:space="preserve">, 28; категорія замовника – бюджетна неприбуткова установа. 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pStyle w:val="686"/>
        <w:jc w:val="both"/>
        <w:spacing w:before="0" w:beforeAutospacing="0" w:after="0" w:afterAutospacing="0"/>
        <w:shd w:val="clear" w:color="auto" w:fill="ffffff" w:themeFill="background1"/>
        <w:rPr>
          <w:color w:val="585858"/>
          <w:sz w:val="28"/>
          <w:szCs w:val="28"/>
        </w:rPr>
      </w:pPr>
      <w:r>
        <w:rPr>
          <w:sz w:val="24"/>
          <w:szCs w:val="24"/>
        </w:rPr>
        <w:t xml:space="preserve">2</w:t>
      </w:r>
      <w:r>
        <w:rPr>
          <w:sz w:val="24"/>
          <w:szCs w:val="24"/>
        </w:rPr>
        <w:t xml:space="preserve">. Назва предм</w:t>
      </w:r>
      <w:r>
        <w:rPr>
          <w:sz w:val="24"/>
          <w:szCs w:val="24"/>
        </w:rPr>
        <w:t xml:space="preserve">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>
        <w:rPr>
          <w:b w:val="0"/>
          <w:bCs w:val="0"/>
          <w:sz w:val="24"/>
          <w:szCs w:val="24"/>
        </w:rPr>
        <w:t xml:space="preserve"> </w:t>
      </w:r>
      <w:r>
        <w:rPr>
          <w:b w:val="0"/>
          <w:bCs w:val="0"/>
          <w:sz w:val="24"/>
          <w:szCs w:val="24"/>
        </w:rPr>
        <w:t xml:space="preserve">Послуги фітодизайну</w:t>
      </w:r>
      <w:r>
        <w:rPr>
          <w:b w:val="0"/>
          <w:bCs w:val="0"/>
          <w:spacing w:val="1"/>
          <w:sz w:val="24"/>
          <w:szCs w:val="24"/>
        </w:rPr>
        <w:t xml:space="preserve"> за код ДК 021: 2015 </w:t>
      </w:r>
      <w:r>
        <w:rPr>
          <w:b w:val="0"/>
          <w:bCs w:val="0"/>
          <w:sz w:val="24"/>
          <w:szCs w:val="24"/>
        </w:rPr>
        <w:t xml:space="preserve">77310000-6 «Послуги з озеленення територій та утримання зелених насаджень»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Ідентифікатор закупівлі: — </w:t>
      </w:r>
      <w:r>
        <w:rPr>
          <w:rFonts w:ascii="Times New Roman" w:hAnsi="Times New Roman" w:cs="Times New Roman"/>
          <w:sz w:val="24"/>
          <w:szCs w:val="24"/>
        </w:rPr>
        <w:t xml:space="preserve">UA-2023-0</w:t>
      </w:r>
      <w:r>
        <w:rPr>
          <w:rFonts w:ascii="Times New Roman" w:hAnsi="Times New Roman" w:cs="Times New Roman"/>
          <w:sz w:val="24"/>
          <w:szCs w:val="24"/>
        </w:rPr>
        <w:t xml:space="preserve">7</w:t>
      </w:r>
      <w:r>
        <w:rPr>
          <w:rFonts w:ascii="Times New Roman" w:hAnsi="Times New Roman" w:cs="Times New Roman"/>
          <w:sz w:val="24"/>
          <w:szCs w:val="24"/>
        </w:rPr>
        <w:t xml:space="preserve">-</w:t>
      </w:r>
      <w:r>
        <w:rPr>
          <w:rFonts w:ascii="Times New Roman" w:hAnsi="Times New Roman" w:cs="Times New Roman"/>
          <w:sz w:val="24"/>
          <w:szCs w:val="24"/>
        </w:rPr>
        <w:t xml:space="preserve">24</w:t>
      </w:r>
      <w:r>
        <w:rPr>
          <w:rFonts w:ascii="Times New Roman" w:hAnsi="Times New Roman" w:cs="Times New Roman"/>
          <w:sz w:val="24"/>
          <w:szCs w:val="24"/>
        </w:rPr>
        <w:t xml:space="preserve">-</w:t>
      </w:r>
      <w:r>
        <w:rPr>
          <w:rFonts w:ascii="Times New Roman" w:hAnsi="Times New Roman" w:cs="Times New Roman"/>
          <w:sz w:val="24"/>
          <w:szCs w:val="24"/>
        </w:rPr>
        <w:t xml:space="preserve">00</w:t>
      </w:r>
      <w:r>
        <w:rPr>
          <w:rFonts w:ascii="Times New Roman" w:hAnsi="Times New Roman" w:cs="Times New Roman"/>
          <w:sz w:val="24"/>
          <w:szCs w:val="24"/>
        </w:rPr>
        <w:t xml:space="preserve">5581</w:t>
      </w:r>
      <w:r>
        <w:rPr>
          <w:rFonts w:ascii="Times New Roman" w:hAnsi="Times New Roman" w:cs="Times New Roman"/>
          <w:sz w:val="24"/>
          <w:szCs w:val="24"/>
        </w:rPr>
        <w:t xml:space="preserve">-а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lang w:eastAsia="ru-RU"/>
        </w:rPr>
        <w:t xml:space="preserve">4. Обґрунтування технічних та якісних </w:t>
      </w:r>
      <w:r>
        <w:rPr>
          <w:rFonts w:ascii="Times New Roman" w:hAnsi="Times New Roman" w:eastAsia="Times New Roman" w:cs="Times New Roman"/>
          <w:b/>
          <w:sz w:val="24"/>
          <w:lang w:eastAsia="ru-RU"/>
        </w:rPr>
        <w:t xml:space="preserve">характеристик предмета закупівлі</w:t>
      </w:r>
      <w:r>
        <w:rPr>
          <w:rFonts w:ascii="Times New Roman" w:hAnsi="Times New Roman" w:eastAsia="Times New Roman" w:cs="Times New Roman"/>
          <w:bCs/>
          <w:sz w:val="24"/>
          <w:lang w:eastAsia="ru-RU"/>
        </w:rPr>
        <w:t xml:space="preserve">:  </w:t>
      </w:r>
      <w:r>
        <w:rPr>
          <w:rFonts w:ascii="Times New Roman" w:hAnsi="Times New Roman" w:cs="Times New Roman"/>
          <w:sz w:val="24"/>
          <w:szCs w:val="24"/>
        </w:rPr>
        <w:t xml:space="preserve">Послуги фітодизайну</w:t>
      </w:r>
      <w:r/>
    </w:p>
    <w:p>
      <w:pPr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br/>
      </w:r>
      <w:r/>
    </w:p>
    <w:tbl>
      <w:tblPr>
        <w:tblW w:w="963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865"/>
        <w:gridCol w:w="6363"/>
        <w:gridCol w:w="1254"/>
        <w:gridCol w:w="1148"/>
      </w:tblGrid>
      <w:tr>
        <w:trPr>
          <w:trHeight w:val="38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п/п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6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Найменування робіт і витрат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Одиниця виміру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Кількість</w:t>
            </w:r>
            <w:r/>
          </w:p>
        </w:tc>
      </w:tr>
      <w:tr>
        <w:trPr>
          <w:trHeight w:val="3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6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Комплексне обслуговування рослини Фікус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Гінсенг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послуга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4</w:t>
            </w:r>
            <w:r/>
          </w:p>
        </w:tc>
      </w:tr>
      <w:tr>
        <w:trPr>
          <w:trHeight w:val="3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6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Комплексне обслуговування рослини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Заміокулькас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послуга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10</w:t>
            </w:r>
            <w:r/>
          </w:p>
        </w:tc>
      </w:tr>
      <w:tr>
        <w:trPr>
          <w:trHeight w:val="3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6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Комплексне обслуговування рослини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Сансев'єрія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послуга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</w:t>
            </w:r>
            <w:r/>
          </w:p>
        </w:tc>
      </w:tr>
      <w:tr>
        <w:trPr>
          <w:trHeight w:val="3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6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Комплексне обслуговування рослини Пальма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Хамедорея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послуга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</w:t>
            </w:r>
            <w:r/>
          </w:p>
        </w:tc>
      </w:tr>
      <w:tr>
        <w:trPr>
          <w:trHeight w:val="3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6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Комплексне обслуговування рослини Фікус Бенджаміна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en-US"/>
              </w:rPr>
              <w:t xml:space="preserve">(140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 см)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послуга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</w:t>
            </w:r>
            <w:r/>
          </w:p>
        </w:tc>
      </w:tr>
      <w:tr>
        <w:trPr>
          <w:trHeight w:val="3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6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Комплексне обслуговування рослини Фікус Бенджаміна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en-US"/>
              </w:rPr>
              <w:t xml:space="preserve">(1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en-US"/>
              </w:rPr>
              <w:t xml:space="preserve">0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 см)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послуга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</w:t>
            </w:r>
            <w:r/>
          </w:p>
        </w:tc>
      </w:tr>
      <w:tr>
        <w:trPr>
          <w:trHeight w:val="3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6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Комплексне обслуговування рослини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Стрелітція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 Миколай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послуга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</w:t>
            </w:r>
            <w:r/>
          </w:p>
        </w:tc>
      </w:tr>
      <w:tr>
        <w:trPr>
          <w:trHeight w:val="3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6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Комплексне обслуговування рослини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Сансев’єрія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 Циліндрична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послуга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  <w:u w:val="single"/>
        </w:rPr>
      </w:pPr>
      <w:r>
        <w:rPr>
          <w:rFonts w:ascii="Times New Roman" w:hAnsi="Times New Roman" w:eastAsia="Calibri" w:cs="Times New Roman"/>
          <w:sz w:val="24"/>
          <w:szCs w:val="24"/>
          <w:u w:val="single"/>
        </w:rPr>
      </w:r>
      <w:r/>
    </w:p>
    <w:p>
      <w:pPr>
        <w:jc w:val="center"/>
        <w:spacing w:after="0" w:line="240" w:lineRule="auto"/>
        <w:tabs>
          <w:tab w:val="left" w:pos="142" w:leader="none"/>
        </w:tabs>
        <w:rPr>
          <w:rFonts w:ascii="Times New Roman" w:hAnsi="Times New Roman" w:eastAsia="Calibri" w:cs="Times New Roman"/>
          <w:b/>
          <w:sz w:val="24"/>
          <w:szCs w:val="24"/>
          <w:lang w:val="ru-RU" w:eastAsia="ar-SA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ar-SA"/>
        </w:rPr>
        <w:t xml:space="preserve">ТЕХНІЧНІ ВИМОГИ</w:t>
      </w:r>
      <w:r/>
    </w:p>
    <w:p>
      <w:pPr>
        <w:jc w:val="center"/>
        <w:spacing w:after="0" w:line="240" w:lineRule="auto"/>
        <w:tabs>
          <w:tab w:val="left" w:pos="142" w:leader="none"/>
        </w:tabs>
        <w:rPr>
          <w:rFonts w:ascii="Times New Roman" w:hAnsi="Times New Roman" w:eastAsia="Calibri" w:cs="Times New Roman"/>
          <w:b/>
          <w:sz w:val="24"/>
          <w:szCs w:val="24"/>
          <w:lang w:eastAsia="ar-SA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ar-SA"/>
        </w:rPr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i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Перелік рослин у горщиках щодо яких </w:t>
      </w:r>
      <w:r>
        <w:rPr>
          <w:rFonts w:ascii="Times New Roman" w:hAnsi="Times New Roman" w:cs="Times New Roman"/>
          <w:b/>
          <w:sz w:val="24"/>
          <w:szCs w:val="24"/>
        </w:rPr>
        <w:t xml:space="preserve">проводиться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обслуговування 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</w:r>
      <w:r/>
    </w:p>
    <w:tbl>
      <w:tblPr>
        <w:tblW w:w="93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Look w:val="00A0" w:firstRow="1" w:lastRow="0" w:firstColumn="1" w:lastColumn="0" w:noHBand="0" w:noVBand="0"/>
      </w:tblPr>
      <w:tblGrid>
        <w:gridCol w:w="710"/>
        <w:gridCol w:w="5563"/>
        <w:gridCol w:w="1613"/>
        <w:gridCol w:w="1444"/>
      </w:tblGrid>
      <w:tr>
        <w:trPr>
          <w:cantSplit/>
          <w:jc w:val="center"/>
          <w:trHeight w:val="262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№ п/п</w:t>
            </w:r>
            <w:r/>
          </w:p>
        </w:tc>
        <w:tc>
          <w:tcPr>
            <w:shd w:val="clear" w:color="auto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56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5452" w:leader="none"/>
              </w:tabs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Назва рослини</w:t>
            </w:r>
            <w:r/>
          </w:p>
        </w:tc>
        <w:tc>
          <w:tcPr>
            <w:shd w:val="clear" w:color="auto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61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5452" w:leader="none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Висота,</w:t>
            </w:r>
            <w:r/>
          </w:p>
          <w:p>
            <w:pPr>
              <w:jc w:val="center"/>
              <w:spacing w:after="0" w:line="240" w:lineRule="auto"/>
              <w:tabs>
                <w:tab w:val="left" w:pos="5452" w:leader="none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см</w:t>
            </w:r>
            <w:r/>
          </w:p>
        </w:tc>
        <w:tc>
          <w:tcPr>
            <w:shd w:val="clear" w:color="auto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44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5452" w:leader="none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Кількість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,</w:t>
            </w:r>
            <w:r/>
          </w:p>
          <w:p>
            <w:pPr>
              <w:jc w:val="center"/>
              <w:spacing w:after="0" w:line="240" w:lineRule="auto"/>
              <w:tabs>
                <w:tab w:val="left" w:pos="5452" w:leader="none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шт.</w:t>
            </w:r>
            <w:r/>
          </w:p>
        </w:tc>
      </w:tr>
      <w:tr>
        <w:trPr>
          <w:cantSplit/>
          <w:jc w:val="center"/>
          <w:trHeight w:val="71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</w:t>
            </w:r>
            <w:r/>
          </w:p>
        </w:tc>
        <w:tc>
          <w:tcPr>
            <w:shd w:val="clear" w:color="auto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56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Фікус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Гінсенг</w:t>
            </w:r>
            <w:r/>
          </w:p>
        </w:tc>
        <w:tc>
          <w:tcPr>
            <w:shd w:val="clear" w:color="auto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61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120</w:t>
            </w:r>
            <w:r/>
          </w:p>
        </w:tc>
        <w:tc>
          <w:tcPr>
            <w:shd w:val="clear" w:color="auto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44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</w:t>
            </w:r>
            <w:r/>
          </w:p>
        </w:tc>
      </w:tr>
      <w:tr>
        <w:trPr>
          <w:cantSplit/>
          <w:jc w:val="center"/>
          <w:trHeight w:val="50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</w:t>
            </w:r>
            <w:r/>
          </w:p>
        </w:tc>
        <w:tc>
          <w:tcPr>
            <w:shd w:val="clear" w:color="auto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56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Заміокулькас</w:t>
            </w:r>
            <w:r/>
          </w:p>
        </w:tc>
        <w:tc>
          <w:tcPr>
            <w:shd w:val="clear" w:color="auto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61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</w:t>
            </w:r>
            <w:r/>
          </w:p>
        </w:tc>
        <w:tc>
          <w:tcPr>
            <w:shd w:val="clear" w:color="auto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44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</w:t>
            </w:r>
            <w:r/>
          </w:p>
        </w:tc>
      </w:tr>
      <w:tr>
        <w:trPr>
          <w:cantSplit/>
          <w:jc w:val="center"/>
          <w:trHeight w:val="50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</w:t>
            </w:r>
            <w:r/>
          </w:p>
        </w:tc>
        <w:tc>
          <w:tcPr>
            <w:shd w:val="clear" w:color="auto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56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Сансев'єрія</w:t>
            </w:r>
            <w:r/>
          </w:p>
        </w:tc>
        <w:tc>
          <w:tcPr>
            <w:shd w:val="clear" w:color="auto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61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75</w:t>
            </w:r>
            <w:r/>
          </w:p>
        </w:tc>
        <w:tc>
          <w:tcPr>
            <w:shd w:val="clear" w:color="auto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44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/>
          </w:p>
        </w:tc>
      </w:tr>
      <w:tr>
        <w:trPr>
          <w:cantSplit/>
          <w:jc w:val="center"/>
          <w:trHeight w:val="50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</w:t>
            </w:r>
            <w:r/>
          </w:p>
        </w:tc>
        <w:tc>
          <w:tcPr>
            <w:shd w:val="clear" w:color="auto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56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Пальма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Хамедорея</w:t>
            </w:r>
            <w:r/>
          </w:p>
        </w:tc>
        <w:tc>
          <w:tcPr>
            <w:shd w:val="clear" w:color="auto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61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90</w:t>
            </w:r>
            <w:r/>
          </w:p>
        </w:tc>
        <w:tc>
          <w:tcPr>
            <w:shd w:val="clear" w:color="auto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44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/>
          </w:p>
        </w:tc>
      </w:tr>
      <w:tr>
        <w:trPr>
          <w:cantSplit/>
          <w:jc w:val="center"/>
          <w:trHeight w:val="50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</w:t>
            </w:r>
            <w:r/>
          </w:p>
        </w:tc>
        <w:tc>
          <w:tcPr>
            <w:shd w:val="clear" w:color="auto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56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Фікус Бенджаміна</w:t>
            </w:r>
            <w:r/>
          </w:p>
        </w:tc>
        <w:tc>
          <w:tcPr>
            <w:shd w:val="clear" w:color="auto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61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140</w:t>
            </w:r>
            <w:r/>
          </w:p>
        </w:tc>
        <w:tc>
          <w:tcPr>
            <w:shd w:val="clear" w:color="auto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44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/>
          </w:p>
        </w:tc>
      </w:tr>
      <w:tr>
        <w:trPr>
          <w:cantSplit/>
          <w:jc w:val="center"/>
          <w:trHeight w:val="50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</w:t>
            </w:r>
            <w:r/>
          </w:p>
        </w:tc>
        <w:tc>
          <w:tcPr>
            <w:shd w:val="clear" w:color="auto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56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Фікус Бенджаміна</w:t>
            </w:r>
            <w:r/>
          </w:p>
        </w:tc>
        <w:tc>
          <w:tcPr>
            <w:shd w:val="clear" w:color="auto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61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150</w:t>
            </w:r>
            <w:r/>
          </w:p>
        </w:tc>
        <w:tc>
          <w:tcPr>
            <w:shd w:val="clear" w:color="auto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44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/>
          </w:p>
        </w:tc>
      </w:tr>
      <w:tr>
        <w:trPr>
          <w:cantSplit/>
          <w:jc w:val="center"/>
          <w:trHeight w:val="50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</w:t>
            </w:r>
            <w:r/>
          </w:p>
        </w:tc>
        <w:tc>
          <w:tcPr>
            <w:shd w:val="clear" w:color="auto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56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Стрелітція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Миколай</w:t>
            </w:r>
            <w:r/>
          </w:p>
        </w:tc>
        <w:tc>
          <w:tcPr>
            <w:shd w:val="clear" w:color="auto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61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150</w:t>
            </w:r>
            <w:r/>
          </w:p>
        </w:tc>
        <w:tc>
          <w:tcPr>
            <w:shd w:val="clear" w:color="auto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44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/>
          </w:p>
        </w:tc>
      </w:tr>
      <w:tr>
        <w:trPr>
          <w:cantSplit/>
          <w:jc w:val="center"/>
          <w:trHeight w:val="50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</w:t>
            </w:r>
            <w:r/>
          </w:p>
        </w:tc>
        <w:tc>
          <w:tcPr>
            <w:shd w:val="clear" w:color="auto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56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Сансев’єрія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Циліндрична</w:t>
            </w:r>
            <w:r/>
          </w:p>
        </w:tc>
        <w:tc>
          <w:tcPr>
            <w:shd w:val="clear" w:color="auto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61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50</w:t>
            </w:r>
            <w:r/>
          </w:p>
        </w:tc>
        <w:tc>
          <w:tcPr>
            <w:shd w:val="clear" w:color="auto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44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</w:t>
            </w:r>
            <w:r/>
          </w:p>
        </w:tc>
      </w:tr>
    </w:tbl>
    <w:p>
      <w:pPr>
        <w:spacing w:after="0" w:line="240" w:lineRule="auto"/>
        <w:tabs>
          <w:tab w:val="left" w:pos="142" w:leader="none"/>
        </w:tabs>
        <w:rPr>
          <w:rFonts w:ascii="Times New Roman" w:hAnsi="Times New Roman" w:eastAsia="Times New Roman" w:cs="Times New Roman"/>
          <w:b/>
          <w:bCs/>
          <w:sz w:val="24"/>
          <w:szCs w:val="24"/>
          <w:highlight w:val="yellow"/>
          <w:lang w:val="ru-RU"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yellow"/>
          <w:lang w:val="ru-RU" w:eastAsia="ru-RU"/>
        </w:rPr>
      </w:r>
      <w:r/>
    </w:p>
    <w:p>
      <w:pPr>
        <w:jc w:val="center"/>
        <w:spacing w:after="0" w:line="240" w:lineRule="auto"/>
        <w:tabs>
          <w:tab w:val="left" w:pos="142" w:leader="none"/>
        </w:tabs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Перелік надання послуг з обслуговування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рослин у горщиках</w:t>
      </w:r>
      <w:r/>
    </w:p>
    <w:p>
      <w:pPr>
        <w:jc w:val="center"/>
        <w:spacing w:after="0" w:line="240" w:lineRule="auto"/>
        <w:tabs>
          <w:tab w:val="left" w:pos="142" w:leader="none"/>
        </w:tabs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</w:r>
      <w:r/>
    </w:p>
    <w:tbl>
      <w:tblPr>
        <w:tblW w:w="4750" w:type="pct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617"/>
        <w:gridCol w:w="6280"/>
        <w:gridCol w:w="1060"/>
        <w:gridCol w:w="1189"/>
      </w:tblGrid>
      <w:tr>
        <w:trPr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9" w:type="dxa"/>
            <w:vAlign w:val="center"/>
            <w:textDirection w:val="lrTb"/>
            <w:noWrap w:val="false"/>
          </w:tcPr>
          <w:p>
            <w:pPr>
              <w:ind w:right="-108"/>
              <w:spacing w:after="0" w:line="240" w:lineRule="auto"/>
              <w:tabs>
                <w:tab w:val="left" w:pos="1080" w:leader="none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п/п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460" w:type="dxa"/>
            <w:vAlign w:val="center"/>
            <w:textDirection w:val="lrTb"/>
            <w:noWrap w:val="false"/>
          </w:tcPr>
          <w:p>
            <w:pPr>
              <w:ind w:firstLine="360"/>
              <w:jc w:val="center"/>
              <w:spacing w:after="0" w:line="240" w:lineRule="auto"/>
              <w:tabs>
                <w:tab w:val="left" w:pos="1080" w:leader="none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Найменування рослин, що підлягають обслуговуванню\найменування послуги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8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1080" w:leader="none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Од. виміру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1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1080" w:leader="none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Кількість</w:t>
            </w:r>
            <w:r/>
          </w:p>
        </w:tc>
      </w:tr>
      <w:tr>
        <w:trPr>
          <w:trHeight w:val="839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9" w:type="dxa"/>
            <w:vAlign w:val="center"/>
            <w:textDirection w:val="lrTb"/>
            <w:noWrap w:val="false"/>
          </w:tcPr>
          <w:p>
            <w:pPr>
              <w:ind w:left="-109" w:right="-108" w:firstLine="133"/>
              <w:spacing w:after="0" w:line="240" w:lineRule="auto"/>
              <w:tabs>
                <w:tab w:val="left" w:pos="108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460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1080" w:leader="none"/>
              </w:tabs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Комплексне обслуговування рослини Фікус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Гінсенг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 у складі:</w:t>
            </w:r>
            <w:r/>
          </w:p>
          <w:p>
            <w:pPr>
              <w:jc w:val="both"/>
              <w:spacing w:after="0" w:line="240" w:lineRule="auto"/>
              <w:tabs>
                <w:tab w:val="left" w:pos="1080" w:leader="none"/>
              </w:tabs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- Регулярний огляд під час відвідування спеціалістом з метою своєчасного виявлення несприятливих ознак стану рослини. </w:t>
            </w:r>
            <w:r/>
          </w:p>
          <w:p>
            <w:pPr>
              <w:jc w:val="both"/>
              <w:spacing w:after="0" w:line="240" w:lineRule="auto"/>
              <w:tabs>
                <w:tab w:val="left" w:pos="1080" w:leader="none"/>
              </w:tabs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- Індивідуальний 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диференційовании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̆ полив.</w:t>
            </w:r>
            <w:r/>
          </w:p>
          <w:p>
            <w:pPr>
              <w:jc w:val="both"/>
              <w:spacing w:after="0" w:line="240" w:lineRule="auto"/>
              <w:tabs>
                <w:tab w:val="left" w:pos="1080" w:leader="none"/>
              </w:tabs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- Миття та видалення пилу з листя.</w:t>
            </w:r>
            <w:r/>
          </w:p>
          <w:p>
            <w:pPr>
              <w:jc w:val="both"/>
              <w:spacing w:after="0" w:line="240" w:lineRule="auto"/>
              <w:tabs>
                <w:tab w:val="left" w:pos="1080" w:leader="none"/>
              </w:tabs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- Нанесення на листя спеціального блиску.</w:t>
            </w:r>
            <w:r/>
          </w:p>
          <w:p>
            <w:pPr>
              <w:jc w:val="both"/>
              <w:spacing w:after="0" w:line="240" w:lineRule="auto"/>
              <w:tabs>
                <w:tab w:val="left" w:pos="1080" w:leader="none"/>
              </w:tabs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- Проведення профілактичних та оздоровчих заходів щодо покращення стану 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ґрунтоґрунту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.</w:t>
            </w:r>
            <w:r/>
          </w:p>
          <w:p>
            <w:pPr>
              <w:jc w:val="both"/>
              <w:spacing w:after="0" w:line="240" w:lineRule="auto"/>
              <w:tabs>
                <w:tab w:val="left" w:pos="1080" w:leader="none"/>
              </w:tabs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- Обробка рослини від шкідників та 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хвороб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 у профілактичних та винищувальних цілях.</w:t>
            </w:r>
            <w:r/>
          </w:p>
          <w:p>
            <w:pPr>
              <w:jc w:val="both"/>
              <w:spacing w:after="0" w:line="240" w:lineRule="auto"/>
              <w:tabs>
                <w:tab w:val="left" w:pos="1080" w:leader="none"/>
              </w:tabs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- Пересадка при необхідності з перевіркою кореневої̈ системи.</w:t>
            </w:r>
            <w:r/>
          </w:p>
          <w:p>
            <w:pPr>
              <w:jc w:val="both"/>
              <w:spacing w:after="0" w:line="240" w:lineRule="auto"/>
              <w:tabs>
                <w:tab w:val="left" w:pos="1080" w:leader="none"/>
              </w:tabs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- Профілактичні обробки спеціальними регулюючими, стимулюючими та антистресовими препаратами. </w:t>
            </w:r>
            <w:r/>
          </w:p>
          <w:p>
            <w:pPr>
              <w:jc w:val="both"/>
              <w:spacing w:after="0" w:line="240" w:lineRule="auto"/>
              <w:tabs>
                <w:tab w:val="left" w:pos="1080" w:leader="none"/>
              </w:tabs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- Кореневе та позакореневе підживлення мінеральними та органічними добривами.</w:t>
            </w:r>
            <w:r/>
          </w:p>
          <w:p>
            <w:pPr>
              <w:jc w:val="both"/>
              <w:spacing w:after="0" w:line="240" w:lineRule="auto"/>
              <w:tabs>
                <w:tab w:val="left" w:pos="1080" w:leader="none"/>
              </w:tabs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- Санітарне обрізання та індивідуальне формування рослини.</w:t>
            </w:r>
            <w:r/>
          </w:p>
          <w:p>
            <w:pPr>
              <w:jc w:val="both"/>
              <w:spacing w:after="0" w:line="240" w:lineRule="auto"/>
              <w:tabs>
                <w:tab w:val="left" w:pos="1080" w:leader="none"/>
              </w:tabs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- Лікування рослини до повного 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її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 одужання.</w:t>
            </w:r>
            <w:r/>
          </w:p>
          <w:p>
            <w:pPr>
              <w:jc w:val="both"/>
              <w:spacing w:after="0" w:line="240" w:lineRule="auto"/>
              <w:tabs>
                <w:tab w:val="left" w:pos="1080" w:leader="none"/>
              </w:tabs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- Розпушування, підсипка та заміна верхнього шару ґрунту, мульчування при необхідності. </w:t>
            </w:r>
            <w:r/>
          </w:p>
          <w:p>
            <w:pPr>
              <w:jc w:val="both"/>
              <w:spacing w:after="0" w:line="240" w:lineRule="auto"/>
              <w:tabs>
                <w:tab w:val="left" w:pos="1080" w:leader="none"/>
              </w:tabs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- Встановлення опор та підв'язка рослини.</w:t>
            </w:r>
            <w:r/>
          </w:p>
          <w:p>
            <w:pPr>
              <w:jc w:val="both"/>
              <w:spacing w:after="0" w:line="240" w:lineRule="auto"/>
              <w:tabs>
                <w:tab w:val="left" w:pos="1080" w:leader="none"/>
              </w:tabs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- Видалення солей жорсткості з поверхні ґрунту.</w:t>
            </w:r>
            <w:r/>
          </w:p>
          <w:p>
            <w:pPr>
              <w:jc w:val="both"/>
              <w:spacing w:after="0" w:line="240" w:lineRule="auto"/>
              <w:tabs>
                <w:tab w:val="left" w:pos="1080" w:leader="none"/>
              </w:tabs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val="en-US"/>
              </w:rPr>
              <w:t xml:space="preserve">- 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Миття та протирання кашпо.</w:t>
            </w:r>
            <w:r/>
          </w:p>
          <w:p>
            <w:pPr>
              <w:jc w:val="both"/>
              <w:spacing w:after="0" w:line="240" w:lineRule="auto"/>
              <w:tabs>
                <w:tab w:val="left" w:pos="1080" w:leader="none"/>
              </w:tabs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val="en-US"/>
              </w:rPr>
              <w:t xml:space="preserve">- 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Регулярний̆ контроль за станом рослини.</w:t>
            </w:r>
            <w:r/>
          </w:p>
          <w:p>
            <w:pPr>
              <w:jc w:val="both"/>
              <w:spacing w:after="0" w:line="240" w:lineRule="auto"/>
              <w:tabs>
                <w:tab w:val="left" w:pos="1080" w:leader="none"/>
              </w:tabs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- Заміна рослини на аналогічну (такої ж назви, віку та розміру), у разі втрати останньої внаслідок обслуговування.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8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1080" w:leader="none"/>
              </w:tabs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послуга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1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108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</w:t>
            </w:r>
            <w:r/>
          </w:p>
        </w:tc>
      </w:tr>
      <w:tr>
        <w:trPr>
          <w:trHeight w:val="839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9" w:type="dxa"/>
            <w:vAlign w:val="center"/>
            <w:textDirection w:val="lrTb"/>
            <w:noWrap w:val="false"/>
          </w:tcPr>
          <w:p>
            <w:pPr>
              <w:ind w:right="-108"/>
              <w:spacing w:after="0" w:line="240" w:lineRule="auto"/>
              <w:tabs>
                <w:tab w:val="left" w:pos="108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460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1080" w:leader="none"/>
              </w:tabs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Комплексне обслуговування рослини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Заміокулькас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 у складі:</w:t>
            </w:r>
            <w:r/>
          </w:p>
          <w:p>
            <w:pPr>
              <w:jc w:val="both"/>
              <w:spacing w:after="0" w:line="240" w:lineRule="auto"/>
              <w:tabs>
                <w:tab w:val="left" w:pos="1080" w:leader="none"/>
              </w:tabs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- Регулярний огляд під час відвідування спеціалістом з метою своєчасного виявлення несприятливих ознак стану рослини. </w:t>
            </w:r>
            <w:r/>
          </w:p>
          <w:p>
            <w:pPr>
              <w:jc w:val="both"/>
              <w:spacing w:after="0" w:line="240" w:lineRule="auto"/>
              <w:tabs>
                <w:tab w:val="left" w:pos="1080" w:leader="none"/>
              </w:tabs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- Індивідуальний 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диференційовании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̆ полив.</w:t>
            </w:r>
            <w:r/>
          </w:p>
          <w:p>
            <w:pPr>
              <w:jc w:val="both"/>
              <w:spacing w:after="0" w:line="240" w:lineRule="auto"/>
              <w:tabs>
                <w:tab w:val="left" w:pos="1080" w:leader="none"/>
              </w:tabs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- Миття та видалення пилу з листя.</w:t>
            </w:r>
            <w:r/>
          </w:p>
          <w:p>
            <w:pPr>
              <w:jc w:val="both"/>
              <w:spacing w:after="0" w:line="240" w:lineRule="auto"/>
              <w:tabs>
                <w:tab w:val="left" w:pos="1080" w:leader="none"/>
              </w:tabs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- Нанесення на листя спеціального блиску.</w:t>
            </w:r>
            <w:r/>
          </w:p>
          <w:p>
            <w:pPr>
              <w:jc w:val="both"/>
              <w:spacing w:after="0" w:line="240" w:lineRule="auto"/>
              <w:tabs>
                <w:tab w:val="left" w:pos="1080" w:leader="none"/>
              </w:tabs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- Проведення профілактичних та оздоровчих заходів щодо покращення стану 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ґрунтоґрунту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.</w:t>
            </w:r>
            <w:r/>
          </w:p>
          <w:p>
            <w:pPr>
              <w:jc w:val="both"/>
              <w:spacing w:after="0" w:line="240" w:lineRule="auto"/>
              <w:tabs>
                <w:tab w:val="left" w:pos="1080" w:leader="none"/>
              </w:tabs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- Обробка рослини від шкідників та 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хвороб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 у профілактичних та винищувальних цілях.</w:t>
            </w:r>
            <w:r/>
          </w:p>
          <w:p>
            <w:pPr>
              <w:jc w:val="both"/>
              <w:spacing w:after="0" w:line="240" w:lineRule="auto"/>
              <w:tabs>
                <w:tab w:val="left" w:pos="1080" w:leader="none"/>
              </w:tabs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- Пересадка при необхідності з перевіркою кореневої̈ системи.</w:t>
            </w:r>
            <w:r/>
          </w:p>
          <w:p>
            <w:pPr>
              <w:jc w:val="both"/>
              <w:spacing w:after="0" w:line="240" w:lineRule="auto"/>
              <w:tabs>
                <w:tab w:val="left" w:pos="1080" w:leader="none"/>
              </w:tabs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- Профілактичні обробки спеціальними регулюючими, стимулюючими та антистресовими препаратами. </w:t>
            </w:r>
            <w:r/>
          </w:p>
          <w:p>
            <w:pPr>
              <w:jc w:val="both"/>
              <w:spacing w:after="0" w:line="240" w:lineRule="auto"/>
              <w:tabs>
                <w:tab w:val="left" w:pos="1080" w:leader="none"/>
              </w:tabs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- Кореневе та позакореневе підживлення мінеральними та органічними добривами.</w:t>
            </w:r>
            <w:r/>
          </w:p>
          <w:p>
            <w:pPr>
              <w:jc w:val="both"/>
              <w:spacing w:after="0" w:line="240" w:lineRule="auto"/>
              <w:tabs>
                <w:tab w:val="left" w:pos="1080" w:leader="none"/>
              </w:tabs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- Санітарне обрізання та індивідуальне формування рослини.</w:t>
            </w:r>
            <w:r/>
          </w:p>
          <w:p>
            <w:pPr>
              <w:jc w:val="both"/>
              <w:spacing w:after="0" w:line="240" w:lineRule="auto"/>
              <w:tabs>
                <w:tab w:val="left" w:pos="1080" w:leader="none"/>
              </w:tabs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- Лікування рослини до повного 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її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 одужання.</w:t>
            </w:r>
            <w:r/>
          </w:p>
          <w:p>
            <w:pPr>
              <w:jc w:val="both"/>
              <w:spacing w:after="0" w:line="240" w:lineRule="auto"/>
              <w:tabs>
                <w:tab w:val="left" w:pos="1080" w:leader="none"/>
              </w:tabs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- Розпушування, підсипка та заміна верхнього шару ґрунту, мульчування при необхідності. </w:t>
            </w:r>
            <w:r/>
          </w:p>
          <w:p>
            <w:pPr>
              <w:jc w:val="both"/>
              <w:spacing w:after="0" w:line="240" w:lineRule="auto"/>
              <w:tabs>
                <w:tab w:val="left" w:pos="1080" w:leader="none"/>
              </w:tabs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- Встановлення опор та підв'язка рослини.</w:t>
            </w:r>
            <w:r/>
          </w:p>
          <w:p>
            <w:pPr>
              <w:jc w:val="both"/>
              <w:spacing w:after="0" w:line="240" w:lineRule="auto"/>
              <w:tabs>
                <w:tab w:val="left" w:pos="1080" w:leader="none"/>
              </w:tabs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- Видалення солей жорсткості з поверхні ґрунту.</w:t>
            </w:r>
            <w:r/>
          </w:p>
          <w:p>
            <w:pPr>
              <w:jc w:val="both"/>
              <w:spacing w:after="0" w:line="240" w:lineRule="auto"/>
              <w:tabs>
                <w:tab w:val="left" w:pos="1080" w:leader="none"/>
              </w:tabs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- Миття та протирання кашпо.</w:t>
            </w:r>
            <w:r/>
          </w:p>
          <w:p>
            <w:pPr>
              <w:jc w:val="both"/>
              <w:spacing w:after="0" w:line="240" w:lineRule="auto"/>
              <w:tabs>
                <w:tab w:val="left" w:pos="1080" w:leader="none"/>
              </w:tabs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- Регулярний̆ контроль за станом рослини.</w:t>
            </w:r>
            <w:r/>
          </w:p>
          <w:p>
            <w:pPr>
              <w:jc w:val="both"/>
              <w:spacing w:after="0" w:line="240" w:lineRule="auto"/>
              <w:tabs>
                <w:tab w:val="left" w:pos="1080" w:leader="none"/>
              </w:tabs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- Заміна рослини на аналогічну (такої ж назви, віку та розміру), у разі втрати останньої внаслідок обслуговування.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8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1080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послуга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1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108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</w:t>
            </w:r>
            <w:r/>
          </w:p>
        </w:tc>
      </w:tr>
      <w:tr>
        <w:trPr>
          <w:trHeight w:val="839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9" w:type="dxa"/>
            <w:vAlign w:val="center"/>
            <w:textDirection w:val="lrTb"/>
            <w:noWrap w:val="false"/>
          </w:tcPr>
          <w:p>
            <w:pPr>
              <w:ind w:right="-108"/>
              <w:spacing w:after="0" w:line="240" w:lineRule="auto"/>
              <w:tabs>
                <w:tab w:val="left" w:pos="108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460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1080" w:leader="none"/>
              </w:tabs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Комплексне обслуговування рослини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Сансев'єрія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 у складі:</w:t>
            </w:r>
            <w:r/>
          </w:p>
          <w:p>
            <w:pPr>
              <w:jc w:val="both"/>
              <w:spacing w:after="0" w:line="240" w:lineRule="auto"/>
              <w:tabs>
                <w:tab w:val="left" w:pos="1080" w:leader="none"/>
              </w:tabs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- Регулярний огляд під час відвідування спеціалістом з метою своєчасного виявлення несприятливих ознак стану рослини. </w:t>
            </w:r>
            <w:r/>
          </w:p>
          <w:p>
            <w:pPr>
              <w:jc w:val="both"/>
              <w:spacing w:after="0" w:line="240" w:lineRule="auto"/>
              <w:tabs>
                <w:tab w:val="left" w:pos="1080" w:leader="none"/>
              </w:tabs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- Індивідуальний 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диференційовании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̆ полив.</w:t>
            </w:r>
            <w:r/>
          </w:p>
          <w:p>
            <w:pPr>
              <w:jc w:val="both"/>
              <w:spacing w:after="0" w:line="240" w:lineRule="auto"/>
              <w:tabs>
                <w:tab w:val="left" w:pos="1080" w:leader="none"/>
              </w:tabs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- Миття та видалення пилу з листя.</w:t>
            </w:r>
            <w:r/>
          </w:p>
          <w:p>
            <w:pPr>
              <w:jc w:val="both"/>
              <w:spacing w:after="0" w:line="240" w:lineRule="auto"/>
              <w:tabs>
                <w:tab w:val="left" w:pos="1080" w:leader="none"/>
              </w:tabs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- Нанесення на листя спеціального блиску.</w:t>
            </w:r>
            <w:r/>
          </w:p>
          <w:p>
            <w:pPr>
              <w:jc w:val="both"/>
              <w:spacing w:after="0" w:line="240" w:lineRule="auto"/>
              <w:tabs>
                <w:tab w:val="left" w:pos="1080" w:leader="none"/>
              </w:tabs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- Проведення профілактичних та оздоровчих заходів щодо покращення стану 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ґрунтоґрунту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.</w:t>
            </w:r>
            <w:r/>
          </w:p>
          <w:p>
            <w:pPr>
              <w:jc w:val="both"/>
              <w:spacing w:after="0" w:line="240" w:lineRule="auto"/>
              <w:tabs>
                <w:tab w:val="left" w:pos="1080" w:leader="none"/>
              </w:tabs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- Обробка рослини від шкідників та 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хвороб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 у профілактичних та винищувальних цілях.</w:t>
            </w:r>
            <w:r/>
          </w:p>
          <w:p>
            <w:pPr>
              <w:jc w:val="both"/>
              <w:spacing w:after="0" w:line="240" w:lineRule="auto"/>
              <w:tabs>
                <w:tab w:val="left" w:pos="1080" w:leader="none"/>
              </w:tabs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- Пересадка при необхідності з перевіркою кореневої̈ системи.</w:t>
            </w:r>
            <w:r/>
          </w:p>
          <w:p>
            <w:pPr>
              <w:jc w:val="both"/>
              <w:spacing w:after="0" w:line="240" w:lineRule="auto"/>
              <w:tabs>
                <w:tab w:val="left" w:pos="1080" w:leader="none"/>
              </w:tabs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- Профілактичні обробки спеціальними регулюючими, стимулюючими та антистресовими препаратами. </w:t>
            </w:r>
            <w:r/>
          </w:p>
          <w:p>
            <w:pPr>
              <w:jc w:val="both"/>
              <w:spacing w:after="0" w:line="240" w:lineRule="auto"/>
              <w:tabs>
                <w:tab w:val="left" w:pos="1080" w:leader="none"/>
              </w:tabs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- Кореневе та позакореневе підживлення мінеральними та органічними добривами.</w:t>
            </w:r>
            <w:r/>
          </w:p>
          <w:p>
            <w:pPr>
              <w:jc w:val="both"/>
              <w:spacing w:after="0" w:line="240" w:lineRule="auto"/>
              <w:tabs>
                <w:tab w:val="left" w:pos="1080" w:leader="none"/>
              </w:tabs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- Санітарне обрізання та індивідуальне формування рослини.</w:t>
            </w:r>
            <w:r/>
          </w:p>
          <w:p>
            <w:pPr>
              <w:jc w:val="both"/>
              <w:spacing w:after="0" w:line="240" w:lineRule="auto"/>
              <w:tabs>
                <w:tab w:val="left" w:pos="1080" w:leader="none"/>
              </w:tabs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- Лікування рослини до повного 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її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 одужання.</w:t>
            </w:r>
            <w:r/>
          </w:p>
          <w:p>
            <w:pPr>
              <w:jc w:val="both"/>
              <w:spacing w:after="0" w:line="240" w:lineRule="auto"/>
              <w:tabs>
                <w:tab w:val="left" w:pos="1080" w:leader="none"/>
              </w:tabs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- Розпушування, підсипка та заміна верхнього шару ґрунту, мульчування при необхідності. </w:t>
            </w:r>
            <w:r/>
          </w:p>
          <w:p>
            <w:pPr>
              <w:jc w:val="both"/>
              <w:spacing w:after="0" w:line="240" w:lineRule="auto"/>
              <w:tabs>
                <w:tab w:val="left" w:pos="1080" w:leader="none"/>
              </w:tabs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- Встановлення опор та підв'язка рослини.</w:t>
            </w:r>
            <w:r/>
          </w:p>
          <w:p>
            <w:pPr>
              <w:jc w:val="both"/>
              <w:spacing w:after="0" w:line="240" w:lineRule="auto"/>
              <w:tabs>
                <w:tab w:val="left" w:pos="1080" w:leader="none"/>
              </w:tabs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- Видалення солей жорсткості з поверхні ґрунту.</w:t>
            </w:r>
            <w:r/>
          </w:p>
          <w:p>
            <w:pPr>
              <w:jc w:val="both"/>
              <w:spacing w:after="0" w:line="240" w:lineRule="auto"/>
              <w:tabs>
                <w:tab w:val="left" w:pos="1080" w:leader="none"/>
              </w:tabs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- Миття та протирання кашпо.</w:t>
            </w:r>
            <w:r/>
          </w:p>
          <w:p>
            <w:pPr>
              <w:jc w:val="both"/>
              <w:spacing w:after="0" w:line="240" w:lineRule="auto"/>
              <w:tabs>
                <w:tab w:val="left" w:pos="1080" w:leader="none"/>
              </w:tabs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- Регулярний̆ контроль за станом рослини.</w:t>
            </w:r>
            <w:r/>
          </w:p>
          <w:p>
            <w:pPr>
              <w:jc w:val="both"/>
              <w:spacing w:after="0" w:line="240" w:lineRule="auto"/>
              <w:tabs>
                <w:tab w:val="left" w:pos="1080" w:leader="none"/>
              </w:tabs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- Заміна рослини на аналогічну (такої ж назви, віку та розміру), у разі втрати останньої внаслідок обслуговування.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8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1080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послуга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1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108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/>
          </w:p>
        </w:tc>
      </w:tr>
      <w:tr>
        <w:trPr>
          <w:trHeight w:val="69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9" w:type="dxa"/>
            <w:vAlign w:val="center"/>
            <w:textDirection w:val="lrTb"/>
            <w:noWrap w:val="false"/>
          </w:tcPr>
          <w:p>
            <w:pPr>
              <w:ind w:right="-108"/>
              <w:spacing w:after="0" w:line="240" w:lineRule="auto"/>
              <w:tabs>
                <w:tab w:val="left" w:pos="108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460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1080" w:leader="none"/>
              </w:tabs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Комплексне обслуговування рослини Пальма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Хамедорея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 у складі:</w:t>
            </w:r>
            <w:r/>
          </w:p>
          <w:p>
            <w:pPr>
              <w:jc w:val="both"/>
              <w:spacing w:after="0" w:line="240" w:lineRule="auto"/>
              <w:tabs>
                <w:tab w:val="left" w:pos="1080" w:leader="none"/>
              </w:tabs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- Регулярний огляд під час відвідування спеціалістом з метою своєчасного виявлення несприятливих ознак стану рослини. </w:t>
            </w:r>
            <w:r/>
          </w:p>
          <w:p>
            <w:pPr>
              <w:jc w:val="both"/>
              <w:spacing w:after="0" w:line="240" w:lineRule="auto"/>
              <w:tabs>
                <w:tab w:val="left" w:pos="1080" w:leader="none"/>
              </w:tabs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- Індивідуальний 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диференційовании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̆ полив.</w:t>
            </w:r>
            <w:r/>
          </w:p>
          <w:p>
            <w:pPr>
              <w:jc w:val="both"/>
              <w:spacing w:after="0" w:line="240" w:lineRule="auto"/>
              <w:tabs>
                <w:tab w:val="left" w:pos="1080" w:leader="none"/>
              </w:tabs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- Миття та видалення пилу з листя.</w:t>
            </w:r>
            <w:r/>
          </w:p>
          <w:p>
            <w:pPr>
              <w:jc w:val="both"/>
              <w:spacing w:after="0" w:line="240" w:lineRule="auto"/>
              <w:tabs>
                <w:tab w:val="left" w:pos="1080" w:leader="none"/>
              </w:tabs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- Нанесення на листя спеціального блиску.</w:t>
            </w:r>
            <w:r/>
          </w:p>
          <w:p>
            <w:pPr>
              <w:jc w:val="both"/>
              <w:spacing w:after="0" w:line="240" w:lineRule="auto"/>
              <w:tabs>
                <w:tab w:val="left" w:pos="1080" w:leader="none"/>
              </w:tabs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- Проведення профілактичних та оздоровчих заходів щодо покращення стану 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ґрунтоґрунту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.</w:t>
            </w:r>
            <w:r/>
          </w:p>
          <w:p>
            <w:pPr>
              <w:jc w:val="both"/>
              <w:spacing w:after="0" w:line="240" w:lineRule="auto"/>
              <w:tabs>
                <w:tab w:val="left" w:pos="1080" w:leader="none"/>
              </w:tabs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- Обробка рослини від шкідників та 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хвороб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 у профілактичних та винищувальних цілях.</w:t>
            </w:r>
            <w:r/>
          </w:p>
          <w:p>
            <w:pPr>
              <w:jc w:val="both"/>
              <w:spacing w:after="0" w:line="240" w:lineRule="auto"/>
              <w:tabs>
                <w:tab w:val="left" w:pos="1080" w:leader="none"/>
              </w:tabs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- Пересадка при необхідності з перевіркою кореневої̈ системи.</w:t>
            </w:r>
            <w:r/>
          </w:p>
          <w:p>
            <w:pPr>
              <w:jc w:val="both"/>
              <w:spacing w:after="0" w:line="240" w:lineRule="auto"/>
              <w:tabs>
                <w:tab w:val="left" w:pos="1080" w:leader="none"/>
              </w:tabs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- Профілактичні обробки спеціальними регулюючими, стимулюючими та антистресовими препаратами. </w:t>
            </w:r>
            <w:r/>
          </w:p>
          <w:p>
            <w:pPr>
              <w:jc w:val="both"/>
              <w:spacing w:after="0" w:line="240" w:lineRule="auto"/>
              <w:tabs>
                <w:tab w:val="left" w:pos="1080" w:leader="none"/>
              </w:tabs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- Кореневе та позакореневе підживлення мінеральними та органічними добривами.</w:t>
            </w:r>
            <w:r/>
          </w:p>
          <w:p>
            <w:pPr>
              <w:jc w:val="both"/>
              <w:spacing w:after="0" w:line="240" w:lineRule="auto"/>
              <w:tabs>
                <w:tab w:val="left" w:pos="1080" w:leader="none"/>
              </w:tabs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- Санітарне обрізання та індивідуальне формування рослини.</w:t>
            </w:r>
            <w:r/>
          </w:p>
          <w:p>
            <w:pPr>
              <w:jc w:val="both"/>
              <w:spacing w:after="0" w:line="240" w:lineRule="auto"/>
              <w:tabs>
                <w:tab w:val="left" w:pos="1080" w:leader="none"/>
              </w:tabs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- Лікування рослини до повного 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її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 одужання.</w:t>
            </w:r>
            <w:r/>
          </w:p>
          <w:p>
            <w:pPr>
              <w:jc w:val="both"/>
              <w:spacing w:after="0" w:line="240" w:lineRule="auto"/>
              <w:tabs>
                <w:tab w:val="left" w:pos="1080" w:leader="none"/>
              </w:tabs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- Розпушування, підсипка та заміна верхнього шару ґрунту, мульчування при необхідності. </w:t>
            </w:r>
            <w:r/>
          </w:p>
          <w:p>
            <w:pPr>
              <w:jc w:val="both"/>
              <w:spacing w:after="0" w:line="240" w:lineRule="auto"/>
              <w:tabs>
                <w:tab w:val="left" w:pos="1080" w:leader="none"/>
              </w:tabs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- Встановлення опор та підв'язка рослини.</w:t>
            </w:r>
            <w:r/>
          </w:p>
          <w:p>
            <w:pPr>
              <w:jc w:val="both"/>
              <w:spacing w:after="0" w:line="240" w:lineRule="auto"/>
              <w:tabs>
                <w:tab w:val="left" w:pos="1080" w:leader="none"/>
              </w:tabs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- Видалення солей жорсткості з поверхні ґрунту.</w:t>
            </w:r>
            <w:r/>
          </w:p>
          <w:p>
            <w:pPr>
              <w:jc w:val="both"/>
              <w:spacing w:after="0" w:line="240" w:lineRule="auto"/>
              <w:tabs>
                <w:tab w:val="left" w:pos="1080" w:leader="none"/>
              </w:tabs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- Миття та протирання кашпо.</w:t>
            </w:r>
            <w:r/>
          </w:p>
          <w:p>
            <w:pPr>
              <w:jc w:val="both"/>
              <w:spacing w:after="0" w:line="240" w:lineRule="auto"/>
              <w:tabs>
                <w:tab w:val="left" w:pos="1080" w:leader="none"/>
              </w:tabs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- Регулярний̆ контроль за станом рослини.</w:t>
            </w:r>
            <w:r/>
          </w:p>
          <w:p>
            <w:pPr>
              <w:jc w:val="both"/>
              <w:spacing w:after="0" w:line="240" w:lineRule="auto"/>
              <w:tabs>
                <w:tab w:val="left" w:pos="1080" w:leader="none"/>
              </w:tabs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- Заміна рослини на аналогічну (такої ж назви, віку та розміру), у разі втрати останньої внаслідок обслуговування.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8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1080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послуга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1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108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/>
          </w:p>
        </w:tc>
      </w:tr>
      <w:tr>
        <w:trPr>
          <w:trHeight w:val="839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9" w:type="dxa"/>
            <w:vAlign w:val="center"/>
            <w:textDirection w:val="lrTb"/>
            <w:noWrap w:val="false"/>
          </w:tcPr>
          <w:p>
            <w:pPr>
              <w:ind w:right="-108"/>
              <w:spacing w:after="0" w:line="240" w:lineRule="auto"/>
              <w:tabs>
                <w:tab w:val="left" w:pos="1080" w:leader="none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460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1080" w:leader="none"/>
              </w:tabs>
              <w:rPr>
                <w:rFonts w:ascii="Times New Roman" w:hAnsi="Times New Roman" w:eastAsia="Calibri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Комплексне обслуговування рослини Фікус Бенджаміна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en-US"/>
              </w:rPr>
              <w:t xml:space="preserve">(140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 см) у складі:</w:t>
            </w:r>
            <w:r/>
          </w:p>
          <w:p>
            <w:pPr>
              <w:jc w:val="both"/>
              <w:spacing w:after="0" w:line="240" w:lineRule="auto"/>
              <w:tabs>
                <w:tab w:val="left" w:pos="1080" w:leader="none"/>
              </w:tabs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- Регулярний огляд під час відвідування спеціалістом з метою своєчасного виявлення несприятливих ознак стану рослини. </w:t>
            </w:r>
            <w:r/>
          </w:p>
          <w:p>
            <w:pPr>
              <w:jc w:val="both"/>
              <w:spacing w:after="0" w:line="240" w:lineRule="auto"/>
              <w:tabs>
                <w:tab w:val="left" w:pos="1080" w:leader="none"/>
              </w:tabs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- Індивідуальний 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диференційовании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̆ полив.</w:t>
            </w:r>
            <w:r/>
          </w:p>
          <w:p>
            <w:pPr>
              <w:jc w:val="both"/>
              <w:spacing w:after="0" w:line="240" w:lineRule="auto"/>
              <w:tabs>
                <w:tab w:val="left" w:pos="1080" w:leader="none"/>
              </w:tabs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- Миття та видалення пилу з листя.</w:t>
            </w:r>
            <w:r/>
          </w:p>
          <w:p>
            <w:pPr>
              <w:jc w:val="both"/>
              <w:spacing w:after="0" w:line="240" w:lineRule="auto"/>
              <w:tabs>
                <w:tab w:val="left" w:pos="1080" w:leader="none"/>
              </w:tabs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- Нанесення на листя спеціального блиску.</w:t>
            </w:r>
            <w:r/>
          </w:p>
          <w:p>
            <w:pPr>
              <w:jc w:val="both"/>
              <w:spacing w:after="0" w:line="240" w:lineRule="auto"/>
              <w:tabs>
                <w:tab w:val="left" w:pos="1080" w:leader="none"/>
              </w:tabs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- Проведення профілактичних та оздоровчих заходів щодо покращення стану 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ґрунтоґрунту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.</w:t>
            </w:r>
            <w:r/>
          </w:p>
          <w:p>
            <w:pPr>
              <w:jc w:val="both"/>
              <w:spacing w:after="0" w:line="240" w:lineRule="auto"/>
              <w:tabs>
                <w:tab w:val="left" w:pos="1080" w:leader="none"/>
              </w:tabs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- Обробка рослини від шкідників та 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хвороб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 у профілактичних та винищувальних цілях.</w:t>
            </w:r>
            <w:r/>
          </w:p>
          <w:p>
            <w:pPr>
              <w:jc w:val="both"/>
              <w:spacing w:after="0" w:line="240" w:lineRule="auto"/>
              <w:tabs>
                <w:tab w:val="left" w:pos="1080" w:leader="none"/>
              </w:tabs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- Пересадка при необхідності з перевіркою кореневої̈ системи.</w:t>
            </w:r>
            <w:r/>
          </w:p>
          <w:p>
            <w:pPr>
              <w:jc w:val="both"/>
              <w:spacing w:after="0" w:line="240" w:lineRule="auto"/>
              <w:tabs>
                <w:tab w:val="left" w:pos="1080" w:leader="none"/>
              </w:tabs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- Профілактичні обробки спеціальними регулюючими, стимулюючими та антистресовими препаратами. </w:t>
            </w:r>
            <w:r/>
          </w:p>
          <w:p>
            <w:pPr>
              <w:jc w:val="both"/>
              <w:spacing w:after="0" w:line="240" w:lineRule="auto"/>
              <w:tabs>
                <w:tab w:val="left" w:pos="1080" w:leader="none"/>
              </w:tabs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- Кореневе та позакореневе підживлення мінеральними та органічними добривами.</w:t>
            </w:r>
            <w:r/>
          </w:p>
          <w:p>
            <w:pPr>
              <w:jc w:val="both"/>
              <w:spacing w:after="0" w:line="240" w:lineRule="auto"/>
              <w:tabs>
                <w:tab w:val="left" w:pos="1080" w:leader="none"/>
              </w:tabs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- Санітарне обрізання та індивідуальне формування рослини.</w:t>
            </w:r>
            <w:r/>
          </w:p>
          <w:p>
            <w:pPr>
              <w:jc w:val="both"/>
              <w:spacing w:after="0" w:line="240" w:lineRule="auto"/>
              <w:tabs>
                <w:tab w:val="left" w:pos="1080" w:leader="none"/>
              </w:tabs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- Лікування рослини до повного 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її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 одужання.</w:t>
            </w:r>
            <w:r/>
          </w:p>
          <w:p>
            <w:pPr>
              <w:jc w:val="both"/>
              <w:spacing w:after="0" w:line="240" w:lineRule="auto"/>
              <w:tabs>
                <w:tab w:val="left" w:pos="1080" w:leader="none"/>
              </w:tabs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- Розпушування, підсипка та заміна верхнього шару ґрунту, мульчування при необхідності. </w:t>
            </w:r>
            <w:r/>
          </w:p>
          <w:p>
            <w:pPr>
              <w:jc w:val="both"/>
              <w:spacing w:after="0" w:line="240" w:lineRule="auto"/>
              <w:tabs>
                <w:tab w:val="left" w:pos="1080" w:leader="none"/>
              </w:tabs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- Встановлення опор та підв'язка рослини.</w:t>
            </w:r>
            <w:r/>
          </w:p>
          <w:p>
            <w:pPr>
              <w:jc w:val="both"/>
              <w:spacing w:after="0" w:line="240" w:lineRule="auto"/>
              <w:tabs>
                <w:tab w:val="left" w:pos="1080" w:leader="none"/>
              </w:tabs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- Видалення солей жорсткості з поверхні ґрунту.</w:t>
            </w:r>
            <w:r/>
          </w:p>
          <w:p>
            <w:pPr>
              <w:jc w:val="both"/>
              <w:spacing w:after="0" w:line="240" w:lineRule="auto"/>
              <w:tabs>
                <w:tab w:val="left" w:pos="1080" w:leader="none"/>
              </w:tabs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- Миття та протирання кашпо.</w:t>
            </w:r>
            <w:r/>
          </w:p>
          <w:p>
            <w:pPr>
              <w:jc w:val="both"/>
              <w:spacing w:after="0" w:line="240" w:lineRule="auto"/>
              <w:tabs>
                <w:tab w:val="left" w:pos="1080" w:leader="none"/>
              </w:tabs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- Регулярний̆ контроль за станом рослини.</w:t>
            </w:r>
            <w:r/>
          </w:p>
          <w:p>
            <w:pPr>
              <w:jc w:val="both"/>
              <w:spacing w:after="0" w:line="240" w:lineRule="auto"/>
              <w:tabs>
                <w:tab w:val="left" w:pos="1080" w:leader="none"/>
              </w:tabs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- Заміна рослини на аналогічну (такої ж назви, віку та розміру), у разі втрати останньої внаслідок обслуговування.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8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1080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послуга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1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108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/>
          </w:p>
        </w:tc>
      </w:tr>
      <w:tr>
        <w:trPr>
          <w:trHeight w:val="839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9" w:type="dxa"/>
            <w:vAlign w:val="center"/>
            <w:textDirection w:val="lrTb"/>
            <w:noWrap w:val="false"/>
          </w:tcPr>
          <w:p>
            <w:pPr>
              <w:ind w:right="-108"/>
              <w:spacing w:after="0" w:line="240" w:lineRule="auto"/>
              <w:tabs>
                <w:tab w:val="left" w:pos="108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460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1080" w:leader="none"/>
              </w:tabs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Комплексне обслуговування рослини Фікус Бенджаміна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en-US"/>
              </w:rPr>
              <w:t xml:space="preserve">(1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en-US"/>
              </w:rPr>
              <w:t xml:space="preserve">0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 см) у складі:</w:t>
            </w:r>
            <w:r/>
          </w:p>
          <w:p>
            <w:pPr>
              <w:jc w:val="both"/>
              <w:spacing w:after="0" w:line="240" w:lineRule="auto"/>
              <w:tabs>
                <w:tab w:val="left" w:pos="1080" w:leader="none"/>
              </w:tabs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- Регулярний огляд під час відвідування спеціалістом з метою своєчасного виявлення несприятливих ознак стану рослини. </w:t>
            </w:r>
            <w:r/>
          </w:p>
          <w:p>
            <w:pPr>
              <w:jc w:val="both"/>
              <w:spacing w:after="0" w:line="240" w:lineRule="auto"/>
              <w:tabs>
                <w:tab w:val="left" w:pos="1080" w:leader="none"/>
              </w:tabs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- Індивідуальний 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диференційовании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̆ полив.</w:t>
            </w:r>
            <w:r/>
          </w:p>
          <w:p>
            <w:pPr>
              <w:jc w:val="both"/>
              <w:spacing w:after="0" w:line="240" w:lineRule="auto"/>
              <w:tabs>
                <w:tab w:val="left" w:pos="1080" w:leader="none"/>
              </w:tabs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- Миття та видалення пилу з листя.</w:t>
            </w:r>
            <w:r/>
          </w:p>
          <w:p>
            <w:pPr>
              <w:jc w:val="both"/>
              <w:spacing w:after="0" w:line="240" w:lineRule="auto"/>
              <w:tabs>
                <w:tab w:val="left" w:pos="1080" w:leader="none"/>
              </w:tabs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- Нанесення на листя спеціального блиску.</w:t>
            </w:r>
            <w:r/>
          </w:p>
          <w:p>
            <w:pPr>
              <w:jc w:val="both"/>
              <w:spacing w:after="0" w:line="240" w:lineRule="auto"/>
              <w:tabs>
                <w:tab w:val="left" w:pos="1080" w:leader="none"/>
              </w:tabs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- Проведення профілактичних та оздоровчих заходів щодо покращення стану 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ґрунтоґрунту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.</w:t>
            </w:r>
            <w:r/>
          </w:p>
          <w:p>
            <w:pPr>
              <w:jc w:val="both"/>
              <w:spacing w:after="0" w:line="240" w:lineRule="auto"/>
              <w:tabs>
                <w:tab w:val="left" w:pos="1080" w:leader="none"/>
              </w:tabs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- Обробка рослини від шкідників та 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хвороб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 у профілактичних та винищувальних цілях.</w:t>
            </w:r>
            <w:r/>
          </w:p>
          <w:p>
            <w:pPr>
              <w:jc w:val="both"/>
              <w:spacing w:after="0" w:line="240" w:lineRule="auto"/>
              <w:tabs>
                <w:tab w:val="left" w:pos="1080" w:leader="none"/>
              </w:tabs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- Пересадка при необхідності з перевіркою кореневої̈ системи.</w:t>
            </w:r>
            <w:r/>
          </w:p>
          <w:p>
            <w:pPr>
              <w:jc w:val="both"/>
              <w:spacing w:after="0" w:line="240" w:lineRule="auto"/>
              <w:tabs>
                <w:tab w:val="left" w:pos="1080" w:leader="none"/>
              </w:tabs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- Профілактичні обробки спеціальними регулюючими, стимулюючими та антистресовими препаратами. </w:t>
            </w:r>
            <w:r/>
          </w:p>
          <w:p>
            <w:pPr>
              <w:jc w:val="both"/>
              <w:spacing w:after="0" w:line="240" w:lineRule="auto"/>
              <w:tabs>
                <w:tab w:val="left" w:pos="1080" w:leader="none"/>
              </w:tabs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- Кореневе та позакореневе підживлення мінеральними та органічними добривами.</w:t>
            </w:r>
            <w:r/>
          </w:p>
          <w:p>
            <w:pPr>
              <w:jc w:val="both"/>
              <w:spacing w:after="0" w:line="240" w:lineRule="auto"/>
              <w:tabs>
                <w:tab w:val="left" w:pos="1080" w:leader="none"/>
              </w:tabs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- Санітарне обрізання та індивідуальне формування рослини.</w:t>
            </w:r>
            <w:r/>
          </w:p>
          <w:p>
            <w:pPr>
              <w:jc w:val="both"/>
              <w:spacing w:after="0" w:line="240" w:lineRule="auto"/>
              <w:tabs>
                <w:tab w:val="left" w:pos="1080" w:leader="none"/>
              </w:tabs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- Лікування рослини до повного 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її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 одужання.</w:t>
            </w:r>
            <w:r/>
          </w:p>
          <w:p>
            <w:pPr>
              <w:jc w:val="both"/>
              <w:spacing w:after="0" w:line="240" w:lineRule="auto"/>
              <w:tabs>
                <w:tab w:val="left" w:pos="1080" w:leader="none"/>
              </w:tabs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- Розпушування, підсипка та заміна верхнього шару ґрунту, мульчування при необхідності. </w:t>
            </w:r>
            <w:r/>
          </w:p>
          <w:p>
            <w:pPr>
              <w:jc w:val="both"/>
              <w:spacing w:after="0" w:line="240" w:lineRule="auto"/>
              <w:tabs>
                <w:tab w:val="left" w:pos="1080" w:leader="none"/>
              </w:tabs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- Встановлення опор та підв'язка рослини.</w:t>
            </w:r>
            <w:r/>
          </w:p>
          <w:p>
            <w:pPr>
              <w:jc w:val="both"/>
              <w:spacing w:after="0" w:line="240" w:lineRule="auto"/>
              <w:tabs>
                <w:tab w:val="left" w:pos="1080" w:leader="none"/>
              </w:tabs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- Видалення солей жорсткості з поверхні ґрунту.</w:t>
            </w:r>
            <w:r/>
          </w:p>
          <w:p>
            <w:pPr>
              <w:jc w:val="both"/>
              <w:spacing w:after="0" w:line="240" w:lineRule="auto"/>
              <w:tabs>
                <w:tab w:val="left" w:pos="1080" w:leader="none"/>
              </w:tabs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- Миття та протирання кашпо.</w:t>
            </w:r>
            <w:r/>
          </w:p>
          <w:p>
            <w:pPr>
              <w:jc w:val="both"/>
              <w:spacing w:after="0" w:line="240" w:lineRule="auto"/>
              <w:tabs>
                <w:tab w:val="left" w:pos="1080" w:leader="none"/>
              </w:tabs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- Регулярний̆ контроль за станом рослини.</w:t>
            </w:r>
            <w:r/>
          </w:p>
          <w:p>
            <w:pPr>
              <w:jc w:val="both"/>
              <w:spacing w:after="0" w:line="240" w:lineRule="auto"/>
              <w:tabs>
                <w:tab w:val="left" w:pos="1080" w:leader="none"/>
              </w:tabs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- Заміна рослини на аналогічну (такої ж назви, віку та розміру), у разі втрати останньої внаслідок обслуговування.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8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1080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послуга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1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108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/>
          </w:p>
        </w:tc>
      </w:tr>
      <w:tr>
        <w:trPr>
          <w:trHeight w:val="839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9" w:type="dxa"/>
            <w:vAlign w:val="center"/>
            <w:textDirection w:val="lrTb"/>
            <w:noWrap w:val="false"/>
          </w:tcPr>
          <w:p>
            <w:pPr>
              <w:ind w:right="-108"/>
              <w:spacing w:after="0" w:line="240" w:lineRule="auto"/>
              <w:tabs>
                <w:tab w:val="left" w:pos="108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460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1080" w:leader="none"/>
              </w:tabs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Комплексне обслуговування рослини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Стрелітція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 Миколай у складі:</w:t>
            </w:r>
            <w:r/>
          </w:p>
          <w:p>
            <w:pPr>
              <w:jc w:val="both"/>
              <w:spacing w:after="0" w:line="240" w:lineRule="auto"/>
              <w:tabs>
                <w:tab w:val="left" w:pos="1080" w:leader="none"/>
              </w:tabs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- Регулярний огляд під час відвідування спеціалістом з метою своєчасного виявлення несприятливих ознак стану рослини. </w:t>
            </w:r>
            <w:r/>
          </w:p>
          <w:p>
            <w:pPr>
              <w:jc w:val="both"/>
              <w:spacing w:after="0" w:line="240" w:lineRule="auto"/>
              <w:tabs>
                <w:tab w:val="left" w:pos="1080" w:leader="none"/>
              </w:tabs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- Індивідуальний 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диференційовании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̆ полив.</w:t>
            </w:r>
            <w:r/>
          </w:p>
          <w:p>
            <w:pPr>
              <w:jc w:val="both"/>
              <w:spacing w:after="0" w:line="240" w:lineRule="auto"/>
              <w:tabs>
                <w:tab w:val="left" w:pos="1080" w:leader="none"/>
              </w:tabs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- Миття та видалення пилу з листя.</w:t>
            </w:r>
            <w:r/>
          </w:p>
          <w:p>
            <w:pPr>
              <w:jc w:val="both"/>
              <w:spacing w:after="0" w:line="240" w:lineRule="auto"/>
              <w:tabs>
                <w:tab w:val="left" w:pos="1080" w:leader="none"/>
              </w:tabs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- Нанесення на листя спеціального блиску.</w:t>
            </w:r>
            <w:r/>
          </w:p>
          <w:p>
            <w:pPr>
              <w:jc w:val="both"/>
              <w:spacing w:after="0" w:line="240" w:lineRule="auto"/>
              <w:tabs>
                <w:tab w:val="left" w:pos="1080" w:leader="none"/>
              </w:tabs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- Проведення профілактичних та оздоровчих заходів щодо покращення стану 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ґрунтоґрунту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.</w:t>
            </w:r>
            <w:r/>
          </w:p>
          <w:p>
            <w:pPr>
              <w:jc w:val="both"/>
              <w:spacing w:after="0" w:line="240" w:lineRule="auto"/>
              <w:tabs>
                <w:tab w:val="left" w:pos="1080" w:leader="none"/>
              </w:tabs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- Обробка рослини від шкідників та 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хвороб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 у профілактичних та винищувальних цілях.</w:t>
            </w:r>
            <w:r/>
          </w:p>
          <w:p>
            <w:pPr>
              <w:jc w:val="both"/>
              <w:spacing w:after="0" w:line="240" w:lineRule="auto"/>
              <w:tabs>
                <w:tab w:val="left" w:pos="1080" w:leader="none"/>
              </w:tabs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- Пересадка при необхідності з перевіркою кореневої̈ системи.</w:t>
            </w:r>
            <w:r/>
          </w:p>
          <w:p>
            <w:pPr>
              <w:jc w:val="both"/>
              <w:spacing w:after="0" w:line="240" w:lineRule="auto"/>
              <w:tabs>
                <w:tab w:val="left" w:pos="1080" w:leader="none"/>
              </w:tabs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- Профілактичні обробки спеціальними регулюючими, стимулюючими та антистресовими препаратами. </w:t>
            </w:r>
            <w:r/>
          </w:p>
          <w:p>
            <w:pPr>
              <w:jc w:val="both"/>
              <w:spacing w:after="0" w:line="240" w:lineRule="auto"/>
              <w:tabs>
                <w:tab w:val="left" w:pos="1080" w:leader="none"/>
              </w:tabs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- Кореневе та позакореневе підживлення мінеральними та органічними добривами.</w:t>
            </w:r>
            <w:r/>
          </w:p>
          <w:p>
            <w:pPr>
              <w:jc w:val="both"/>
              <w:spacing w:after="0" w:line="240" w:lineRule="auto"/>
              <w:tabs>
                <w:tab w:val="left" w:pos="1080" w:leader="none"/>
              </w:tabs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- Санітарне обрізання та індивідуальне формування рослини.</w:t>
            </w:r>
            <w:r/>
          </w:p>
          <w:p>
            <w:pPr>
              <w:jc w:val="both"/>
              <w:spacing w:after="0" w:line="240" w:lineRule="auto"/>
              <w:tabs>
                <w:tab w:val="left" w:pos="1080" w:leader="none"/>
              </w:tabs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- Лікування рослини до повного 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її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 одужання.</w:t>
            </w:r>
            <w:r/>
          </w:p>
          <w:p>
            <w:pPr>
              <w:jc w:val="both"/>
              <w:spacing w:after="0" w:line="240" w:lineRule="auto"/>
              <w:tabs>
                <w:tab w:val="left" w:pos="1080" w:leader="none"/>
              </w:tabs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- Розпушування, підсипка та заміна верхнього шару ґрунту, мульчування при необхідності. </w:t>
            </w:r>
            <w:r/>
          </w:p>
          <w:p>
            <w:pPr>
              <w:jc w:val="both"/>
              <w:spacing w:after="0" w:line="240" w:lineRule="auto"/>
              <w:tabs>
                <w:tab w:val="left" w:pos="1080" w:leader="none"/>
              </w:tabs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- Встановлення опор та підв'язка рослини.</w:t>
            </w:r>
            <w:r/>
          </w:p>
          <w:p>
            <w:pPr>
              <w:jc w:val="both"/>
              <w:spacing w:after="0" w:line="240" w:lineRule="auto"/>
              <w:tabs>
                <w:tab w:val="left" w:pos="1080" w:leader="none"/>
              </w:tabs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- Видалення солей жорсткості з поверхні ґрунту.</w:t>
            </w:r>
            <w:r/>
          </w:p>
          <w:p>
            <w:pPr>
              <w:jc w:val="both"/>
              <w:spacing w:after="0" w:line="240" w:lineRule="auto"/>
              <w:tabs>
                <w:tab w:val="left" w:pos="1080" w:leader="none"/>
              </w:tabs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- Миття та протирання кашпо.</w:t>
            </w:r>
            <w:r/>
          </w:p>
          <w:p>
            <w:pPr>
              <w:jc w:val="both"/>
              <w:spacing w:after="0" w:line="240" w:lineRule="auto"/>
              <w:tabs>
                <w:tab w:val="left" w:pos="1080" w:leader="none"/>
              </w:tabs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- Регулярний̆ контроль за станом рослини.</w:t>
            </w:r>
            <w:r/>
          </w:p>
          <w:p>
            <w:pPr>
              <w:jc w:val="both"/>
              <w:spacing w:after="0" w:line="240" w:lineRule="auto"/>
              <w:tabs>
                <w:tab w:val="left" w:pos="1080" w:leader="none"/>
              </w:tabs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- Заміна рослини на аналогічну (такої ж назви, віку та розміру), у разі втрати останньої внаслідок обслуговування.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8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1080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послуга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1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108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/>
          </w:p>
        </w:tc>
      </w:tr>
      <w:tr>
        <w:trPr>
          <w:trHeight w:val="839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9" w:type="dxa"/>
            <w:vAlign w:val="center"/>
            <w:textDirection w:val="lrTb"/>
            <w:noWrap w:val="false"/>
          </w:tcPr>
          <w:p>
            <w:pPr>
              <w:ind w:right="-108"/>
              <w:spacing w:after="0" w:line="240" w:lineRule="auto"/>
              <w:tabs>
                <w:tab w:val="left" w:pos="108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460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1080" w:leader="none"/>
              </w:tabs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Комплексне обслуговування рослини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Сансев’єрія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 Циліндрична у складі:</w:t>
            </w:r>
            <w:r/>
          </w:p>
          <w:p>
            <w:pPr>
              <w:jc w:val="both"/>
              <w:spacing w:after="0" w:line="240" w:lineRule="auto"/>
              <w:tabs>
                <w:tab w:val="left" w:pos="1080" w:leader="none"/>
              </w:tabs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- Регулярний огляд під час відвідування спеціалістом з метою своєчасного виявлення несприятливих ознак стану рослини. </w:t>
            </w:r>
            <w:r/>
          </w:p>
          <w:p>
            <w:pPr>
              <w:jc w:val="both"/>
              <w:spacing w:after="0" w:line="240" w:lineRule="auto"/>
              <w:tabs>
                <w:tab w:val="left" w:pos="1080" w:leader="none"/>
              </w:tabs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- Індивідуальний 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диференційовании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̆ полив.</w:t>
            </w:r>
            <w:r/>
          </w:p>
          <w:p>
            <w:pPr>
              <w:jc w:val="both"/>
              <w:spacing w:after="0" w:line="240" w:lineRule="auto"/>
              <w:tabs>
                <w:tab w:val="left" w:pos="1080" w:leader="none"/>
              </w:tabs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- Миття та видалення пилу з листя.</w:t>
            </w:r>
            <w:r/>
          </w:p>
          <w:p>
            <w:pPr>
              <w:jc w:val="both"/>
              <w:spacing w:after="0" w:line="240" w:lineRule="auto"/>
              <w:tabs>
                <w:tab w:val="left" w:pos="1080" w:leader="none"/>
              </w:tabs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- Нанесення на листя спеціального блиску.</w:t>
            </w:r>
            <w:r/>
          </w:p>
          <w:p>
            <w:pPr>
              <w:jc w:val="both"/>
              <w:spacing w:after="0" w:line="240" w:lineRule="auto"/>
              <w:tabs>
                <w:tab w:val="left" w:pos="1080" w:leader="none"/>
              </w:tabs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- Проведення профілактичних та оздоровчих заходів щодо покращення стану 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ґрунтоґрунту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.</w:t>
            </w:r>
            <w:r/>
          </w:p>
          <w:p>
            <w:pPr>
              <w:jc w:val="both"/>
              <w:spacing w:after="0" w:line="240" w:lineRule="auto"/>
              <w:tabs>
                <w:tab w:val="left" w:pos="1080" w:leader="none"/>
              </w:tabs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- Обробка рослини від шкідників та 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хвороб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 у профілактичних та винищувальних цілях.</w:t>
            </w:r>
            <w:r/>
          </w:p>
          <w:p>
            <w:pPr>
              <w:jc w:val="both"/>
              <w:spacing w:after="0" w:line="240" w:lineRule="auto"/>
              <w:tabs>
                <w:tab w:val="left" w:pos="1080" w:leader="none"/>
              </w:tabs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- Пересадка при необхідності з перевіркою кореневої̈ системи.</w:t>
            </w:r>
            <w:r/>
          </w:p>
          <w:p>
            <w:pPr>
              <w:jc w:val="both"/>
              <w:spacing w:after="0" w:line="240" w:lineRule="auto"/>
              <w:tabs>
                <w:tab w:val="left" w:pos="1080" w:leader="none"/>
              </w:tabs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- Профілактичні обробки спеціальними регулюючими, стимулюючими та антистресовими препаратами. </w:t>
            </w:r>
            <w:r/>
          </w:p>
          <w:p>
            <w:pPr>
              <w:jc w:val="both"/>
              <w:spacing w:after="0" w:line="240" w:lineRule="auto"/>
              <w:tabs>
                <w:tab w:val="left" w:pos="1080" w:leader="none"/>
              </w:tabs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- Кореневе та позакореневе підживлення мінеральними та органічними добривами.</w:t>
            </w:r>
            <w:r/>
          </w:p>
          <w:p>
            <w:pPr>
              <w:jc w:val="both"/>
              <w:spacing w:after="0" w:line="240" w:lineRule="auto"/>
              <w:tabs>
                <w:tab w:val="left" w:pos="1080" w:leader="none"/>
              </w:tabs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- Санітарне обрізання та індивідуальне формування рослини.</w:t>
            </w:r>
            <w:r/>
          </w:p>
          <w:p>
            <w:pPr>
              <w:jc w:val="both"/>
              <w:spacing w:after="0" w:line="240" w:lineRule="auto"/>
              <w:tabs>
                <w:tab w:val="left" w:pos="1080" w:leader="none"/>
              </w:tabs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- Лікування рослини до повного 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її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 одужання.</w:t>
            </w:r>
            <w:r/>
          </w:p>
          <w:p>
            <w:pPr>
              <w:jc w:val="both"/>
              <w:spacing w:after="0" w:line="240" w:lineRule="auto"/>
              <w:tabs>
                <w:tab w:val="left" w:pos="1080" w:leader="none"/>
              </w:tabs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- Розпушування, підсипка та заміна верхнього шару ґрунту, мульчування при необхідності. </w:t>
            </w:r>
            <w:r/>
          </w:p>
          <w:p>
            <w:pPr>
              <w:jc w:val="both"/>
              <w:spacing w:after="0" w:line="240" w:lineRule="auto"/>
              <w:tabs>
                <w:tab w:val="left" w:pos="1080" w:leader="none"/>
              </w:tabs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- Встановлення опор та підв'язка рослини.</w:t>
            </w:r>
            <w:r/>
          </w:p>
          <w:p>
            <w:pPr>
              <w:jc w:val="both"/>
              <w:spacing w:after="0" w:line="240" w:lineRule="auto"/>
              <w:tabs>
                <w:tab w:val="left" w:pos="1080" w:leader="none"/>
              </w:tabs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- Видалення солей жорсткості з поверхні ґрунту.</w:t>
            </w:r>
            <w:r/>
          </w:p>
          <w:p>
            <w:pPr>
              <w:jc w:val="both"/>
              <w:spacing w:after="0" w:line="240" w:lineRule="auto"/>
              <w:tabs>
                <w:tab w:val="left" w:pos="1080" w:leader="none"/>
              </w:tabs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- Миття та протирання кашпо.</w:t>
            </w:r>
            <w:r/>
          </w:p>
          <w:p>
            <w:pPr>
              <w:jc w:val="both"/>
              <w:spacing w:after="0" w:line="240" w:lineRule="auto"/>
              <w:tabs>
                <w:tab w:val="left" w:pos="1080" w:leader="none"/>
              </w:tabs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- Регулярний̆ контроль за станом рослини.</w:t>
            </w:r>
            <w:r/>
          </w:p>
          <w:p>
            <w:pPr>
              <w:jc w:val="both"/>
              <w:spacing w:after="0" w:line="240" w:lineRule="auto"/>
              <w:tabs>
                <w:tab w:val="left" w:pos="1080" w:leader="none"/>
              </w:tabs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- Заміна рослини на аналогічну (такої ж назви, віку та розміру), у разі втрати останньої внаслідок обслуговування.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8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1080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послуга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1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108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</w:t>
            </w:r>
            <w:r/>
          </w:p>
        </w:tc>
      </w:tr>
    </w:tbl>
    <w:p>
      <w:pPr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firstLine="357"/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contextualSpacing/>
        <w:jc w:val="both"/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5. Обґрунтування розміру бюджетного призначення: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розмір бюджетного призначення визначено Законом України «Про Державний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бюджет України на 2023 рік» за КПКВК 1001050 «Реалізація державної політики у сфері внутрішніх справ, забезпечення виконання завдань і функцій органів, установ та закладів Міністерства внутрішніх справ України» відповідно до бюджетного запиту на 2023 рік. 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6. Очікувана вартість предмета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39 333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33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грн. (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тридцять дев’ять тисяч триста тридцять три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грив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ні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33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коп.) з ПДВ. 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7. Обґрунтування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очікуваної вартості предмета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Очікувана вартість визначена відповідно до частини 1 та 2 пункту 1 Розділу ІІІ «Методи визначення очікуваної вартості» Примірної методики визначення очікува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ної вартості предмета закупівлі затвердженої Наказом Міністерства розвитку економіки, торгівлі та сільського господарства України 18.02.2020 № 275 та розрахована, як середньоарифметичне значення масиву отриманих даних, що розраховується за такою формулою: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Цод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= (Ц1 +… +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Цк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) / К.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8. Процедура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Застосовується процедура відкритих торгів з особливостями.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sectPr>
      <w:footerReference w:type="default" r:id="rId9"/>
      <w:footnotePr/>
      <w:endnotePr/>
      <w:type w:val="nextPage"/>
      <w:pgSz w:w="11906" w:h="16838" w:orient="portrait"/>
      <w:pgMar w:top="709" w:right="851" w:bottom="851" w:left="1418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1">
    <w:panose1 w:val="02020603050405020304"/>
  </w:font>
  <w:font w:name="Segoe UI">
    <w:panose1 w:val="020B0502040504020204"/>
  </w:font>
  <w:font w:name="Tms Rmn">
    <w:panose1 w:val="020B0603030804020204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96"/>
      <w:rPr>
        <w:sz w:val="8"/>
      </w:rPr>
    </w:pPr>
    <w:r>
      <w:rPr>
        <w:sz w:val="8"/>
      </w:rPr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08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4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0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isLgl w:val="false"/>
      <w:suff w:val="space"/>
      <w:lvlText w:val="%1.%2."/>
      <w:lvlJc w:val="left"/>
      <w:pPr>
        <w:ind w:left="360" w:hanging="360"/>
      </w:pPr>
      <w:rPr>
        <w:rFonts w:hint="default"/>
        <w:u w:val="none"/>
      </w:rPr>
    </w:lvl>
    <w:lvl w:ilvl="2">
      <w:start w:val="1"/>
      <w:numFmt w:val="decimal"/>
      <w:isLgl w:val="false"/>
      <w:suff w:val="space"/>
      <w:lvlText w:val="%1.%2.%3.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080" w:hanging="1080"/>
      </w:pPr>
      <w:rPr>
        <w:rFonts w:hint="default"/>
        <w:u w:val="none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440" w:hanging="1440"/>
      </w:pPr>
      <w:rPr>
        <w:rFonts w:hint="default"/>
        <w:u w:val="none"/>
      </w:rPr>
    </w:lvl>
  </w:abstractNum>
  <w:abstractNum w:abstractNumId="6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1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9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6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3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0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8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5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2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5978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 w:val="false"/>
      <w:suff w:val="space"/>
      <w:lvlText w:val="%1.%2"/>
      <w:lvlJc w:val="left"/>
      <w:pPr>
        <w:ind w:left="705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141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755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2100" w:hanging="72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2805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315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3855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4200" w:hanging="1440"/>
      </w:pPr>
      <w:rPr>
        <w:rFonts w:hint="default"/>
      </w:rPr>
    </w:lvl>
  </w:abstractNum>
  <w:abstractNum w:abstractNumId="9">
    <w:multiLevelType w:val="hybridMultilevel"/>
    <w:lvl w:ilvl="0">
      <w:start w:val="900"/>
      <w:numFmt w:val="bullet"/>
      <w:isLgl w:val="false"/>
      <w:suff w:val="tab"/>
      <w:lvlText w:val="-"/>
      <w:lvlJc w:val="left"/>
      <w:pPr>
        <w:ind w:left="644" w:hanging="360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364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084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04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24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244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964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684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04" w:hanging="360"/>
      </w:pPr>
      <w:rPr>
        <w:rFonts w:hint="default" w:ascii="Wingdings" w:hAnsi="Wingdings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ascii="Times New Roman" w:hAnsi="Times New Roman" w:cs="Times New Roman"/>
        <w:b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3">
    <w:multiLevelType w:val="hybridMultilevel"/>
    <w:lvl w:ilvl="0">
      <w:start w:val="1"/>
      <w:numFmt w:val="bullet"/>
      <w:isLgl w:val="false"/>
      <w:suff w:val="space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4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5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6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isLgl w:val="false"/>
      <w:suff w:val="tab"/>
      <w:lvlText w:val="%1.%2."/>
      <w:lvlJc w:val="left"/>
      <w:pPr>
        <w:ind w:left="716" w:hanging="360"/>
      </w:pPr>
      <w:rPr>
        <w:rFonts w:hint="default"/>
        <w:u w:val="none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432" w:hanging="720"/>
      </w:pPr>
      <w:rPr>
        <w:rFonts w:hint="default"/>
        <w:u w:val="none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88" w:hanging="720"/>
      </w:pPr>
      <w:rPr>
        <w:rFonts w:hint="default"/>
        <w:u w:val="none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504" w:hanging="1080"/>
      </w:pPr>
      <w:rPr>
        <w:rFonts w:hint="default"/>
        <w:u w:val="none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860" w:hanging="1080"/>
      </w:pPr>
      <w:rPr>
        <w:rFonts w:hint="default"/>
        <w:u w:val="none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16" w:hanging="1080"/>
      </w:pPr>
      <w:rPr>
        <w:rFonts w:hint="default"/>
        <w:u w:val="none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932" w:hanging="1440"/>
      </w:pPr>
      <w:rPr>
        <w:rFonts w:hint="default"/>
        <w:u w:val="none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288" w:hanging="1440"/>
      </w:pPr>
      <w:rPr>
        <w:rFonts w:hint="default"/>
        <w:u w:val="none"/>
      </w:r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isLgl w:val="false"/>
      <w:suff w:val="tab"/>
      <w:lvlText w:val="%1.%2"/>
      <w:lvlJc w:val="left"/>
      <w:pPr>
        <w:ind w:left="583" w:hanging="405"/>
      </w:pPr>
      <w:rPr>
        <w:rFonts w:hint="default"/>
      </w:rPr>
    </w:lvl>
    <w:lvl w:ilvl="2">
      <w:start w:val="4"/>
      <w:numFmt w:val="decimal"/>
      <w:isLgl w:val="false"/>
      <w:suff w:val="space"/>
      <w:lvlText w:val="%1.%2.%3"/>
      <w:lvlJc w:val="left"/>
      <w:pPr>
        <w:ind w:left="1076" w:hanging="720"/>
      </w:pPr>
      <w:rPr>
        <w:rFonts w:hint="default"/>
        <w:i w:val="0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254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432" w:hanging="72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97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2148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2686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2864" w:hanging="1440"/>
      </w:pPr>
      <w:rPr>
        <w:rFonts w:hint="default"/>
      </w:rPr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4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num w:numId="1">
    <w:abstractNumId w:val="15"/>
  </w:num>
  <w:num w:numId="2">
    <w:abstractNumId w:val="11"/>
  </w:num>
  <w:num w:numId="3">
    <w:abstractNumId w:val="6"/>
  </w:num>
  <w:num w:numId="4">
    <w:abstractNumId w:val="13"/>
  </w:num>
  <w:num w:numId="5">
    <w:abstractNumId w:val="5"/>
  </w:num>
  <w:num w:numId="6">
    <w:abstractNumId w:val="16"/>
  </w:num>
  <w:num w:numId="7">
    <w:abstractNumId w:val="8"/>
  </w:num>
  <w:num w:numId="8">
    <w:abstractNumId w:val="18"/>
  </w:num>
  <w:num w:numId="9">
    <w:abstractNumId w:val="2"/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7"/>
  </w:num>
  <w:num w:numId="13">
    <w:abstractNumId w:val="3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17"/>
  </w:num>
  <w:num w:numId="17">
    <w:abstractNumId w:val="1"/>
  </w:num>
  <w:num w:numId="18">
    <w:abstractNumId w:val="19"/>
  </w:num>
  <w:num w:numId="19">
    <w:abstractNumId w:val="14"/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">
    <w:name w:val="Heading 1"/>
    <w:basedOn w:val="685"/>
    <w:next w:val="685"/>
    <w:link w:val="1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3">
    <w:name w:val="Heading 1 Char"/>
    <w:basedOn w:val="687"/>
    <w:link w:val="12"/>
    <w:uiPriority w:val="9"/>
    <w:rPr>
      <w:rFonts w:ascii="Arial" w:hAnsi="Arial" w:eastAsia="Arial" w:cs="Arial"/>
      <w:sz w:val="40"/>
      <w:szCs w:val="40"/>
    </w:rPr>
  </w:style>
  <w:style w:type="character" w:styleId="15">
    <w:name w:val="Heading 2 Char"/>
    <w:basedOn w:val="687"/>
    <w:link w:val="686"/>
    <w:uiPriority w:val="9"/>
    <w:rPr>
      <w:rFonts w:ascii="Arial" w:hAnsi="Arial" w:eastAsia="Arial" w:cs="Arial"/>
      <w:sz w:val="34"/>
    </w:rPr>
  </w:style>
  <w:style w:type="paragraph" w:styleId="16">
    <w:name w:val="Heading 3"/>
    <w:basedOn w:val="685"/>
    <w:next w:val="685"/>
    <w:link w:val="1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7">
    <w:name w:val="Heading 3 Char"/>
    <w:basedOn w:val="687"/>
    <w:link w:val="16"/>
    <w:uiPriority w:val="9"/>
    <w:rPr>
      <w:rFonts w:ascii="Arial" w:hAnsi="Arial" w:eastAsia="Arial" w:cs="Arial"/>
      <w:sz w:val="30"/>
      <w:szCs w:val="30"/>
    </w:rPr>
  </w:style>
  <w:style w:type="paragraph" w:styleId="18">
    <w:name w:val="Heading 4"/>
    <w:basedOn w:val="685"/>
    <w:next w:val="685"/>
    <w:link w:val="1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9">
    <w:name w:val="Heading 4 Char"/>
    <w:basedOn w:val="687"/>
    <w:link w:val="18"/>
    <w:uiPriority w:val="9"/>
    <w:rPr>
      <w:rFonts w:ascii="Arial" w:hAnsi="Arial" w:eastAsia="Arial" w:cs="Arial"/>
      <w:b/>
      <w:bCs/>
      <w:sz w:val="26"/>
      <w:szCs w:val="26"/>
    </w:rPr>
  </w:style>
  <w:style w:type="paragraph" w:styleId="20">
    <w:name w:val="Heading 5"/>
    <w:basedOn w:val="685"/>
    <w:next w:val="685"/>
    <w:link w:val="2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1">
    <w:name w:val="Heading 5 Char"/>
    <w:basedOn w:val="687"/>
    <w:link w:val="20"/>
    <w:uiPriority w:val="9"/>
    <w:rPr>
      <w:rFonts w:ascii="Arial" w:hAnsi="Arial" w:eastAsia="Arial" w:cs="Arial"/>
      <w:b/>
      <w:bCs/>
      <w:sz w:val="24"/>
      <w:szCs w:val="24"/>
    </w:rPr>
  </w:style>
  <w:style w:type="paragraph" w:styleId="22">
    <w:name w:val="Heading 6"/>
    <w:basedOn w:val="685"/>
    <w:next w:val="685"/>
    <w:link w:val="2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3">
    <w:name w:val="Heading 6 Char"/>
    <w:basedOn w:val="687"/>
    <w:link w:val="22"/>
    <w:uiPriority w:val="9"/>
    <w:rPr>
      <w:rFonts w:ascii="Arial" w:hAnsi="Arial" w:eastAsia="Arial" w:cs="Arial"/>
      <w:b/>
      <w:bCs/>
      <w:sz w:val="22"/>
      <w:szCs w:val="22"/>
    </w:rPr>
  </w:style>
  <w:style w:type="paragraph" w:styleId="24">
    <w:name w:val="Heading 7"/>
    <w:basedOn w:val="685"/>
    <w:next w:val="685"/>
    <w:link w:val="2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5">
    <w:name w:val="Heading 7 Char"/>
    <w:basedOn w:val="687"/>
    <w:link w:val="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6">
    <w:name w:val="Heading 8"/>
    <w:basedOn w:val="685"/>
    <w:next w:val="685"/>
    <w:link w:val="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7">
    <w:name w:val="Heading 8 Char"/>
    <w:basedOn w:val="687"/>
    <w:link w:val="26"/>
    <w:uiPriority w:val="9"/>
    <w:rPr>
      <w:rFonts w:ascii="Arial" w:hAnsi="Arial" w:eastAsia="Arial" w:cs="Arial"/>
      <w:i/>
      <w:iCs/>
      <w:sz w:val="22"/>
      <w:szCs w:val="22"/>
    </w:rPr>
  </w:style>
  <w:style w:type="paragraph" w:styleId="28">
    <w:name w:val="Heading 9"/>
    <w:basedOn w:val="685"/>
    <w:next w:val="685"/>
    <w:link w:val="2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9">
    <w:name w:val="Heading 9 Char"/>
    <w:basedOn w:val="687"/>
    <w:link w:val="28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Title"/>
    <w:basedOn w:val="685"/>
    <w:next w:val="685"/>
    <w:link w:val="3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4">
    <w:name w:val="Title Char"/>
    <w:basedOn w:val="687"/>
    <w:link w:val="33"/>
    <w:uiPriority w:val="10"/>
    <w:rPr>
      <w:sz w:val="48"/>
      <w:szCs w:val="48"/>
    </w:rPr>
  </w:style>
  <w:style w:type="paragraph" w:styleId="35">
    <w:name w:val="Subtitle"/>
    <w:basedOn w:val="685"/>
    <w:next w:val="685"/>
    <w:link w:val="36"/>
    <w:uiPriority w:val="11"/>
    <w:qFormat/>
    <w:pPr>
      <w:spacing w:before="200" w:after="200"/>
    </w:pPr>
    <w:rPr>
      <w:sz w:val="24"/>
      <w:szCs w:val="24"/>
    </w:rPr>
  </w:style>
  <w:style w:type="character" w:styleId="36">
    <w:name w:val="Subtitle Char"/>
    <w:basedOn w:val="687"/>
    <w:link w:val="35"/>
    <w:uiPriority w:val="11"/>
    <w:rPr>
      <w:sz w:val="24"/>
      <w:szCs w:val="24"/>
    </w:rPr>
  </w:style>
  <w:style w:type="paragraph" w:styleId="37">
    <w:name w:val="Quote"/>
    <w:basedOn w:val="685"/>
    <w:next w:val="685"/>
    <w:link w:val="38"/>
    <w:uiPriority w:val="29"/>
    <w:qFormat/>
    <w:pPr>
      <w:ind w:left="720" w:right="720"/>
    </w:pPr>
    <w:rPr>
      <w:i/>
    </w:rPr>
  </w:style>
  <w:style w:type="character" w:styleId="38">
    <w:name w:val="Quote Char"/>
    <w:link w:val="37"/>
    <w:uiPriority w:val="29"/>
    <w:rPr>
      <w:i/>
    </w:rPr>
  </w:style>
  <w:style w:type="paragraph" w:styleId="39">
    <w:name w:val="Intense Quote"/>
    <w:basedOn w:val="685"/>
    <w:next w:val="685"/>
    <w:link w:val="4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0">
    <w:name w:val="Intense Quote Char"/>
    <w:link w:val="39"/>
    <w:uiPriority w:val="30"/>
    <w:rPr>
      <w:i/>
    </w:rPr>
  </w:style>
  <w:style w:type="paragraph" w:styleId="41">
    <w:name w:val="Header"/>
    <w:basedOn w:val="685"/>
    <w:link w:val="4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2">
    <w:name w:val="Header Char"/>
    <w:basedOn w:val="687"/>
    <w:link w:val="41"/>
    <w:uiPriority w:val="99"/>
  </w:style>
  <w:style w:type="character" w:styleId="44">
    <w:name w:val="Footer Char"/>
    <w:basedOn w:val="687"/>
    <w:link w:val="696"/>
    <w:uiPriority w:val="99"/>
  </w:style>
  <w:style w:type="paragraph" w:styleId="45">
    <w:name w:val="Caption"/>
    <w:basedOn w:val="685"/>
    <w:next w:val="68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6">
    <w:name w:val="Caption Char"/>
    <w:basedOn w:val="45"/>
    <w:link w:val="696"/>
    <w:uiPriority w:val="99"/>
  </w:style>
  <w:style w:type="table" w:styleId="48">
    <w:name w:val="Table Grid Light"/>
    <w:basedOn w:val="68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Plain Table 1"/>
    <w:basedOn w:val="68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2"/>
    <w:basedOn w:val="68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3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2">
    <w:name w:val="Plain Table 4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">
    <w:name w:val="Plain Table 5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4">
    <w:name w:val="Grid Table 1 Light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1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2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3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4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5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6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2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1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2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3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4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5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6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1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2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3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4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5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6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4"/>
    <w:basedOn w:val="68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">
    <w:name w:val="Grid Table 4 - Accent 1"/>
    <w:basedOn w:val="68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">
    <w:name w:val="Grid Table 4 - Accent 2"/>
    <w:basedOn w:val="68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">
    <w:name w:val="Grid Table 4 - Accent 3"/>
    <w:basedOn w:val="68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">
    <w:name w:val="Grid Table 4 - Accent 4"/>
    <w:basedOn w:val="68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">
    <w:name w:val="Grid Table 4 - Accent 5"/>
    <w:basedOn w:val="68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">
    <w:name w:val="Grid Table 4 - Accent 6"/>
    <w:basedOn w:val="68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">
    <w:name w:val="Grid Table 5 Dark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">
    <w:name w:val="Grid Table 5 Dark- Accent 1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2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3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6">
    <w:name w:val="Grid Table 5 Dark- Accent 4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5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6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9">
    <w:name w:val="Grid Table 6 Colorful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0">
    <w:name w:val="Grid Table 6 Colorful - Accent 1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1">
    <w:name w:val="Grid Table 6 Colorful - Accent 2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2">
    <w:name w:val="Grid Table 6 Colorful - Accent 3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3">
    <w:name w:val="Grid Table 6 Colorful - Accent 4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4">
    <w:name w:val="Grid Table 6 Colorful - Accent 5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6 Colorful - Accent 6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7 Colorful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1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2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3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4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5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6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3">
    <w:name w:val="List Table 1 Light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1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2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3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4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5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6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2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1">
    <w:name w:val="List Table 2 - Accent 1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2">
    <w:name w:val="List Table 2 - Accent 2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3">
    <w:name w:val="List Table 2 - Accent 3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4">
    <w:name w:val="List Table 2 - Accent 4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5">
    <w:name w:val="List Table 2 - Accent 5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6">
    <w:name w:val="List Table 2 - Accent 6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7">
    <w:name w:val="List Table 3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1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2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3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4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5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6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1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2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3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4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5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6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5 Dark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1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2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3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4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5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6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6 Colorful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9">
    <w:name w:val="List Table 6 Colorful - Accent 1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0">
    <w:name w:val="List Table 6 Colorful - Accent 2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1">
    <w:name w:val="List Table 6 Colorful - Accent 3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2">
    <w:name w:val="List Table 6 Colorful - Accent 4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3">
    <w:name w:val="List Table 6 Colorful - Accent 5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4">
    <w:name w:val="List Table 6 Colorful - Accent 6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5">
    <w:name w:val="List Table 7 Colorful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6">
    <w:name w:val="List Table 7 Colorful - Accent 1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7">
    <w:name w:val="List Table 7 Colorful - Accent 2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8">
    <w:name w:val="List Table 7 Colorful - Accent 3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9">
    <w:name w:val="List Table 7 Colorful - Accent 4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0">
    <w:name w:val="List Table 7 Colorful - Accent 5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1">
    <w:name w:val="List Table 7 Colorful - Accent 6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2">
    <w:name w:val="Lined - Accent"/>
    <w:basedOn w:val="6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3">
    <w:name w:val="Lined - Accent 1"/>
    <w:basedOn w:val="6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4">
    <w:name w:val="Lined - Accent 2"/>
    <w:basedOn w:val="6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5">
    <w:name w:val="Lined - Accent 3"/>
    <w:basedOn w:val="6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6">
    <w:name w:val="Lined - Accent 4"/>
    <w:basedOn w:val="6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7">
    <w:name w:val="Lined - Accent 5"/>
    <w:basedOn w:val="6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8">
    <w:name w:val="Lined - Accent 6"/>
    <w:basedOn w:val="6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59">
    <w:name w:val="Bordered &amp; Lined - Accent"/>
    <w:basedOn w:val="6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0">
    <w:name w:val="Bordered &amp; Lined - Accent 1"/>
    <w:basedOn w:val="6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1">
    <w:name w:val="Bordered &amp; Lined - Accent 2"/>
    <w:basedOn w:val="6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2">
    <w:name w:val="Bordered &amp; Lined - Accent 3"/>
    <w:basedOn w:val="6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3">
    <w:name w:val="Bordered &amp; Lined - Accent 4"/>
    <w:basedOn w:val="6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4">
    <w:name w:val="Bordered &amp; Lined - Accent 5"/>
    <w:basedOn w:val="6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5">
    <w:name w:val="Bordered &amp; Lined - Accent 6"/>
    <w:basedOn w:val="6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6">
    <w:name w:val="Bordered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7">
    <w:name w:val="Bordered - Accent 1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8">
    <w:name w:val="Bordered - Accent 2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9">
    <w:name w:val="Bordered - Accent 3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0">
    <w:name w:val="Bordered - Accent 4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1">
    <w:name w:val="Bordered - Accent 5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2">
    <w:name w:val="Bordered - Accent 6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4">
    <w:name w:val="footnote text"/>
    <w:basedOn w:val="685"/>
    <w:link w:val="175"/>
    <w:uiPriority w:val="99"/>
    <w:semiHidden/>
    <w:unhideWhenUsed/>
    <w:pPr>
      <w:spacing w:after="40" w:line="240" w:lineRule="auto"/>
    </w:pPr>
    <w:rPr>
      <w:sz w:val="18"/>
    </w:rPr>
  </w:style>
  <w:style w:type="character" w:styleId="175">
    <w:name w:val="Footnote Text Char"/>
    <w:link w:val="174"/>
    <w:uiPriority w:val="99"/>
    <w:rPr>
      <w:sz w:val="18"/>
    </w:rPr>
  </w:style>
  <w:style w:type="character" w:styleId="176">
    <w:name w:val="footnote reference"/>
    <w:basedOn w:val="687"/>
    <w:uiPriority w:val="99"/>
    <w:unhideWhenUsed/>
    <w:rPr>
      <w:vertAlign w:val="superscript"/>
    </w:rPr>
  </w:style>
  <w:style w:type="paragraph" w:styleId="177">
    <w:name w:val="endnote text"/>
    <w:basedOn w:val="685"/>
    <w:link w:val="178"/>
    <w:uiPriority w:val="99"/>
    <w:semiHidden/>
    <w:unhideWhenUsed/>
    <w:pPr>
      <w:spacing w:after="0" w:line="240" w:lineRule="auto"/>
    </w:pPr>
    <w:rPr>
      <w:sz w:val="20"/>
    </w:rPr>
  </w:style>
  <w:style w:type="character" w:styleId="178">
    <w:name w:val="Endnote Text Char"/>
    <w:link w:val="177"/>
    <w:uiPriority w:val="99"/>
    <w:rPr>
      <w:sz w:val="20"/>
    </w:rPr>
  </w:style>
  <w:style w:type="character" w:styleId="179">
    <w:name w:val="endnote reference"/>
    <w:basedOn w:val="687"/>
    <w:uiPriority w:val="99"/>
    <w:semiHidden/>
    <w:unhideWhenUsed/>
    <w:rPr>
      <w:vertAlign w:val="superscript"/>
    </w:rPr>
  </w:style>
  <w:style w:type="paragraph" w:styleId="180">
    <w:name w:val="toc 1"/>
    <w:basedOn w:val="685"/>
    <w:next w:val="685"/>
    <w:uiPriority w:val="39"/>
    <w:unhideWhenUsed/>
    <w:pPr>
      <w:ind w:left="0" w:right="0" w:firstLine="0"/>
      <w:spacing w:after="57"/>
    </w:pPr>
  </w:style>
  <w:style w:type="paragraph" w:styleId="181">
    <w:name w:val="toc 2"/>
    <w:basedOn w:val="685"/>
    <w:next w:val="685"/>
    <w:uiPriority w:val="39"/>
    <w:unhideWhenUsed/>
    <w:pPr>
      <w:ind w:left="283" w:right="0" w:firstLine="0"/>
      <w:spacing w:after="57"/>
    </w:pPr>
  </w:style>
  <w:style w:type="paragraph" w:styleId="182">
    <w:name w:val="toc 3"/>
    <w:basedOn w:val="685"/>
    <w:next w:val="685"/>
    <w:uiPriority w:val="39"/>
    <w:unhideWhenUsed/>
    <w:pPr>
      <w:ind w:left="567" w:right="0" w:firstLine="0"/>
      <w:spacing w:after="57"/>
    </w:pPr>
  </w:style>
  <w:style w:type="paragraph" w:styleId="183">
    <w:name w:val="toc 4"/>
    <w:basedOn w:val="685"/>
    <w:next w:val="685"/>
    <w:uiPriority w:val="39"/>
    <w:unhideWhenUsed/>
    <w:pPr>
      <w:ind w:left="850" w:right="0" w:firstLine="0"/>
      <w:spacing w:after="57"/>
    </w:pPr>
  </w:style>
  <w:style w:type="paragraph" w:styleId="184">
    <w:name w:val="toc 5"/>
    <w:basedOn w:val="685"/>
    <w:next w:val="685"/>
    <w:uiPriority w:val="39"/>
    <w:unhideWhenUsed/>
    <w:pPr>
      <w:ind w:left="1134" w:right="0" w:firstLine="0"/>
      <w:spacing w:after="57"/>
    </w:pPr>
  </w:style>
  <w:style w:type="paragraph" w:styleId="185">
    <w:name w:val="toc 6"/>
    <w:basedOn w:val="685"/>
    <w:next w:val="685"/>
    <w:uiPriority w:val="39"/>
    <w:unhideWhenUsed/>
    <w:pPr>
      <w:ind w:left="1417" w:right="0" w:firstLine="0"/>
      <w:spacing w:after="57"/>
    </w:pPr>
  </w:style>
  <w:style w:type="paragraph" w:styleId="186">
    <w:name w:val="toc 7"/>
    <w:basedOn w:val="685"/>
    <w:next w:val="685"/>
    <w:uiPriority w:val="39"/>
    <w:unhideWhenUsed/>
    <w:pPr>
      <w:ind w:left="1701" w:right="0" w:firstLine="0"/>
      <w:spacing w:after="57"/>
    </w:pPr>
  </w:style>
  <w:style w:type="paragraph" w:styleId="187">
    <w:name w:val="toc 8"/>
    <w:basedOn w:val="685"/>
    <w:next w:val="685"/>
    <w:uiPriority w:val="39"/>
    <w:unhideWhenUsed/>
    <w:pPr>
      <w:ind w:left="1984" w:right="0" w:firstLine="0"/>
      <w:spacing w:after="57"/>
    </w:pPr>
  </w:style>
  <w:style w:type="paragraph" w:styleId="188">
    <w:name w:val="toc 9"/>
    <w:basedOn w:val="685"/>
    <w:next w:val="685"/>
    <w:uiPriority w:val="39"/>
    <w:unhideWhenUsed/>
    <w:pPr>
      <w:ind w:left="2268" w:right="0" w:firstLine="0"/>
      <w:spacing w:after="57"/>
    </w:pPr>
  </w:style>
  <w:style w:type="paragraph" w:styleId="189">
    <w:name w:val="TOC Heading"/>
    <w:uiPriority w:val="39"/>
    <w:unhideWhenUsed/>
  </w:style>
  <w:style w:type="paragraph" w:styleId="190">
    <w:name w:val="table of figures"/>
    <w:basedOn w:val="685"/>
    <w:next w:val="685"/>
    <w:uiPriority w:val="99"/>
    <w:unhideWhenUsed/>
    <w:pPr>
      <w:spacing w:after="0" w:afterAutospacing="0"/>
    </w:pPr>
  </w:style>
  <w:style w:type="paragraph" w:styleId="685" w:default="1">
    <w:name w:val="Normal"/>
    <w:qFormat/>
    <w:rPr>
      <w:lang w:val="uk-UA"/>
    </w:rPr>
  </w:style>
  <w:style w:type="paragraph" w:styleId="686">
    <w:name w:val="Heading 2"/>
    <w:basedOn w:val="685"/>
    <w:link w:val="705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uk-UA"/>
    </w:rPr>
  </w:style>
  <w:style w:type="character" w:styleId="687" w:default="1">
    <w:name w:val="Default Paragraph Font"/>
    <w:uiPriority w:val="1"/>
    <w:semiHidden/>
    <w:unhideWhenUsed/>
  </w:style>
  <w:style w:type="table" w:styleId="68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89" w:default="1">
    <w:name w:val="No List"/>
    <w:uiPriority w:val="99"/>
    <w:semiHidden/>
    <w:unhideWhenUsed/>
  </w:style>
  <w:style w:type="paragraph" w:styleId="690">
    <w:name w:val="List Paragraph"/>
    <w:basedOn w:val="685"/>
    <w:link w:val="691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 w:cs="Calibri"/>
      <w:lang w:val="ru-RU" w:eastAsia="zh-CN"/>
    </w:rPr>
  </w:style>
  <w:style w:type="character" w:styleId="691" w:customStyle="1">
    <w:name w:val="Абзац списку Знак"/>
    <w:link w:val="690"/>
    <w:uiPriority w:val="34"/>
    <w:rPr>
      <w:rFonts w:ascii="Calibri" w:hAnsi="Calibri" w:eastAsia="Calibri" w:cs="Calibri"/>
      <w:lang w:eastAsia="zh-CN"/>
    </w:rPr>
  </w:style>
  <w:style w:type="table" w:styleId="692">
    <w:name w:val="Table Grid"/>
    <w:basedOn w:val="688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693" w:customStyle="1">
    <w:name w:val="Сетка таблицы2"/>
    <w:basedOn w:val="688"/>
    <w:next w:val="692"/>
    <w:uiPriority w:val="39"/>
    <w:pPr>
      <w:spacing w:after="0" w:line="240" w:lineRule="auto"/>
    </w:pPr>
    <w:rPr>
      <w:rFonts w:ascii="Times New Roman" w:hAnsi="Times New Roman" w:eastAsia="Calibri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694">
    <w:name w:val="Normal (Web)"/>
    <w:basedOn w:val="685"/>
    <w:link w:val="701"/>
    <w:unhideWhenUsed/>
    <w:qFormat/>
    <w:rPr>
      <w:rFonts w:ascii="Times New Roman" w:hAnsi="Times New Roman" w:cs="Times New Roman"/>
      <w:sz w:val="24"/>
      <w:szCs w:val="24"/>
    </w:rPr>
  </w:style>
  <w:style w:type="table" w:styleId="695" w:customStyle="1">
    <w:name w:val="Сетка таблицы1"/>
    <w:basedOn w:val="688"/>
    <w:next w:val="692"/>
    <w:uiPriority w:val="39"/>
    <w:pPr>
      <w:spacing w:after="0" w:line="240" w:lineRule="auto"/>
    </w:pPr>
    <w:rPr>
      <w:rFonts w:ascii="Times New Roman" w:hAnsi="Times New Roman"/>
      <w:sz w:val="28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696">
    <w:name w:val="Footer"/>
    <w:basedOn w:val="685"/>
    <w:link w:val="697"/>
    <w:uiPriority w:val="99"/>
    <w:unhideWhenUsed/>
    <w:pPr>
      <w:spacing w:after="0" w:line="240" w:lineRule="auto"/>
      <w:tabs>
        <w:tab w:val="center" w:pos="4819" w:leader="none"/>
        <w:tab w:val="right" w:pos="9639" w:leader="none"/>
      </w:tabs>
    </w:pPr>
    <w:rPr>
      <w:rFonts w:ascii="Calibri" w:hAnsi="Calibri" w:eastAsia="Calibri" w:cs="Calibri"/>
      <w:lang w:val="ru-RU" w:eastAsia="zh-CN"/>
    </w:rPr>
  </w:style>
  <w:style w:type="character" w:styleId="697" w:customStyle="1">
    <w:name w:val="Нижній колонтитул Знак"/>
    <w:basedOn w:val="687"/>
    <w:link w:val="696"/>
    <w:uiPriority w:val="99"/>
    <w:rPr>
      <w:rFonts w:ascii="Calibri" w:hAnsi="Calibri" w:eastAsia="Calibri" w:cs="Calibri"/>
      <w:lang w:eastAsia="zh-CN"/>
    </w:rPr>
  </w:style>
  <w:style w:type="paragraph" w:styleId="698" w:customStyle="1">
    <w:name w:val="FR1"/>
    <w:pPr>
      <w:ind w:left="40"/>
      <w:jc w:val="both"/>
      <w:spacing w:after="0" w:line="240" w:lineRule="auto"/>
      <w:widowControl w:val="off"/>
    </w:pPr>
    <w:rPr>
      <w:rFonts w:ascii="Calibri" w:hAnsi="Calibri" w:eastAsia="Calibri" w:cs="Times New Roman"/>
      <w:sz w:val="20"/>
      <w:szCs w:val="20"/>
      <w:lang w:val="uk-UA"/>
    </w:rPr>
  </w:style>
  <w:style w:type="character" w:styleId="699">
    <w:name w:val="Hyperlink"/>
    <w:basedOn w:val="687"/>
    <w:uiPriority w:val="99"/>
    <w:unhideWhenUsed/>
    <w:rPr>
      <w:color w:val="0563c1" w:themeColor="hyperlink"/>
      <w:u w:val="single"/>
    </w:rPr>
  </w:style>
  <w:style w:type="character" w:styleId="700" w:customStyle="1">
    <w:name w:val="xfm_93972720"/>
    <w:basedOn w:val="687"/>
  </w:style>
  <w:style w:type="character" w:styleId="701" w:customStyle="1">
    <w:name w:val="Звичайний (веб) Знак"/>
    <w:link w:val="694"/>
    <w:qFormat/>
    <w:rPr>
      <w:rFonts w:ascii="Times New Roman" w:hAnsi="Times New Roman" w:cs="Times New Roman"/>
      <w:sz w:val="24"/>
      <w:szCs w:val="24"/>
      <w:lang w:val="uk-UA"/>
    </w:rPr>
  </w:style>
  <w:style w:type="paragraph" w:styleId="702">
    <w:name w:val="Body Text 2"/>
    <w:basedOn w:val="685"/>
    <w:link w:val="703"/>
    <w:pPr>
      <w:spacing w:after="0" w:line="240" w:lineRule="auto"/>
    </w:pPr>
    <w:rPr>
      <w:rFonts w:ascii="Times New Roman" w:hAnsi="Times New Roman" w:eastAsia="Times New Roman" w:cs="Times New Roman"/>
      <w:sz w:val="28"/>
      <w:szCs w:val="20"/>
      <w:lang w:val="ru-RU" w:eastAsia="ru-RU"/>
    </w:rPr>
  </w:style>
  <w:style w:type="character" w:styleId="703" w:customStyle="1">
    <w:name w:val="Основний текст 2 Знак"/>
    <w:basedOn w:val="687"/>
    <w:link w:val="702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704" w:customStyle="1">
    <w:name w:val="Default"/>
    <w:pPr>
      <w:spacing w:after="0" w:line="240" w:lineRule="auto"/>
    </w:pPr>
    <w:rPr>
      <w:rFonts w:ascii="Times New Roman" w:hAnsi="Times New Roman" w:eastAsia="Calibri" w:cs="Times New Roman"/>
      <w:color w:val="000000"/>
      <w:sz w:val="24"/>
      <w:szCs w:val="24"/>
      <w:lang w:val="uk-UA" w:eastAsia="uk-UA"/>
    </w:rPr>
  </w:style>
  <w:style w:type="character" w:styleId="705" w:customStyle="1">
    <w:name w:val="Заголовок 2 Знак"/>
    <w:basedOn w:val="687"/>
    <w:link w:val="686"/>
    <w:uiPriority w:val="9"/>
    <w:rPr>
      <w:rFonts w:ascii="Times New Roman" w:hAnsi="Times New Roman" w:eastAsia="Times New Roman" w:cs="Times New Roman"/>
      <w:b/>
      <w:bCs/>
      <w:sz w:val="36"/>
      <w:szCs w:val="36"/>
      <w:lang w:val="uk-UA" w:eastAsia="uk-UA"/>
    </w:rPr>
  </w:style>
  <w:style w:type="paragraph" w:styleId="706">
    <w:name w:val="No Spacing"/>
    <w:link w:val="707"/>
    <w:uiPriority w:val="1"/>
    <w:qFormat/>
    <w:pPr>
      <w:spacing w:after="0" w:line="240" w:lineRule="auto"/>
    </w:pPr>
    <w:rPr>
      <w:rFonts w:ascii="Calibri" w:hAnsi="Calibri" w:eastAsia="Calibri" w:cs="Times New Roman"/>
      <w:lang w:val="uk-UA"/>
    </w:rPr>
  </w:style>
  <w:style w:type="character" w:styleId="707" w:customStyle="1">
    <w:name w:val="Без інтервалів Знак"/>
    <w:basedOn w:val="687"/>
    <w:link w:val="706"/>
    <w:uiPriority w:val="1"/>
    <w:rPr>
      <w:rFonts w:ascii="Calibri" w:hAnsi="Calibri" w:eastAsia="Calibri" w:cs="Times New Roman"/>
      <w:lang w:val="uk-UA"/>
    </w:rPr>
  </w:style>
  <w:style w:type="character" w:styleId="708" w:customStyle="1">
    <w:name w:val="Другое_"/>
    <w:basedOn w:val="687"/>
    <w:link w:val="709"/>
    <w:rPr>
      <w:rFonts w:ascii="Calibri" w:hAnsi="Calibri" w:eastAsia="Calibri" w:cs="Calibri"/>
      <w:sz w:val="20"/>
      <w:szCs w:val="20"/>
    </w:rPr>
  </w:style>
  <w:style w:type="paragraph" w:styleId="709" w:customStyle="1">
    <w:name w:val="Другое"/>
    <w:basedOn w:val="685"/>
    <w:link w:val="708"/>
    <w:pPr>
      <w:spacing w:after="0" w:line="240" w:lineRule="auto"/>
      <w:widowControl w:val="off"/>
    </w:pPr>
    <w:rPr>
      <w:rFonts w:ascii="Calibri" w:hAnsi="Calibri" w:eastAsia="Calibri" w:cs="Calibri"/>
      <w:sz w:val="20"/>
      <w:szCs w:val="20"/>
      <w:lang w:val="ru-RU"/>
    </w:rPr>
  </w:style>
  <w:style w:type="paragraph" w:styleId="710" w:customStyle="1">
    <w:name w:val="Звичайний1"/>
    <w:qFormat/>
    <w:pPr>
      <w:spacing w:after="0" w:line="240" w:lineRule="auto"/>
    </w:pPr>
    <w:rPr>
      <w:rFonts w:ascii="Tms Rmn" w:hAnsi="Tms Rmn" w:eastAsia="Times New Roman" w:cs="Times New Roman"/>
      <w:sz w:val="20"/>
      <w:szCs w:val="20"/>
      <w:lang w:val="uk-UA" w:eastAsia="ru-RU" w:bidi="te-IN"/>
    </w:rPr>
  </w:style>
  <w:style w:type="character" w:styleId="711" w:customStyle="1">
    <w:name w:val="Основной текст (2)_"/>
    <w:basedOn w:val="687"/>
    <w:link w:val="712"/>
    <w:rPr>
      <w:rFonts w:eastAsia="Times New Roman" w:cs="Times New Roman"/>
      <w:shd w:val="clear" w:color="auto" w:fill="ffffff"/>
    </w:rPr>
  </w:style>
  <w:style w:type="paragraph" w:styleId="712" w:customStyle="1">
    <w:name w:val="Основной текст (2)"/>
    <w:basedOn w:val="685"/>
    <w:link w:val="711"/>
    <w:pPr>
      <w:ind w:hanging="700"/>
      <w:jc w:val="both"/>
      <w:spacing w:before="240" w:after="480" w:line="0" w:lineRule="atLeast"/>
      <w:shd w:val="clear" w:color="auto" w:fill="ffffff"/>
      <w:widowControl w:val="off"/>
    </w:pPr>
    <w:rPr>
      <w:rFonts w:eastAsia="Times New Roman" w:cs="Times New Roman"/>
      <w:lang w:val="ru-RU"/>
    </w:rPr>
  </w:style>
  <w:style w:type="character" w:styleId="713" w:customStyle="1">
    <w:name w:val="Текст у виносці Знак"/>
    <w:basedOn w:val="687"/>
    <w:link w:val="714"/>
    <w:uiPriority w:val="99"/>
    <w:semiHidden/>
    <w:rPr>
      <w:rFonts w:ascii="Segoe UI" w:hAnsi="Segoe UI" w:eastAsia="Times New Roman" w:cs="Segoe UI"/>
      <w:sz w:val="18"/>
      <w:szCs w:val="18"/>
      <w:lang w:eastAsia="ru-RU"/>
    </w:rPr>
  </w:style>
  <w:style w:type="paragraph" w:styleId="714">
    <w:name w:val="Balloon Text"/>
    <w:basedOn w:val="685"/>
    <w:link w:val="713"/>
    <w:uiPriority w:val="99"/>
    <w:semiHidden/>
    <w:unhideWhenUsed/>
    <w:pPr>
      <w:spacing w:after="0" w:line="240" w:lineRule="auto"/>
      <w:widowControl w:val="off"/>
    </w:pPr>
    <w:rPr>
      <w:rFonts w:ascii="Segoe UI" w:hAnsi="Segoe UI" w:eastAsia="Times New Roman" w:cs="Segoe UI"/>
      <w:sz w:val="18"/>
      <w:szCs w:val="18"/>
      <w:lang w:val="ru-RU" w:eastAsia="ru-RU"/>
    </w:rPr>
  </w:style>
  <w:style w:type="character" w:styleId="715" w:customStyle="1">
    <w:name w:val="Текст у виносці Знак1"/>
    <w:basedOn w:val="687"/>
    <w:uiPriority w:val="99"/>
    <w:semiHidden/>
    <w:rPr>
      <w:rFonts w:ascii="Segoe UI" w:hAnsi="Segoe UI" w:cs="Segoe UI"/>
      <w:sz w:val="18"/>
      <w:szCs w:val="18"/>
      <w:lang w:val="uk-UA"/>
    </w:rPr>
  </w:style>
  <w:style w:type="character" w:styleId="716" w:customStyle="1">
    <w:name w:val="T23"/>
    <w:rPr>
      <w:rFonts w:hint="default" w:ascii="Times New Roman" w:hAnsi="Times New Roman" w:eastAsia="Times New Roman1" w:cs="Times New Roman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3C65B9-6C17-4B00-95F1-8E64DA363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ONLYOFFICE/7.2.2.56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ВЮС 2</dc:creator>
  <cp:keywords/>
  <dc:description/>
  <cp:lastModifiedBy>Павріанідіс Аліса Віталіївна</cp:lastModifiedBy>
  <cp:revision>130</cp:revision>
  <dcterms:created xsi:type="dcterms:W3CDTF">2022-11-01T12:47:00Z</dcterms:created>
  <dcterms:modified xsi:type="dcterms:W3CDTF">2023-07-27T07:17:28Z</dcterms:modified>
</cp:coreProperties>
</file>