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both"/>
        <w:spacing w:after="0" w:line="240" w:lineRule="auto"/>
        <w:rPr>
          <w:rFonts w:ascii="Times New Roman" w:hAnsi="Times New Roman" w:eastAsia="Times New Roman" w:cs="Times New Roman"/>
          <w:sz w:val="24"/>
          <w:szCs w:val="24"/>
          <w:lang w:eastAsia="uk-UA"/>
        </w:rPr>
      </w:pPr>
      <w:r>
        <w:rPr>
          <w:sz w:val="24"/>
          <w:szCs w:val="24"/>
        </w:rPr>
        <w:t xml:space="preserve">2</w:t>
      </w:r>
      <w:r>
        <w:rPr>
          <w:sz w:val="24"/>
          <w:szCs w:val="24"/>
        </w:rPr>
        <w:t xml:space="preserve">. </w:t>
      </w:r>
      <w:r>
        <w:rPr>
          <w:rFonts w:ascii="Times New Roman" w:hAnsi="Times New Roman" w:cs="Times New Roman"/>
          <w:b/>
          <w:bCs/>
          <w:sz w:val="24"/>
          <w:szCs w:val="24"/>
        </w:rPr>
        <w:t xml:space="preserve">Назва пр</w:t>
      </w:r>
      <w:r>
        <w:rPr>
          <w:rFonts w:ascii="Times New Roman" w:hAnsi="Times New Roman" w:cs="Times New Roman"/>
          <w:b/>
          <w:bCs/>
          <w:sz w:val="24"/>
          <w:szCs w:val="24"/>
        </w:rPr>
        <w:t xml:space="preserve">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uk-UA"/>
        </w:rPr>
        <w:t xml:space="preserve">Закупівля паперу офісного за кодом  ДК 021:2015: 30190000-7: Офісне устаткування та приладдя різне</w:t>
      </w:r>
      <w:r>
        <w:rPr>
          <w:rFonts w:ascii="Times New Roman" w:hAnsi="Times New Roman" w:cs="Times New Roman"/>
          <w:b/>
          <w:bCs/>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19</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9053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eastAsia="Times New Roman" w:cs="Times New Roman"/>
          <w:sz w:val="24"/>
          <w:szCs w:val="24"/>
          <w:lang w:eastAsia="uk-UA"/>
        </w:rPr>
        <w:t xml:space="preserve">Закупівля паперу офісного за кодом  ДК 021:2015: 30190000-7: Офісне устаткування та приладдя різне</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26"/>
        <w:numPr>
          <w:ilvl w:val="0"/>
          <w:numId w:val="38"/>
        </w:num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tbl>
      <w:tblPr>
        <w:tblW w:w="978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6"/>
        <w:gridCol w:w="4677"/>
        <w:gridCol w:w="1842"/>
        <w:gridCol w:w="2835"/>
      </w:tblGrid>
      <w:tr>
        <w:trPr>
          <w:trHeight w:val="716"/>
        </w:trPr>
        <w:tc>
          <w:tcPr>
            <w:tcBorders>
              <w:top w:val="single" w:color="auto" w:sz="4" w:space="0"/>
              <w:left w:val="single" w:color="auto" w:sz="4" w:space="0"/>
              <w:bottom w:val="single" w:color="auto" w:sz="4" w:space="0"/>
              <w:right w:val="single" w:color="auto" w:sz="4" w:space="0"/>
            </w:tcBorders>
            <w:tcW w:w="426" w:type="dxa"/>
            <w:vAlign w:val="center"/>
            <w:textDirection w:val="lrTb"/>
            <w:noWrap/>
          </w:tcPr>
          <w:p>
            <w:pPr>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w:t>
            </w:r>
            <w:r/>
          </w:p>
        </w:tc>
        <w:tc>
          <w:tcPr>
            <w:tcBorders>
              <w:top w:val="single" w:color="auto" w:sz="4" w:space="0"/>
              <w:left w:val="single" w:color="auto" w:sz="4" w:space="0"/>
              <w:bottom w:val="single" w:color="auto" w:sz="4" w:space="0"/>
              <w:right w:val="single" w:color="auto" w:sz="4" w:space="0"/>
            </w:tcBorders>
            <w:tcW w:w="4678" w:type="dxa"/>
            <w:vAlign w:val="center"/>
            <w:textDirection w:val="lrTb"/>
            <w:noWrap w:val="false"/>
          </w:tcPr>
          <w:p>
            <w:pPr>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Найменування</w:t>
            </w:r>
            <w:r/>
          </w:p>
        </w:tc>
        <w:tc>
          <w:tcPr>
            <w:tcBorders>
              <w:top w:val="single" w:color="auto" w:sz="4" w:space="0"/>
              <w:left w:val="single" w:color="auto" w:sz="4" w:space="0"/>
              <w:bottom w:val="single" w:color="auto" w:sz="4" w:space="0"/>
              <w:right w:val="single" w:color="auto" w:sz="4" w:space="0"/>
            </w:tcBorders>
            <w:tcW w:w="1842" w:type="dxa"/>
            <w:vAlign w:val="center"/>
            <w:textDirection w:val="lrTb"/>
            <w:noWrap w:val="false"/>
          </w:tcPr>
          <w:p>
            <w:pPr>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Одиниця</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виміру</w:t>
            </w:r>
            <w:r/>
          </w:p>
        </w:tc>
        <w:tc>
          <w:tcPr>
            <w:tcBorders>
              <w:top w:val="single" w:color="auto" w:sz="4" w:space="0"/>
              <w:left w:val="single" w:color="auto" w:sz="4" w:space="0"/>
              <w:bottom w:val="single" w:color="auto" w:sz="4" w:space="0"/>
              <w:right w:val="single" w:color="auto" w:sz="4" w:space="0"/>
            </w:tcBorders>
            <w:tcW w:w="2835" w:type="dxa"/>
            <w:vAlign w:val="center"/>
            <w:textDirection w:val="lrTb"/>
            <w:noWrap w:val="false"/>
          </w:tcPr>
          <w:p>
            <w:pPr>
              <w:jc w:val="cente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Кількість</w:t>
            </w:r>
            <w:r/>
          </w:p>
        </w:tc>
      </w:tr>
      <w:tr>
        <w:trPr>
          <w:trHeight w:val="480"/>
        </w:trPr>
        <w:tc>
          <w:tcPr>
            <w:tcBorders>
              <w:top w:val="single" w:color="auto" w:sz="4" w:space="0"/>
              <w:left w:val="single" w:color="auto" w:sz="4" w:space="0"/>
              <w:bottom w:val="single" w:color="auto" w:sz="4" w:space="0"/>
              <w:right w:val="single" w:color="auto" w:sz="4" w:space="0"/>
            </w:tcBorders>
            <w:tcW w:w="426" w:type="dxa"/>
            <w:vAlign w:val="center"/>
            <w:textDirection w:val="lrTb"/>
            <w:noWrap/>
          </w:tcPr>
          <w:p>
            <w:pPr>
              <w:jc w:val="cente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1</w:t>
            </w:r>
            <w:r/>
          </w:p>
        </w:tc>
        <w:tc>
          <w:tcPr>
            <w:tcBorders>
              <w:top w:val="single" w:color="auto" w:sz="4" w:space="0"/>
              <w:left w:val="single" w:color="auto" w:sz="4" w:space="0"/>
              <w:bottom w:val="single" w:color="auto" w:sz="4" w:space="0"/>
              <w:right w:val="single" w:color="auto" w:sz="4" w:space="0"/>
            </w:tcBorders>
            <w:tcW w:w="4678" w:type="dxa"/>
            <w:vAlign w:val="center"/>
            <w:textDirection w:val="lrTb"/>
            <w:noWrap w:val="false"/>
          </w:tcPr>
          <w:p>
            <w:pPr>
              <w:pStyle w:val="730"/>
              <w:jc w:val="both"/>
              <w:spacing w:after="0" w:line="240" w:lineRule="auto"/>
              <w:rPr>
                <w:color w:val="000000"/>
              </w:rPr>
            </w:pPr>
            <w:r>
              <w:rPr>
                <w:b/>
                <w:bCs/>
              </w:rPr>
              <w:t xml:space="preserve">Папір офісний формату А4: </w:t>
            </w:r>
            <w:r>
              <w:rPr>
                <w:rStyle w:val="763"/>
                <w:color w:val="000000"/>
              </w:rPr>
              <w:t xml:space="preserve">сфера застосування – для будь-яких видів робіт на офісному обладнанні, копіювальній техніці, принтерах</w:t>
            </w:r>
            <w:r>
              <w:rPr>
                <w:color w:val="000000"/>
              </w:rPr>
              <w:t xml:space="preserve">;</w:t>
            </w:r>
            <w:r/>
          </w:p>
          <w:p>
            <w:pPr>
              <w:pStyle w:val="730"/>
              <w:jc w:val="both"/>
              <w:spacing w:after="0" w:line="240" w:lineRule="auto"/>
              <w:rPr>
                <w:color w:val="000000"/>
              </w:rPr>
            </w:pPr>
            <w:r>
              <w:rPr>
                <w:color w:val="000000"/>
              </w:rPr>
              <w:t xml:space="preserve">колір – білий; </w:t>
            </w:r>
            <w:r/>
          </w:p>
          <w:p>
            <w:pPr>
              <w:pStyle w:val="730"/>
              <w:jc w:val="both"/>
              <w:spacing w:after="0" w:line="240" w:lineRule="auto"/>
              <w:rPr>
                <w:color w:val="000000"/>
              </w:rPr>
            </w:pPr>
            <w:r>
              <w:rPr>
                <w:color w:val="000000"/>
              </w:rPr>
              <w:t xml:space="preserve">формат А4 (210 на 297 мм); </w:t>
            </w:r>
            <w:r/>
          </w:p>
          <w:p>
            <w:pPr>
              <w:pStyle w:val="730"/>
              <w:jc w:val="both"/>
              <w:spacing w:after="0" w:line="240" w:lineRule="auto"/>
              <w:rPr>
                <w:color w:val="000000"/>
              </w:rPr>
            </w:pPr>
            <w:r>
              <w:rPr>
                <w:color w:val="000000"/>
              </w:rPr>
              <w:t xml:space="preserve">кількість аркушів у пачці – 500 аркушів;</w:t>
            </w:r>
            <w:r/>
          </w:p>
          <w:p>
            <w:pPr>
              <w:pStyle w:val="730"/>
              <w:jc w:val="both"/>
              <w:spacing w:after="0" w:line="240" w:lineRule="auto"/>
              <w:rPr>
                <w:color w:val="000000"/>
              </w:rPr>
            </w:pPr>
            <w:r>
              <w:rPr>
                <w:color w:val="000000"/>
              </w:rPr>
              <w:t xml:space="preserve">щільність аркуша – не менше 80 г/м²;</w:t>
            </w:r>
            <w:r/>
          </w:p>
          <w:p>
            <w:pPr>
              <w:pStyle w:val="730"/>
              <w:jc w:val="both"/>
              <w:spacing w:after="0" w:line="240" w:lineRule="auto"/>
              <w:rPr>
                <w:color w:val="000000"/>
              </w:rPr>
            </w:pPr>
            <w:r>
              <w:rPr>
                <w:color w:val="000000"/>
              </w:rPr>
              <w:t xml:space="preserve">базова вага </w:t>
            </w:r>
            <w:r>
              <w:rPr>
                <w:color w:val="000000"/>
                <w:lang w:val="en-US"/>
              </w:rPr>
              <w:t xml:space="preserve">ISO</w:t>
            </w:r>
            <w:r>
              <w:rPr>
                <w:color w:val="000000"/>
              </w:rPr>
              <w:t xml:space="preserve"> 536 - не менше 80 г/м²;</w:t>
            </w:r>
            <w:r/>
          </w:p>
          <w:p>
            <w:pPr>
              <w:pStyle w:val="730"/>
              <w:jc w:val="both"/>
              <w:spacing w:after="0" w:line="240" w:lineRule="auto"/>
              <w:rPr>
                <w:color w:val="000000"/>
              </w:rPr>
            </w:pPr>
            <w:r>
              <w:rPr>
                <w:color w:val="000000"/>
              </w:rPr>
              <w:t xml:space="preserve">товщина </w:t>
            </w:r>
            <w:r>
              <w:rPr>
                <w:color w:val="000000"/>
                <w:lang w:val="en-US"/>
              </w:rPr>
              <w:t xml:space="preserve">ISO</w:t>
            </w:r>
            <w:r>
              <w:rPr>
                <w:color w:val="000000"/>
              </w:rPr>
              <w:t xml:space="preserve"> 534 – не менше 107 </w:t>
            </w:r>
            <w:r>
              <w:rPr>
                <w:color w:val="000000"/>
              </w:rPr>
              <w:t xml:space="preserve">мкм</w:t>
            </w:r>
            <w:r>
              <w:rPr>
                <w:color w:val="000000"/>
              </w:rPr>
              <w:t xml:space="preserve">;</w:t>
            </w:r>
            <w:r/>
          </w:p>
          <w:p>
            <w:pPr>
              <w:pStyle w:val="730"/>
              <w:jc w:val="both"/>
              <w:spacing w:after="0" w:line="240" w:lineRule="auto"/>
              <w:rPr>
                <w:color w:val="000000"/>
              </w:rPr>
            </w:pPr>
            <w:r>
              <w:rPr>
                <w:color w:val="000000"/>
              </w:rPr>
              <w:t xml:space="preserve">непрозорість ISO 2471 - не менше 93%;</w:t>
            </w:r>
            <w:r/>
          </w:p>
          <w:p>
            <w:pPr>
              <w:pStyle w:val="730"/>
              <w:jc w:val="both"/>
              <w:spacing w:after="0" w:line="240" w:lineRule="auto"/>
              <w:rPr>
                <w:color w:val="000000"/>
              </w:rPr>
            </w:pPr>
            <w:r>
              <w:rPr>
                <w:color w:val="000000"/>
              </w:rPr>
              <w:t xml:space="preserve">білизна </w:t>
            </w:r>
            <w:r>
              <w:rPr>
                <w:color w:val="000000"/>
                <w:lang w:val="en-US"/>
              </w:rPr>
              <w:t xml:space="preserve">CIE</w:t>
            </w:r>
            <w:r>
              <w:rPr>
                <w:color w:val="000000"/>
              </w:rPr>
              <w:t xml:space="preserve"> (</w:t>
            </w:r>
            <w:r>
              <w:rPr>
                <w:color w:val="000000"/>
                <w:lang w:val="en-US"/>
              </w:rPr>
              <w:t xml:space="preserve">ISO</w:t>
            </w:r>
            <w:r>
              <w:rPr>
                <w:color w:val="000000"/>
              </w:rPr>
              <w:t xml:space="preserve"> 11475) - не менше 161%;</w:t>
            </w:r>
            <w:r/>
          </w:p>
          <w:p>
            <w:pPr>
              <w:pStyle w:val="730"/>
              <w:jc w:val="both"/>
              <w:spacing w:after="0" w:line="240" w:lineRule="auto"/>
              <w:rPr>
                <w:color w:val="000000"/>
              </w:rPr>
            </w:pPr>
            <w:r>
              <w:rPr>
                <w:color w:val="000000"/>
              </w:rPr>
              <w:t xml:space="preserve">яскравість ISO 2470 -</w:t>
            </w:r>
            <w:r>
              <w:rPr>
                <w:color w:val="000000"/>
                <w:lang w:val="en-US"/>
              </w:rPr>
              <w:t xml:space="preserve">2</w:t>
            </w:r>
            <w:r>
              <w:rPr>
                <w:color w:val="000000"/>
              </w:rPr>
              <w:t xml:space="preserve"> не менше 110%;</w:t>
            </w:r>
            <w:r/>
          </w:p>
          <w:p>
            <w:pPr>
              <w:pStyle w:val="730"/>
              <w:jc w:val="both"/>
              <w:spacing w:after="0" w:line="240" w:lineRule="auto"/>
              <w:rPr>
                <w:color w:val="000000"/>
              </w:rPr>
            </w:pPr>
            <w:r>
              <w:rPr>
                <w:color w:val="000000"/>
              </w:rPr>
              <w:t xml:space="preserve">жорсткість </w:t>
            </w:r>
            <w:r>
              <w:rPr>
                <w:color w:val="000000"/>
                <w:lang w:val="en-US"/>
              </w:rPr>
              <w:t xml:space="preserve">MH</w:t>
            </w:r>
            <w:r>
              <w:rPr>
                <w:color w:val="000000"/>
              </w:rPr>
              <w:t xml:space="preserve">, </w:t>
            </w:r>
            <w:r>
              <w:rPr>
                <w:color w:val="000000"/>
                <w:lang w:val="en-US"/>
              </w:rPr>
              <w:t xml:space="preserve">mH</w:t>
            </w:r>
            <w:r>
              <w:rPr>
                <w:color w:val="000000"/>
              </w:rPr>
              <w:t xml:space="preserve">, </w:t>
            </w:r>
            <w:r>
              <w:rPr>
                <w:color w:val="000000"/>
                <w:lang w:val="en-US"/>
              </w:rPr>
              <w:t xml:space="preserve">ISO</w:t>
            </w:r>
            <w:r>
              <w:rPr>
                <w:color w:val="000000"/>
              </w:rPr>
              <w:t xml:space="preserve"> 2493-1 не менше 100; </w:t>
            </w:r>
            <w:r/>
          </w:p>
          <w:p>
            <w:pPr>
              <w:pStyle w:val="730"/>
              <w:jc w:val="both"/>
              <w:spacing w:after="0" w:line="240" w:lineRule="auto"/>
              <w:rPr>
                <w:color w:val="000000"/>
              </w:rPr>
            </w:pPr>
            <w:r>
              <w:rPr>
                <w:color w:val="000000"/>
              </w:rPr>
              <w:t xml:space="preserve">тип відбілювання паперу - без застосування хлору. без запаху, без покриття, без пе</w:t>
            </w:r>
            <w:r>
              <w:rPr>
                <w:color w:val="000000"/>
              </w:rPr>
              <w:t xml:space="preserve">рфорації, без водяних знаків, целюлоза 100 %; для одностороннього друку, двостороннього друку, чорно-білого та кольорового друку; папір упакований,  упаковка повинна повністю зберігати та захищати товар від пошкоджень під час транспортування та зберігання.</w:t>
            </w:r>
            <w:r/>
          </w:p>
        </w:tc>
        <w:tc>
          <w:tcPr>
            <w:tcBorders>
              <w:top w:val="single" w:color="auto" w:sz="4" w:space="0"/>
              <w:left w:val="single" w:color="auto" w:sz="4" w:space="0"/>
              <w:bottom w:val="single" w:color="auto" w:sz="4" w:space="0"/>
              <w:right w:val="single" w:color="auto" w:sz="4" w:space="0"/>
            </w:tcBorders>
            <w:tcW w:w="1842" w:type="dxa"/>
            <w:vAlign w:val="center"/>
            <w:textDirection w:val="lrTb"/>
            <w:noWrap w:val="false"/>
          </w:tcPr>
          <w:p>
            <w:pPr>
              <w:jc w:val="cente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пач</w:t>
            </w:r>
            <w:r>
              <w:rPr>
                <w:rFonts w:ascii="Times New Roman" w:hAnsi="Times New Roman" w:cs="Times New Roman"/>
                <w:sz w:val="24"/>
                <w:szCs w:val="24"/>
                <w:lang w:val="ru-RU"/>
              </w:rPr>
              <w:t xml:space="preserve">.</w:t>
            </w:r>
            <w:r/>
          </w:p>
        </w:tc>
        <w:tc>
          <w:tcPr>
            <w:tcBorders>
              <w:top w:val="single" w:color="auto" w:sz="4" w:space="0"/>
              <w:left w:val="single" w:color="auto" w:sz="4" w:space="0"/>
              <w:bottom w:val="single" w:color="auto" w:sz="4" w:space="0"/>
              <w:right w:val="single" w:color="auto" w:sz="4" w:space="0"/>
            </w:tcBorders>
            <w:tcW w:w="2835" w:type="dxa"/>
            <w:vAlign w:val="center"/>
            <w:textDirection w:val="lrTb"/>
            <w:noWrap w:val="false"/>
          </w:tcPr>
          <w:p>
            <w:pPr>
              <w:jc w:val="cente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150</w:t>
            </w:r>
            <w:r/>
          </w:p>
        </w:tc>
      </w:tr>
    </w:tbl>
    <w:p>
      <w:pPr>
        <w:pStyle w:val="730"/>
        <w:numPr>
          <w:ilvl w:val="0"/>
          <w:numId w:val="38"/>
        </w:numPr>
        <w:jc w:val="both"/>
        <w:spacing w:after="0" w:line="240" w:lineRule="auto"/>
        <w:rPr>
          <w:b/>
          <w:bCs/>
          <w:i/>
          <w:iCs/>
          <w:lang w:eastAsia="ru-RU"/>
        </w:rPr>
      </w:pPr>
      <w:r>
        <w:rPr>
          <w:b/>
          <w:bCs/>
          <w:i/>
          <w:iCs/>
          <w:lang w:eastAsia="ru-RU"/>
        </w:rPr>
      </w:r>
      <w:r/>
    </w:p>
    <w:p>
      <w:pPr>
        <w:pStyle w:val="730"/>
        <w:numPr>
          <w:ilvl w:val="0"/>
          <w:numId w:val="38"/>
        </w:numPr>
        <w:jc w:val="both"/>
        <w:spacing w:after="0" w:line="240" w:lineRule="auto"/>
        <w:rPr>
          <w:b/>
          <w:bCs/>
          <w:i/>
          <w:iCs/>
        </w:rPr>
      </w:pPr>
      <w:r>
        <w:rPr>
          <w:b/>
          <w:bCs/>
          <w:i/>
          <w:iCs/>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w:t>
      </w:r>
      <w:r>
        <w:rPr>
          <w:b/>
          <w:bCs/>
          <w:i/>
          <w:iCs/>
        </w:rPr>
        <w:t xml:space="preserve">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rPr>
        <w:t xml:space="preserve">проєкту</w:t>
      </w:r>
      <w:r>
        <w:rPr>
          <w:b/>
          <w:bCs/>
          <w:i/>
          <w:iCs/>
        </w:rPr>
        <w:t xml:space="preserve"> Договору до моменту його повного завершення.</w:t>
      </w:r>
      <w:r/>
    </w:p>
    <w:p>
      <w:pPr>
        <w:pStyle w:val="726"/>
        <w:numPr>
          <w:ilvl w:val="0"/>
          <w:numId w:val="38"/>
        </w:num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pStyle w:val="726"/>
        <w:numPr>
          <w:ilvl w:val="0"/>
          <w:numId w:val="38"/>
        </w:numPr>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w:t>
      </w:r>
      <w:r>
        <w:rPr>
          <w:rFonts w:ascii="Times New Roman" w:hAnsi="Times New Roman" w:cs="Times New Roman"/>
          <w:color w:val="000000"/>
          <w:sz w:val="24"/>
          <w:szCs w:val="24"/>
        </w:rPr>
        <w:t xml:space="preserve">повинні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відповідати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вимогам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або</w:t>
      </w:r>
      <w:r>
        <w:rPr>
          <w:rFonts w:ascii="Times New Roman" w:hAnsi="Times New Roman" w:cs="Times New Roman"/>
          <w:color w:val="000000"/>
          <w:sz w:val="24"/>
          <w:szCs w:val="24"/>
        </w:rPr>
        <w:t xml:space="preserve"> бути </w:t>
      </w:r>
      <w:r>
        <w:rPr>
          <w:rFonts w:ascii="Times New Roman" w:hAnsi="Times New Roman" w:cs="Times New Roman"/>
          <w:color w:val="000000"/>
          <w:sz w:val="24"/>
          <w:szCs w:val="24"/>
        </w:rPr>
        <w:t xml:space="preserve">кращими</w:t>
      </w:r>
      <w:r>
        <w:rPr>
          <w:rFonts w:ascii="Times New Roman" w:hAnsi="Times New Roman" w:cs="Times New Roman"/>
          <w:color w:val="000000"/>
          <w:sz w:val="24"/>
          <w:szCs w:val="24"/>
        </w:rPr>
        <w:t xml:space="preserve"> тих, </w:t>
      </w:r>
      <w:r>
        <w:rPr>
          <w:rFonts w:ascii="Times New Roman" w:hAnsi="Times New Roman" w:cs="Times New Roman"/>
          <w:color w:val="000000"/>
          <w:sz w:val="24"/>
          <w:szCs w:val="24"/>
        </w:rPr>
        <w:t xml:space="preserve">які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наведені</w:t>
      </w:r>
      <w:r>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таблиці</w:t>
      </w:r>
      <w:r>
        <w:rPr>
          <w:rFonts w:ascii="Times New Roman" w:hAnsi="Times New Roman" w:cs="Times New Roman"/>
          <w:color w:val="000000"/>
          <w:sz w:val="24"/>
          <w:szCs w:val="24"/>
        </w:rPr>
        <w:t xml:space="preserve"> (характеристики </w:t>
      </w:r>
      <w:r>
        <w:rPr>
          <w:rFonts w:ascii="Times New Roman" w:hAnsi="Times New Roman" w:cs="Times New Roman"/>
          <w:color w:val="000000"/>
          <w:sz w:val="24"/>
          <w:szCs w:val="24"/>
        </w:rPr>
        <w:t xml:space="preserve">будуть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порівнюватися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із</w:t>
      </w:r>
      <w:r>
        <w:rPr>
          <w:rFonts w:ascii="Times New Roman" w:hAnsi="Times New Roman" w:cs="Times New Roman"/>
          <w:color w:val="000000"/>
          <w:sz w:val="24"/>
          <w:szCs w:val="24"/>
        </w:rPr>
        <w:t xml:space="preserve"> характеристиками на </w:t>
      </w:r>
      <w:r>
        <w:rPr>
          <w:rFonts w:ascii="Times New Roman" w:hAnsi="Times New Roman" w:cs="Times New Roman"/>
          <w:color w:val="000000"/>
          <w:sz w:val="24"/>
          <w:szCs w:val="24"/>
        </w:rPr>
        <w:t xml:space="preserve">зазначений</w:t>
      </w:r>
      <w:r>
        <w:rPr>
          <w:rFonts w:ascii="Times New Roman" w:hAnsi="Times New Roman" w:cs="Times New Roman"/>
          <w:color w:val="000000"/>
          <w:sz w:val="24"/>
          <w:szCs w:val="24"/>
        </w:rPr>
        <w:t xml:space="preserve"> товар в </w:t>
      </w:r>
      <w:r>
        <w:rPr>
          <w:rFonts w:ascii="Times New Roman" w:hAnsi="Times New Roman" w:cs="Times New Roman"/>
          <w:color w:val="000000"/>
          <w:sz w:val="24"/>
          <w:szCs w:val="24"/>
        </w:rPr>
        <w:t xml:space="preserve">Специфікації</w:t>
      </w:r>
      <w:r>
        <w:rPr>
          <w:rFonts w:ascii="Times New Roman" w:hAnsi="Times New Roman" w:cs="Times New Roman"/>
          <w:color w:val="000000"/>
          <w:sz w:val="24"/>
          <w:szCs w:val="24"/>
        </w:rPr>
        <w:t xml:space="preserve">).</w:t>
      </w:r>
      <w:r>
        <w:rPr>
          <w:rFonts w:ascii="Times New Roman" w:hAnsi="Times New Roman" w:cs="Times New Roman"/>
          <w:sz w:val="24"/>
          <w:szCs w:val="24"/>
          <w:lang w:eastAsia="uk-UA"/>
        </w:rPr>
        <w:t xml:space="preserve"> У </w:t>
      </w:r>
      <w:r>
        <w:rPr>
          <w:rFonts w:ascii="Times New Roman" w:hAnsi="Times New Roman" w:cs="Times New Roman"/>
          <w:sz w:val="24"/>
          <w:szCs w:val="24"/>
          <w:lang w:eastAsia="uk-UA"/>
        </w:rPr>
        <w:t xml:space="preserve">разі</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відсутності</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зазначених</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вимог</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Замовник</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залишає</w:t>
      </w:r>
      <w:r>
        <w:rPr>
          <w:rFonts w:ascii="Times New Roman" w:hAnsi="Times New Roman" w:cs="Times New Roman"/>
          <w:sz w:val="24"/>
          <w:szCs w:val="24"/>
          <w:lang w:eastAsia="uk-UA"/>
        </w:rPr>
        <w:t xml:space="preserve"> право </w:t>
      </w:r>
      <w:r>
        <w:rPr>
          <w:rFonts w:ascii="Times New Roman" w:hAnsi="Times New Roman" w:cs="Times New Roman"/>
          <w:sz w:val="24"/>
          <w:szCs w:val="24"/>
          <w:lang w:eastAsia="uk-UA"/>
        </w:rPr>
        <w:t xml:space="preserve">відхилити</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пропозицію</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запропонованого</w:t>
      </w:r>
      <w:r>
        <w:rPr>
          <w:rFonts w:ascii="Times New Roman" w:hAnsi="Times New Roman" w:cs="Times New Roman"/>
          <w:sz w:val="24"/>
          <w:szCs w:val="24"/>
          <w:lang w:eastAsia="uk-UA"/>
        </w:rPr>
        <w:t xml:space="preserve"> товару. </w:t>
      </w:r>
      <w:r/>
    </w:p>
    <w:p>
      <w:pPr>
        <w:pStyle w:val="726"/>
        <w:numPr>
          <w:ilvl w:val="0"/>
          <w:numId w:val="38"/>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w:t>
      </w:r>
      <w:r>
        <w:rPr>
          <w:rFonts w:ascii="Times New Roman" w:hAnsi="Times New Roman" w:cs="Times New Roman"/>
          <w:sz w:val="24"/>
          <w:szCs w:val="24"/>
          <w:lang w:eastAsia="uk-UA"/>
        </w:rPr>
        <w:t xml:space="preserve">новим</w:t>
      </w:r>
      <w:r>
        <w:rPr>
          <w:rFonts w:ascii="Times New Roman" w:hAnsi="Times New Roman" w:cs="Times New Roman"/>
          <w:sz w:val="24"/>
          <w:szCs w:val="24"/>
          <w:lang w:eastAsia="uk-UA"/>
        </w:rPr>
        <w:t xml:space="preserve">. Упаковка, в </w:t>
      </w:r>
      <w:r>
        <w:rPr>
          <w:rFonts w:ascii="Times New Roman" w:hAnsi="Times New Roman" w:cs="Times New Roman"/>
          <w:sz w:val="24"/>
          <w:szCs w:val="24"/>
          <w:lang w:eastAsia="uk-UA"/>
        </w:rPr>
        <w:t xml:space="preserve">якій</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постачається</w:t>
      </w:r>
      <w:r>
        <w:rPr>
          <w:rFonts w:ascii="Times New Roman" w:hAnsi="Times New Roman" w:cs="Times New Roman"/>
          <w:sz w:val="24"/>
          <w:szCs w:val="24"/>
          <w:lang w:eastAsia="uk-UA"/>
        </w:rPr>
        <w:t xml:space="preserve"> товар, повинна </w:t>
      </w:r>
      <w:r>
        <w:rPr>
          <w:rFonts w:ascii="Times New Roman" w:hAnsi="Times New Roman" w:cs="Times New Roman"/>
          <w:sz w:val="24"/>
          <w:szCs w:val="24"/>
          <w:lang w:eastAsia="uk-UA"/>
        </w:rPr>
        <w:t xml:space="preserve">відповідати</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загальноприйнятим</w:t>
      </w:r>
      <w:r>
        <w:rPr>
          <w:rFonts w:ascii="Times New Roman" w:hAnsi="Times New Roman" w:cs="Times New Roman"/>
          <w:sz w:val="24"/>
          <w:szCs w:val="24"/>
          <w:lang w:eastAsia="uk-UA"/>
        </w:rPr>
        <w:t xml:space="preserve"> стандартам та </w:t>
      </w:r>
      <w:r>
        <w:rPr>
          <w:rFonts w:ascii="Times New Roman" w:hAnsi="Times New Roman" w:cs="Times New Roman"/>
          <w:sz w:val="24"/>
          <w:szCs w:val="24"/>
          <w:lang w:eastAsia="uk-UA"/>
        </w:rPr>
        <w:t xml:space="preserve">технічним</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умовам</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забезпечувати</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зберігання</w:t>
      </w:r>
      <w:r>
        <w:rPr>
          <w:rFonts w:ascii="Times New Roman" w:hAnsi="Times New Roman" w:cs="Times New Roman"/>
          <w:sz w:val="24"/>
          <w:szCs w:val="24"/>
          <w:lang w:eastAsia="uk-UA"/>
        </w:rPr>
        <w:t xml:space="preserve"> товару, та/</w:t>
      </w:r>
      <w:r>
        <w:rPr>
          <w:rFonts w:ascii="Times New Roman" w:hAnsi="Times New Roman" w:cs="Times New Roman"/>
          <w:sz w:val="24"/>
          <w:szCs w:val="24"/>
          <w:lang w:eastAsia="uk-UA"/>
        </w:rPr>
        <w:t xml:space="preserve">або</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його</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неушкодженість</w:t>
      </w:r>
      <w:r>
        <w:rPr>
          <w:rFonts w:ascii="Times New Roman" w:hAnsi="Times New Roman" w:cs="Times New Roman"/>
          <w:sz w:val="24"/>
          <w:szCs w:val="24"/>
          <w:lang w:eastAsia="uk-UA"/>
        </w:rPr>
        <w:t xml:space="preserve"> при </w:t>
      </w:r>
      <w:r>
        <w:rPr>
          <w:rFonts w:ascii="Times New Roman" w:hAnsi="Times New Roman" w:cs="Times New Roman"/>
          <w:sz w:val="24"/>
          <w:szCs w:val="24"/>
          <w:lang w:eastAsia="uk-UA"/>
        </w:rPr>
        <w:t xml:space="preserve">транспортуванні</w:t>
      </w:r>
      <w:r>
        <w:rPr>
          <w:rFonts w:ascii="Times New Roman" w:hAnsi="Times New Roman" w:cs="Times New Roman"/>
          <w:sz w:val="24"/>
          <w:szCs w:val="24"/>
          <w:lang w:eastAsia="uk-UA"/>
        </w:rPr>
        <w:t xml:space="preserve">.</w:t>
      </w:r>
      <w:r/>
    </w:p>
    <w:p>
      <w:pPr>
        <w:pStyle w:val="726"/>
        <w:numPr>
          <w:ilvl w:val="0"/>
          <w:numId w:val="38"/>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w:t>
      </w:r>
      <w:r>
        <w:rPr>
          <w:rFonts w:ascii="Times New Roman" w:hAnsi="Times New Roman" w:cs="Times New Roman"/>
          <w:sz w:val="24"/>
          <w:szCs w:val="24"/>
          <w:lang w:eastAsia="uk-UA"/>
        </w:rPr>
        <w:t xml:space="preserve">Технічні</w:t>
      </w:r>
      <w:r>
        <w:rPr>
          <w:rFonts w:ascii="Times New Roman" w:hAnsi="Times New Roman" w:cs="Times New Roman"/>
          <w:sz w:val="24"/>
          <w:szCs w:val="24"/>
          <w:lang w:eastAsia="uk-UA"/>
        </w:rPr>
        <w:t xml:space="preserve"> та </w:t>
      </w:r>
      <w:r>
        <w:rPr>
          <w:rFonts w:ascii="Times New Roman" w:hAnsi="Times New Roman" w:cs="Times New Roman"/>
          <w:sz w:val="24"/>
          <w:szCs w:val="24"/>
          <w:lang w:eastAsia="uk-UA"/>
        </w:rPr>
        <w:t xml:space="preserve">якісні</w:t>
      </w:r>
      <w:r>
        <w:rPr>
          <w:rFonts w:ascii="Times New Roman" w:hAnsi="Times New Roman" w:cs="Times New Roman"/>
          <w:sz w:val="24"/>
          <w:szCs w:val="24"/>
          <w:lang w:eastAsia="uk-UA"/>
        </w:rPr>
        <w:t xml:space="preserve"> характеристики </w:t>
      </w:r>
      <w:r>
        <w:rPr>
          <w:rFonts w:ascii="Times New Roman" w:hAnsi="Times New Roman" w:cs="Times New Roman"/>
          <w:sz w:val="24"/>
          <w:szCs w:val="24"/>
          <w:lang w:eastAsia="uk-UA"/>
        </w:rPr>
        <w:t xml:space="preserve">повинні</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відповідати</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вимогам</w:t>
      </w:r>
      <w:r>
        <w:rPr>
          <w:rFonts w:ascii="Times New Roman" w:hAnsi="Times New Roman" w:cs="Times New Roman"/>
          <w:sz w:val="24"/>
          <w:szCs w:val="24"/>
          <w:lang w:eastAsia="uk-UA"/>
        </w:rPr>
        <w:t xml:space="preserve"> та стандартам </w:t>
      </w:r>
      <w:r>
        <w:rPr>
          <w:rFonts w:ascii="Times New Roman" w:hAnsi="Times New Roman" w:cs="Times New Roman"/>
          <w:sz w:val="24"/>
          <w:szCs w:val="24"/>
          <w:lang w:eastAsia="uk-UA"/>
        </w:rPr>
        <w:t xml:space="preserve">відповідних</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діючих</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нормативних</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документів</w:t>
      </w:r>
      <w:r>
        <w:rPr>
          <w:rFonts w:ascii="Times New Roman" w:hAnsi="Times New Roman" w:cs="Times New Roman"/>
          <w:sz w:val="24"/>
          <w:szCs w:val="24"/>
          <w:lang w:eastAsia="uk-UA"/>
        </w:rPr>
        <w:t xml:space="preserve">.</w:t>
      </w:r>
      <w:r/>
    </w:p>
    <w:p>
      <w:pPr>
        <w:pStyle w:val="726"/>
        <w:numPr>
          <w:ilvl w:val="0"/>
          <w:numId w:val="38"/>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w:t>
      </w:r>
      <w:r>
        <w:rPr>
          <w:rFonts w:ascii="Times New Roman" w:hAnsi="Times New Roman" w:cs="Times New Roman"/>
          <w:sz w:val="24"/>
          <w:szCs w:val="24"/>
          <w:lang w:eastAsia="uk-UA"/>
        </w:rPr>
        <w:t xml:space="preserve">здійснюється</w:t>
      </w:r>
      <w:r>
        <w:rPr>
          <w:rFonts w:ascii="Times New Roman" w:hAnsi="Times New Roman" w:cs="Times New Roman"/>
          <w:sz w:val="24"/>
          <w:szCs w:val="24"/>
          <w:lang w:eastAsia="uk-UA"/>
        </w:rPr>
        <w:t xml:space="preserve"> за </w:t>
      </w:r>
      <w:r>
        <w:rPr>
          <w:rFonts w:ascii="Times New Roman" w:hAnsi="Times New Roman" w:cs="Times New Roman"/>
          <w:sz w:val="24"/>
          <w:szCs w:val="24"/>
          <w:lang w:eastAsia="uk-UA"/>
        </w:rPr>
        <w:t xml:space="preserve">рахунок</w:t>
      </w:r>
      <w:r>
        <w:rPr>
          <w:rFonts w:ascii="Times New Roman" w:hAnsi="Times New Roman" w:cs="Times New Roman"/>
          <w:sz w:val="24"/>
          <w:szCs w:val="24"/>
          <w:lang w:eastAsia="uk-UA"/>
        </w:rPr>
        <w:t xml:space="preserve"> та силами </w:t>
      </w:r>
      <w:r>
        <w:rPr>
          <w:rFonts w:ascii="Times New Roman" w:hAnsi="Times New Roman" w:cs="Times New Roman"/>
          <w:sz w:val="24"/>
          <w:szCs w:val="24"/>
          <w:lang w:eastAsia="uk-UA"/>
        </w:rPr>
        <w:t xml:space="preserve">Постачальника</w:t>
      </w:r>
      <w:r>
        <w:rPr>
          <w:rFonts w:ascii="Times New Roman" w:hAnsi="Times New Roman" w:cs="Times New Roman"/>
          <w:sz w:val="24"/>
          <w:szCs w:val="24"/>
          <w:lang w:eastAsia="uk-UA"/>
        </w:rPr>
        <w:t xml:space="preserve">, у </w:t>
      </w:r>
      <w:r>
        <w:rPr>
          <w:rFonts w:ascii="Times New Roman" w:hAnsi="Times New Roman" w:cs="Times New Roman"/>
          <w:sz w:val="24"/>
          <w:szCs w:val="24"/>
          <w:lang w:eastAsia="uk-UA"/>
        </w:rPr>
        <w:t xml:space="preserve">терміни</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попередньо</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узгоджені</w:t>
      </w:r>
      <w:r>
        <w:rPr>
          <w:rFonts w:ascii="Times New Roman" w:hAnsi="Times New Roman" w:cs="Times New Roman"/>
          <w:sz w:val="24"/>
          <w:szCs w:val="24"/>
          <w:lang w:eastAsia="uk-UA"/>
        </w:rPr>
        <w:t xml:space="preserve">, і </w:t>
      </w:r>
      <w:r>
        <w:rPr>
          <w:rFonts w:ascii="Times New Roman" w:hAnsi="Times New Roman" w:cs="Times New Roman"/>
          <w:sz w:val="24"/>
          <w:szCs w:val="24"/>
          <w:lang w:eastAsia="uk-UA"/>
        </w:rPr>
        <w:t xml:space="preserve">визначається</w:t>
      </w:r>
      <w:r>
        <w:rPr>
          <w:rFonts w:ascii="Times New Roman" w:hAnsi="Times New Roman" w:cs="Times New Roman"/>
          <w:sz w:val="24"/>
          <w:szCs w:val="24"/>
          <w:lang w:eastAsia="uk-UA"/>
        </w:rPr>
        <w:t xml:space="preserve"> в кожному </w:t>
      </w:r>
      <w:r>
        <w:rPr>
          <w:rFonts w:ascii="Times New Roman" w:hAnsi="Times New Roman" w:cs="Times New Roman"/>
          <w:sz w:val="24"/>
          <w:szCs w:val="24"/>
          <w:lang w:eastAsia="uk-UA"/>
        </w:rPr>
        <w:t xml:space="preserve">випадку</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замовленням</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Замовника</w:t>
      </w:r>
      <w:r>
        <w:rPr>
          <w:rFonts w:ascii="Times New Roman" w:hAnsi="Times New Roman" w:cs="Times New Roman"/>
          <w:sz w:val="24"/>
          <w:szCs w:val="24"/>
          <w:lang w:eastAsia="uk-UA"/>
        </w:rPr>
        <w:t xml:space="preserve">.</w:t>
      </w:r>
      <w:r/>
    </w:p>
    <w:p>
      <w:pPr>
        <w:pStyle w:val="726"/>
        <w:numPr>
          <w:ilvl w:val="0"/>
          <w:numId w:val="38"/>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w:t>
      </w:r>
      <w:r>
        <w:rPr>
          <w:rFonts w:ascii="Times New Roman" w:hAnsi="Times New Roman" w:cs="Times New Roman"/>
          <w:sz w:val="24"/>
          <w:szCs w:val="24"/>
          <w:lang w:eastAsia="uk-UA"/>
        </w:rPr>
        <w:t xml:space="preserve">Приймання</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товарів</w:t>
      </w:r>
      <w:r>
        <w:rPr>
          <w:rFonts w:ascii="Times New Roman" w:hAnsi="Times New Roman" w:cs="Times New Roman"/>
          <w:sz w:val="24"/>
          <w:szCs w:val="24"/>
          <w:lang w:eastAsia="uk-UA"/>
        </w:rPr>
        <w:t xml:space="preserve"> проводиться при </w:t>
      </w:r>
      <w:r>
        <w:rPr>
          <w:rFonts w:ascii="Times New Roman" w:hAnsi="Times New Roman" w:cs="Times New Roman"/>
          <w:sz w:val="24"/>
          <w:szCs w:val="24"/>
          <w:lang w:eastAsia="uk-UA"/>
        </w:rPr>
        <w:t xml:space="preserve">наявності</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товаро</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супроводжуючих</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документів</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видаткової</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накладної</w:t>
      </w:r>
      <w:r>
        <w:rPr>
          <w:rFonts w:ascii="Times New Roman" w:hAnsi="Times New Roman" w:cs="Times New Roman"/>
          <w:sz w:val="24"/>
          <w:szCs w:val="24"/>
          <w:lang w:eastAsia="uk-UA"/>
        </w:rPr>
        <w:t xml:space="preserve"> та </w:t>
      </w:r>
      <w:r>
        <w:rPr>
          <w:rFonts w:ascii="Times New Roman" w:hAnsi="Times New Roman" w:cs="Times New Roman"/>
          <w:sz w:val="24"/>
          <w:szCs w:val="24"/>
          <w:lang w:eastAsia="uk-UA"/>
        </w:rPr>
        <w:t xml:space="preserve">копії</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документів</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що</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підтверджують</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якість</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товарів</w:t>
      </w:r>
      <w:r>
        <w:rPr>
          <w:rFonts w:ascii="Times New Roman" w:hAnsi="Times New Roman" w:cs="Times New Roman"/>
          <w:sz w:val="24"/>
          <w:szCs w:val="24"/>
          <w:lang w:eastAsia="uk-UA"/>
        </w:rPr>
        <w:t xml:space="preserve">.</w:t>
      </w:r>
      <w:r/>
    </w:p>
    <w:p>
      <w:pPr>
        <w:pStyle w:val="726"/>
        <w:numPr>
          <w:ilvl w:val="0"/>
          <w:numId w:val="38"/>
        </w:numPr>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5. </w:t>
      </w:r>
      <w:r>
        <w:rPr>
          <w:rFonts w:ascii="Times New Roman" w:hAnsi="Times New Roman" w:cs="Times New Roman"/>
          <w:sz w:val="24"/>
          <w:szCs w:val="24"/>
          <w:lang w:eastAsia="ar-SA"/>
        </w:rPr>
        <w:t xml:space="preserve">Учаснику</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необхідно</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зазначити</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конкретну</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назву</w:t>
      </w:r>
      <w:r>
        <w:rPr>
          <w:rFonts w:ascii="Times New Roman" w:hAnsi="Times New Roman" w:cs="Times New Roman"/>
          <w:sz w:val="24"/>
          <w:szCs w:val="24"/>
          <w:lang w:eastAsia="ar-SA"/>
        </w:rPr>
        <w:t xml:space="preserve">, марку Товару, </w:t>
      </w:r>
      <w:r>
        <w:rPr>
          <w:rFonts w:ascii="Times New Roman" w:hAnsi="Times New Roman" w:cs="Times New Roman"/>
          <w:sz w:val="24"/>
          <w:szCs w:val="24"/>
          <w:lang w:eastAsia="ar-SA"/>
        </w:rPr>
        <w:t xml:space="preserve">що</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пропонується</w:t>
      </w:r>
      <w:r>
        <w:rPr>
          <w:rFonts w:ascii="Times New Roman" w:hAnsi="Times New Roman" w:cs="Times New Roman"/>
          <w:sz w:val="24"/>
          <w:szCs w:val="24"/>
          <w:lang w:eastAsia="ar-SA"/>
        </w:rPr>
        <w:t xml:space="preserve"> для </w:t>
      </w:r>
      <w:r>
        <w:rPr>
          <w:rFonts w:ascii="Times New Roman" w:hAnsi="Times New Roman" w:cs="Times New Roman"/>
          <w:sz w:val="24"/>
          <w:szCs w:val="24"/>
          <w:lang w:eastAsia="ar-SA"/>
        </w:rPr>
        <w:t xml:space="preserve">визначення</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замовником</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технічних</w:t>
      </w:r>
      <w:r>
        <w:rPr>
          <w:rFonts w:ascii="Times New Roman" w:hAnsi="Times New Roman" w:cs="Times New Roman"/>
          <w:sz w:val="24"/>
          <w:szCs w:val="24"/>
          <w:lang w:eastAsia="ar-SA"/>
        </w:rPr>
        <w:t xml:space="preserve"> характеристик Товару, </w:t>
      </w:r>
      <w:r>
        <w:rPr>
          <w:rFonts w:ascii="Times New Roman" w:hAnsi="Times New Roman" w:cs="Times New Roman"/>
          <w:sz w:val="24"/>
          <w:szCs w:val="24"/>
          <w:lang w:eastAsia="ar-SA"/>
        </w:rPr>
        <w:t xml:space="preserve">що</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пропонується</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Учасником</w:t>
      </w:r>
      <w:r>
        <w:rPr>
          <w:rFonts w:ascii="Times New Roman" w:hAnsi="Times New Roman" w:cs="Times New Roman"/>
          <w:sz w:val="24"/>
          <w:szCs w:val="24"/>
          <w:lang w:eastAsia="ar-SA"/>
        </w:rPr>
        <w:t xml:space="preserve">.</w:t>
      </w:r>
      <w:r/>
    </w:p>
    <w:p>
      <w:pPr>
        <w:pStyle w:val="726"/>
        <w:numPr>
          <w:ilvl w:val="0"/>
          <w:numId w:val="38"/>
        </w:numPr>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w:t>
      </w:r>
      <w:r>
        <w:rPr>
          <w:rFonts w:ascii="Times New Roman" w:hAnsi="Times New Roman" w:cs="Times New Roman"/>
          <w:sz w:val="24"/>
          <w:szCs w:val="24"/>
          <w:lang w:eastAsia="ar-SA"/>
        </w:rPr>
        <w:t xml:space="preserve">разі</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якщо</w:t>
      </w:r>
      <w:r>
        <w:rPr>
          <w:rFonts w:ascii="Times New Roman" w:hAnsi="Times New Roman" w:cs="Times New Roman"/>
          <w:sz w:val="24"/>
          <w:szCs w:val="24"/>
          <w:lang w:eastAsia="ar-SA"/>
        </w:rPr>
        <w:t xml:space="preserve"> характеристики товару, </w:t>
      </w:r>
      <w:r>
        <w:rPr>
          <w:rFonts w:ascii="Times New Roman" w:hAnsi="Times New Roman" w:cs="Times New Roman"/>
          <w:sz w:val="24"/>
          <w:szCs w:val="24"/>
          <w:lang w:eastAsia="ar-SA"/>
        </w:rPr>
        <w:t xml:space="preserve">що</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пропонується</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Учасником</w:t>
      </w:r>
      <w:r>
        <w:rPr>
          <w:rFonts w:ascii="Times New Roman" w:hAnsi="Times New Roman" w:cs="Times New Roman"/>
          <w:sz w:val="24"/>
          <w:szCs w:val="24"/>
          <w:lang w:eastAsia="ar-SA"/>
        </w:rPr>
        <w:t xml:space="preserve"> до </w:t>
      </w:r>
      <w:r>
        <w:rPr>
          <w:rFonts w:ascii="Times New Roman" w:hAnsi="Times New Roman" w:cs="Times New Roman"/>
          <w:sz w:val="24"/>
          <w:szCs w:val="24"/>
          <w:lang w:eastAsia="ar-SA"/>
        </w:rPr>
        <w:t xml:space="preserve">постачання</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відрізняються</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від</w:t>
      </w:r>
      <w:r>
        <w:rPr>
          <w:rFonts w:ascii="Times New Roman" w:hAnsi="Times New Roman" w:cs="Times New Roman"/>
          <w:sz w:val="24"/>
          <w:szCs w:val="24"/>
          <w:lang w:eastAsia="ar-SA"/>
        </w:rPr>
        <w:t xml:space="preserve"> характеристик, </w:t>
      </w:r>
      <w:r>
        <w:rPr>
          <w:rFonts w:ascii="Times New Roman" w:hAnsi="Times New Roman" w:cs="Times New Roman"/>
          <w:sz w:val="24"/>
          <w:szCs w:val="24"/>
          <w:lang w:eastAsia="ar-SA"/>
        </w:rPr>
        <w:t xml:space="preserve">які</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вимагаються</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Замовником</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такий</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учасник</w:t>
      </w:r>
      <w:r>
        <w:rPr>
          <w:rFonts w:ascii="Times New Roman" w:hAnsi="Times New Roman" w:cs="Times New Roman"/>
          <w:sz w:val="24"/>
          <w:szCs w:val="24"/>
          <w:lang w:eastAsia="ar-SA"/>
        </w:rPr>
        <w:t xml:space="preserve"> у </w:t>
      </w:r>
      <w:r>
        <w:rPr>
          <w:rFonts w:ascii="Times New Roman" w:hAnsi="Times New Roman" w:cs="Times New Roman"/>
          <w:sz w:val="24"/>
          <w:szCs w:val="24"/>
          <w:lang w:eastAsia="ar-SA"/>
        </w:rPr>
        <w:t xml:space="preserve">складі</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тендерної</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пропозиції</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надає</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таблицю</w:t>
      </w:r>
      <w:r>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відповідності</w:t>
      </w:r>
      <w:r>
        <w:rPr>
          <w:rFonts w:ascii="Times New Roman" w:hAnsi="Times New Roman" w:cs="Times New Roman"/>
          <w:sz w:val="24"/>
          <w:szCs w:val="24"/>
          <w:lang w:eastAsia="ar-SA"/>
        </w:rPr>
        <w:t xml:space="preserve"> за </w:t>
      </w:r>
      <w:r>
        <w:rPr>
          <w:rFonts w:ascii="Times New Roman" w:hAnsi="Times New Roman" w:cs="Times New Roman"/>
          <w:sz w:val="24"/>
          <w:szCs w:val="24"/>
          <w:lang w:eastAsia="ar-SA"/>
        </w:rPr>
        <w:t xml:space="preserve">нижченаведеною</w:t>
      </w:r>
      <w:r>
        <w:rPr>
          <w:rFonts w:ascii="Times New Roman" w:hAnsi="Times New Roman" w:cs="Times New Roman"/>
          <w:sz w:val="24"/>
          <w:szCs w:val="24"/>
          <w:lang w:eastAsia="ar-SA"/>
        </w:rPr>
        <w:t xml:space="preserve"> формою.</w:t>
      </w:r>
      <w:r/>
    </w:p>
    <w:p>
      <w:pPr>
        <w:pStyle w:val="726"/>
        <w:numPr>
          <w:ilvl w:val="0"/>
          <w:numId w:val="38"/>
        </w:numPr>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w:t>
      </w:r>
      <w:r>
        <w:rPr>
          <w:rFonts w:ascii="Times New Roman" w:hAnsi="Times New Roman" w:cs="Times New Roman"/>
          <w:b/>
          <w:bCs/>
          <w:sz w:val="24"/>
          <w:szCs w:val="24"/>
          <w:lang w:eastAsia="ar-SA"/>
        </w:rPr>
        <w:t xml:space="preserve"> </w:t>
      </w:r>
      <w:r>
        <w:rPr>
          <w:rFonts w:ascii="Times New Roman" w:hAnsi="Times New Roman" w:cs="Times New Roman"/>
          <w:b/>
          <w:bCs/>
          <w:sz w:val="24"/>
          <w:szCs w:val="24"/>
          <w:lang w:eastAsia="ar-SA"/>
        </w:rPr>
        <w:t xml:space="preserve">відповідності</w:t>
      </w:r>
      <w:r/>
    </w:p>
    <w:p>
      <w:pPr>
        <w:pStyle w:val="726"/>
        <w:numPr>
          <w:ilvl w:val="0"/>
          <w:numId w:val="38"/>
        </w:num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val="ru-RU" w:eastAsia="ar-SA"/>
              </w:rPr>
            </w:pPr>
            <w:r>
              <w:rPr>
                <w:rFonts w:ascii="Times New Roman" w:hAnsi="Times New Roman" w:cs="Times New Roman"/>
                <w:bCs/>
                <w:sz w:val="24"/>
                <w:szCs w:val="24"/>
                <w:lang w:val="ru-RU" w:eastAsia="ar-SA"/>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val="ru-RU" w:eastAsia="ar-SA"/>
              </w:rPr>
            </w:pPr>
            <w:r>
              <w:rPr>
                <w:rFonts w:ascii="Times New Roman" w:hAnsi="Times New Roman" w:cs="Times New Roman"/>
                <w:bCs/>
                <w:sz w:val="24"/>
                <w:szCs w:val="24"/>
                <w:lang w:val="ru-RU" w:eastAsia="ar-SA"/>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val="ru-RU" w:eastAsia="ar-SA"/>
              </w:rPr>
            </w:pPr>
            <w:r>
              <w:rPr>
                <w:rFonts w:ascii="Times New Roman" w:hAnsi="Times New Roman" w:cs="Times New Roman"/>
                <w:bCs/>
                <w:sz w:val="24"/>
                <w:szCs w:val="24"/>
                <w:lang w:val="ru-RU" w:eastAsia="ar-SA"/>
              </w:rPr>
              <w:t xml:space="preserve">Опис</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технічних</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вимог</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які</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визначені</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val="ru-RU" w:eastAsia="ar-SA"/>
              </w:rPr>
            </w:pPr>
            <w:r>
              <w:rPr>
                <w:rFonts w:ascii="Times New Roman" w:hAnsi="Times New Roman" w:cs="Times New Roman"/>
                <w:bCs/>
                <w:sz w:val="24"/>
                <w:szCs w:val="24"/>
                <w:lang w:val="ru-RU" w:eastAsia="ar-SA"/>
              </w:rPr>
              <w:t xml:space="preserve">Опис</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технічних</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вимог</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які</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пропонуються</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Учасником</w:t>
            </w:r>
            <w:r/>
          </w:p>
        </w:tc>
      </w:tr>
    </w:tbl>
    <w:p>
      <w:pPr>
        <w:pStyle w:val="726"/>
        <w:numPr>
          <w:ilvl w:val="0"/>
          <w:numId w:val="38"/>
        </w:numPr>
        <w:jc w:val="both"/>
        <w:spacing w:after="0" w:line="240" w:lineRule="auto"/>
        <w:rPr>
          <w:rFonts w:ascii="Times New Roman" w:hAnsi="Times New Roman" w:cs="Times New Roman"/>
          <w:bCs/>
          <w:iCs/>
          <w:sz w:val="24"/>
          <w:szCs w:val="24"/>
          <w:lang w:val="uk-UA" w:eastAsia="en-US"/>
        </w:rPr>
      </w:pPr>
      <w:r/>
      <w:bookmarkStart w:id="0" w:name="_Hlk134167948"/>
      <w:r>
        <w:rPr>
          <w:rFonts w:ascii="Times New Roman" w:hAnsi="Times New Roman" w:cs="Times New Roman"/>
          <w:bCs/>
          <w:iCs/>
          <w:sz w:val="24"/>
          <w:szCs w:val="24"/>
        </w:rPr>
        <w:t xml:space="preserve">Товар повинен </w:t>
      </w:r>
      <w:r>
        <w:rPr>
          <w:rFonts w:ascii="Times New Roman" w:hAnsi="Times New Roman" w:cs="Times New Roman"/>
          <w:bCs/>
          <w:iCs/>
          <w:sz w:val="24"/>
          <w:szCs w:val="24"/>
        </w:rPr>
        <w:t xml:space="preserve">відповідати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вимогам</w:t>
      </w:r>
      <w:r>
        <w:rPr>
          <w:rFonts w:ascii="Times New Roman" w:hAnsi="Times New Roman" w:cs="Times New Roman"/>
          <w:bCs/>
          <w:iCs/>
          <w:sz w:val="24"/>
          <w:szCs w:val="24"/>
        </w:rPr>
        <w:t xml:space="preserve">:</w:t>
      </w:r>
      <w:r/>
    </w:p>
    <w:p>
      <w:pPr>
        <w:pStyle w:val="726"/>
        <w:numPr>
          <w:ilvl w:val="0"/>
          <w:numId w:val="38"/>
        </w:numPr>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w:t>
      </w:r>
      <w:r>
        <w:rPr>
          <w:rFonts w:ascii="Times New Roman" w:hAnsi="Times New Roman" w:cs="Times New Roman"/>
          <w:bCs/>
          <w:iCs/>
          <w:sz w:val="24"/>
          <w:szCs w:val="24"/>
        </w:rPr>
        <w:t xml:space="preserve">України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від</w:t>
      </w:r>
      <w:r>
        <w:rPr>
          <w:rFonts w:ascii="Times New Roman" w:hAnsi="Times New Roman" w:cs="Times New Roman"/>
          <w:bCs/>
          <w:iCs/>
          <w:sz w:val="24"/>
          <w:szCs w:val="24"/>
        </w:rPr>
        <w:t xml:space="preserve"> 14.08.2014р. № 1644-VІІ «Про </w:t>
      </w:r>
      <w:r>
        <w:rPr>
          <w:rFonts w:ascii="Times New Roman" w:hAnsi="Times New Roman" w:cs="Times New Roman"/>
          <w:bCs/>
          <w:iCs/>
          <w:sz w:val="24"/>
          <w:szCs w:val="24"/>
        </w:rPr>
        <w:t xml:space="preserve">санкції</w:t>
      </w:r>
      <w:r>
        <w:rPr>
          <w:rFonts w:ascii="Times New Roman" w:hAnsi="Times New Roman" w:cs="Times New Roman"/>
          <w:bCs/>
          <w:iCs/>
          <w:sz w:val="24"/>
          <w:szCs w:val="24"/>
        </w:rPr>
        <w:t xml:space="preserve">»,</w:t>
      </w:r>
      <w:r/>
    </w:p>
    <w:p>
      <w:pPr>
        <w:pStyle w:val="726"/>
        <w:numPr>
          <w:ilvl w:val="0"/>
          <w:numId w:val="38"/>
        </w:numPr>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w:t>
      </w:r>
      <w:r>
        <w:rPr>
          <w:rFonts w:ascii="Times New Roman" w:hAnsi="Times New Roman" w:cs="Times New Roman"/>
          <w:bCs/>
          <w:iCs/>
          <w:sz w:val="24"/>
          <w:szCs w:val="24"/>
        </w:rPr>
        <w:t xml:space="preserve">України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від</w:t>
      </w:r>
      <w:r>
        <w:rPr>
          <w:rFonts w:ascii="Times New Roman" w:hAnsi="Times New Roman" w:cs="Times New Roman"/>
          <w:bCs/>
          <w:iCs/>
          <w:sz w:val="24"/>
          <w:szCs w:val="24"/>
        </w:rPr>
        <w:t xml:space="preserve"> 15.05.2017р. № 133/2017 «Про </w:t>
      </w:r>
      <w:r>
        <w:rPr>
          <w:rFonts w:ascii="Times New Roman" w:hAnsi="Times New Roman" w:cs="Times New Roman"/>
          <w:bCs/>
          <w:iCs/>
          <w:sz w:val="24"/>
          <w:szCs w:val="24"/>
        </w:rPr>
        <w:t xml:space="preserve">рішення</w:t>
      </w:r>
      <w:r>
        <w:rPr>
          <w:rFonts w:ascii="Times New Roman" w:hAnsi="Times New Roman" w:cs="Times New Roman"/>
          <w:bCs/>
          <w:iCs/>
          <w:sz w:val="24"/>
          <w:szCs w:val="24"/>
        </w:rPr>
        <w:t xml:space="preserve"> Ради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національної</w:t>
      </w:r>
      <w:r>
        <w:rPr>
          <w:rFonts w:ascii="Times New Roman" w:hAnsi="Times New Roman" w:cs="Times New Roman"/>
          <w:bCs/>
          <w:iCs/>
          <w:sz w:val="24"/>
          <w:szCs w:val="24"/>
        </w:rPr>
        <w:t xml:space="preserve"> </w:t>
      </w:r>
      <w:bookmarkStart w:id="1" w:name="_Hlk134167935"/>
      <w:r>
        <w:rPr>
          <w:rFonts w:ascii="Times New Roman" w:hAnsi="Times New Roman" w:cs="Times New Roman"/>
          <w:bCs/>
          <w:iCs/>
          <w:sz w:val="24"/>
          <w:szCs w:val="24"/>
        </w:rPr>
        <w:t xml:space="preserve">безпеки</w:t>
      </w:r>
      <w:r>
        <w:rPr>
          <w:rFonts w:ascii="Times New Roman" w:hAnsi="Times New Roman" w:cs="Times New Roman"/>
          <w:bCs/>
          <w:iCs/>
          <w:sz w:val="24"/>
          <w:szCs w:val="24"/>
        </w:rPr>
        <w:t xml:space="preserve"> і оборони </w:t>
      </w:r>
      <w:r>
        <w:rPr>
          <w:rFonts w:ascii="Times New Roman" w:hAnsi="Times New Roman" w:cs="Times New Roman"/>
          <w:bCs/>
          <w:iCs/>
          <w:sz w:val="24"/>
          <w:szCs w:val="24"/>
        </w:rPr>
        <w:t xml:space="preserve">України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від</w:t>
      </w:r>
      <w:r>
        <w:rPr>
          <w:rFonts w:ascii="Times New Roman" w:hAnsi="Times New Roman" w:cs="Times New Roman"/>
          <w:bCs/>
          <w:iCs/>
          <w:sz w:val="24"/>
          <w:szCs w:val="24"/>
        </w:rPr>
        <w:t xml:space="preserve"> 28 </w:t>
      </w:r>
      <w:r>
        <w:rPr>
          <w:rFonts w:ascii="Times New Roman" w:hAnsi="Times New Roman" w:cs="Times New Roman"/>
          <w:bCs/>
          <w:iCs/>
          <w:sz w:val="24"/>
          <w:szCs w:val="24"/>
        </w:rPr>
        <w:t xml:space="preserve">квітня</w:t>
      </w:r>
      <w:r>
        <w:rPr>
          <w:rFonts w:ascii="Times New Roman" w:hAnsi="Times New Roman" w:cs="Times New Roman"/>
          <w:bCs/>
          <w:iCs/>
          <w:sz w:val="24"/>
          <w:szCs w:val="24"/>
        </w:rPr>
        <w:t xml:space="preserve"> 2017 року «Про </w:t>
      </w:r>
      <w:r>
        <w:rPr>
          <w:rFonts w:ascii="Times New Roman" w:hAnsi="Times New Roman" w:cs="Times New Roman"/>
          <w:bCs/>
          <w:iCs/>
          <w:sz w:val="24"/>
          <w:szCs w:val="24"/>
        </w:rPr>
        <w:t xml:space="preserve">застосування</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персональних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спеціальних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економічних</w:t>
      </w:r>
      <w:r>
        <w:rPr>
          <w:rFonts w:ascii="Times New Roman" w:hAnsi="Times New Roman" w:cs="Times New Roman"/>
          <w:bCs/>
          <w:iCs/>
          <w:sz w:val="24"/>
          <w:szCs w:val="24"/>
        </w:rPr>
        <w:t xml:space="preserve"> та </w:t>
      </w:r>
      <w:r>
        <w:rPr>
          <w:rFonts w:ascii="Times New Roman" w:hAnsi="Times New Roman" w:cs="Times New Roman"/>
          <w:bCs/>
          <w:iCs/>
          <w:sz w:val="24"/>
          <w:szCs w:val="24"/>
        </w:rPr>
        <w:t xml:space="preserve">інших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обмежувальних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заходів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санкцій</w:t>
      </w:r>
      <w:r>
        <w:rPr>
          <w:rFonts w:ascii="Times New Roman" w:hAnsi="Times New Roman" w:cs="Times New Roman"/>
          <w:bCs/>
          <w:iCs/>
          <w:sz w:val="24"/>
          <w:szCs w:val="24"/>
        </w:rPr>
        <w:t xml:space="preserve">)»,</w:t>
      </w:r>
      <w:r/>
    </w:p>
    <w:p>
      <w:pPr>
        <w:pStyle w:val="726"/>
        <w:numPr>
          <w:ilvl w:val="0"/>
          <w:numId w:val="38"/>
        </w:numPr>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w:t>
      </w:r>
      <w:r>
        <w:rPr>
          <w:rFonts w:ascii="Times New Roman" w:hAnsi="Times New Roman" w:cs="Times New Roman"/>
          <w:bCs/>
          <w:iCs/>
          <w:sz w:val="24"/>
          <w:szCs w:val="24"/>
        </w:rPr>
        <w:t xml:space="preserve">від</w:t>
      </w:r>
      <w:r>
        <w:rPr>
          <w:rFonts w:ascii="Times New Roman" w:hAnsi="Times New Roman" w:cs="Times New Roman"/>
          <w:bCs/>
          <w:iCs/>
          <w:sz w:val="24"/>
          <w:szCs w:val="24"/>
        </w:rPr>
        <w:t xml:space="preserve"> 16.12.2015р. № 1035 «Про </w:t>
      </w:r>
      <w:r>
        <w:rPr>
          <w:rFonts w:ascii="Times New Roman" w:hAnsi="Times New Roman" w:cs="Times New Roman"/>
          <w:bCs/>
          <w:iCs/>
          <w:sz w:val="24"/>
          <w:szCs w:val="24"/>
        </w:rPr>
        <w:t xml:space="preserve">обмеження</w:t>
      </w:r>
      <w:r>
        <w:rPr>
          <w:rFonts w:ascii="Times New Roman" w:hAnsi="Times New Roman" w:cs="Times New Roman"/>
          <w:bCs/>
          <w:iCs/>
          <w:sz w:val="24"/>
          <w:szCs w:val="24"/>
        </w:rPr>
        <w:t xml:space="preserve"> поставок </w:t>
      </w:r>
      <w:r>
        <w:rPr>
          <w:rFonts w:ascii="Times New Roman" w:hAnsi="Times New Roman" w:cs="Times New Roman"/>
          <w:bCs/>
          <w:iCs/>
          <w:sz w:val="24"/>
          <w:szCs w:val="24"/>
        </w:rPr>
        <w:t xml:space="preserve">окремих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товарів</w:t>
      </w:r>
      <w:r>
        <w:rPr>
          <w:rFonts w:ascii="Times New Roman" w:hAnsi="Times New Roman" w:cs="Times New Roman"/>
          <w:bCs/>
          <w:iCs/>
          <w:sz w:val="24"/>
          <w:szCs w:val="24"/>
        </w:rPr>
        <w:t xml:space="preserve">(</w:t>
      </w:r>
      <w:r>
        <w:rPr>
          <w:rFonts w:ascii="Times New Roman" w:hAnsi="Times New Roman" w:cs="Times New Roman"/>
          <w:bCs/>
          <w:iCs/>
          <w:sz w:val="24"/>
          <w:szCs w:val="24"/>
        </w:rPr>
        <w:t xml:space="preserve">робіт</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послуг</w:t>
      </w:r>
      <w:r>
        <w:rPr>
          <w:rFonts w:ascii="Times New Roman" w:hAnsi="Times New Roman" w:cs="Times New Roman"/>
          <w:bCs/>
          <w:iCs/>
          <w:sz w:val="24"/>
          <w:szCs w:val="24"/>
        </w:rPr>
        <w:t xml:space="preserve">) з </w:t>
      </w:r>
      <w:r>
        <w:rPr>
          <w:rFonts w:ascii="Times New Roman" w:hAnsi="Times New Roman" w:cs="Times New Roman"/>
          <w:bCs/>
          <w:iCs/>
          <w:sz w:val="24"/>
          <w:szCs w:val="24"/>
        </w:rPr>
        <w:t xml:space="preserve">тимчасово</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окупованої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території</w:t>
      </w:r>
      <w:r>
        <w:rPr>
          <w:rFonts w:ascii="Times New Roman" w:hAnsi="Times New Roman" w:cs="Times New Roman"/>
          <w:bCs/>
          <w:iCs/>
          <w:sz w:val="24"/>
          <w:szCs w:val="24"/>
        </w:rPr>
        <w:t xml:space="preserve"> на </w:t>
      </w:r>
      <w:r>
        <w:rPr>
          <w:rFonts w:ascii="Times New Roman" w:hAnsi="Times New Roman" w:cs="Times New Roman"/>
          <w:bCs/>
          <w:iCs/>
          <w:sz w:val="24"/>
          <w:szCs w:val="24"/>
        </w:rPr>
        <w:t xml:space="preserve">іншу</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територію</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України</w:t>
      </w:r>
      <w:r>
        <w:rPr>
          <w:rFonts w:ascii="Times New Roman" w:hAnsi="Times New Roman" w:cs="Times New Roman"/>
          <w:bCs/>
          <w:iCs/>
          <w:sz w:val="24"/>
          <w:szCs w:val="24"/>
        </w:rPr>
        <w:t xml:space="preserve"> та/</w:t>
      </w:r>
      <w:r>
        <w:rPr>
          <w:rFonts w:ascii="Times New Roman" w:hAnsi="Times New Roman" w:cs="Times New Roman"/>
          <w:bCs/>
          <w:iCs/>
          <w:sz w:val="24"/>
          <w:szCs w:val="24"/>
        </w:rPr>
        <w:t xml:space="preserve">або</w:t>
      </w:r>
      <w:r>
        <w:rPr>
          <w:rFonts w:ascii="Times New Roman" w:hAnsi="Times New Roman" w:cs="Times New Roman"/>
          <w:bCs/>
          <w:iCs/>
          <w:sz w:val="24"/>
          <w:szCs w:val="24"/>
        </w:rPr>
        <w:t xml:space="preserve"> з </w:t>
      </w:r>
      <w:r>
        <w:rPr>
          <w:rFonts w:ascii="Times New Roman" w:hAnsi="Times New Roman" w:cs="Times New Roman"/>
          <w:bCs/>
          <w:iCs/>
          <w:sz w:val="24"/>
          <w:szCs w:val="24"/>
        </w:rPr>
        <w:t xml:space="preserve">іншої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території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України</w:t>
      </w:r>
      <w:r>
        <w:rPr>
          <w:rFonts w:ascii="Times New Roman" w:hAnsi="Times New Roman" w:cs="Times New Roman"/>
          <w:bCs/>
          <w:iCs/>
          <w:sz w:val="24"/>
          <w:szCs w:val="24"/>
        </w:rPr>
        <w:t xml:space="preserve"> на </w:t>
      </w:r>
      <w:r>
        <w:rPr>
          <w:rFonts w:ascii="Times New Roman" w:hAnsi="Times New Roman" w:cs="Times New Roman"/>
          <w:bCs/>
          <w:iCs/>
          <w:sz w:val="24"/>
          <w:szCs w:val="24"/>
        </w:rPr>
        <w:t xml:space="preserve">тимчасово</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окуповану</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територію</w:t>
      </w:r>
      <w:r>
        <w:rPr>
          <w:rFonts w:ascii="Times New Roman" w:hAnsi="Times New Roman" w:cs="Times New Roman"/>
          <w:bCs/>
          <w:iCs/>
          <w:sz w:val="24"/>
          <w:szCs w:val="24"/>
        </w:rPr>
        <w:t xml:space="preserve">»,</w:t>
      </w:r>
      <w:r/>
    </w:p>
    <w:p>
      <w:pPr>
        <w:pStyle w:val="726"/>
        <w:numPr>
          <w:ilvl w:val="0"/>
          <w:numId w:val="38"/>
        </w:numPr>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w:t>
      </w:r>
      <w:r>
        <w:rPr>
          <w:rFonts w:ascii="Times New Roman" w:hAnsi="Times New Roman" w:cs="Times New Roman"/>
          <w:bCs/>
          <w:iCs/>
          <w:sz w:val="24"/>
          <w:szCs w:val="24"/>
        </w:rPr>
        <w:t xml:space="preserve">частини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першої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Розпорядження</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Кабінету</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Міністрів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України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від</w:t>
      </w:r>
      <w:r>
        <w:rPr>
          <w:rFonts w:ascii="Times New Roman" w:hAnsi="Times New Roman" w:cs="Times New Roman"/>
          <w:bCs/>
          <w:iCs/>
          <w:sz w:val="24"/>
          <w:szCs w:val="24"/>
        </w:rPr>
        <w:t xml:space="preserve"> 11.09.2014 р. №829-р «Про </w:t>
      </w:r>
      <w:r>
        <w:rPr>
          <w:rFonts w:ascii="Times New Roman" w:hAnsi="Times New Roman" w:cs="Times New Roman"/>
          <w:bCs/>
          <w:iCs/>
          <w:sz w:val="24"/>
          <w:szCs w:val="24"/>
        </w:rPr>
        <w:t xml:space="preserve">пропозиції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щодо</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застосування</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персональних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спеціальних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економічних</w:t>
      </w:r>
      <w:r>
        <w:rPr>
          <w:rFonts w:ascii="Times New Roman" w:hAnsi="Times New Roman" w:cs="Times New Roman"/>
          <w:bCs/>
          <w:iCs/>
          <w:sz w:val="24"/>
          <w:szCs w:val="24"/>
        </w:rPr>
        <w:t xml:space="preserve"> та </w:t>
      </w:r>
      <w:r>
        <w:rPr>
          <w:rFonts w:ascii="Times New Roman" w:hAnsi="Times New Roman" w:cs="Times New Roman"/>
          <w:bCs/>
          <w:iCs/>
          <w:sz w:val="24"/>
          <w:szCs w:val="24"/>
        </w:rPr>
        <w:t xml:space="preserve">інших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обмежувальних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заходів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згідно</w:t>
      </w:r>
      <w:r>
        <w:rPr>
          <w:rFonts w:ascii="Times New Roman" w:hAnsi="Times New Roman" w:cs="Times New Roman"/>
          <w:bCs/>
          <w:iCs/>
          <w:sz w:val="24"/>
          <w:szCs w:val="24"/>
        </w:rPr>
        <w:t xml:space="preserve"> з </w:t>
      </w:r>
      <w:r>
        <w:rPr>
          <w:rFonts w:ascii="Times New Roman" w:hAnsi="Times New Roman" w:cs="Times New Roman"/>
          <w:bCs/>
          <w:iCs/>
          <w:sz w:val="24"/>
          <w:szCs w:val="24"/>
        </w:rPr>
        <w:t xml:space="preserve">якими</w:t>
      </w:r>
      <w:r>
        <w:rPr>
          <w:rFonts w:ascii="Times New Roman" w:hAnsi="Times New Roman" w:cs="Times New Roman"/>
          <w:bCs/>
          <w:iCs/>
          <w:sz w:val="24"/>
          <w:szCs w:val="24"/>
        </w:rPr>
        <w:t xml:space="preserve"> заборонено </w:t>
      </w:r>
      <w:r>
        <w:rPr>
          <w:rFonts w:ascii="Times New Roman" w:hAnsi="Times New Roman" w:cs="Times New Roman"/>
          <w:bCs/>
          <w:iCs/>
          <w:sz w:val="24"/>
          <w:szCs w:val="24"/>
        </w:rPr>
        <w:t xml:space="preserve">здійснення</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державних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товарів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робіт</w:t>
      </w:r>
      <w:r>
        <w:rPr>
          <w:rFonts w:ascii="Times New Roman" w:hAnsi="Times New Roman" w:cs="Times New Roman"/>
          <w:bCs/>
          <w:iCs/>
          <w:sz w:val="24"/>
          <w:szCs w:val="24"/>
        </w:rPr>
        <w:t xml:space="preserve"> і </w:t>
      </w:r>
      <w:r>
        <w:rPr>
          <w:rFonts w:ascii="Times New Roman" w:hAnsi="Times New Roman" w:cs="Times New Roman"/>
          <w:bCs/>
          <w:iCs/>
          <w:sz w:val="24"/>
          <w:szCs w:val="24"/>
        </w:rPr>
        <w:t xml:space="preserve">послуг</w:t>
      </w:r>
      <w:r>
        <w:rPr>
          <w:rFonts w:ascii="Times New Roman" w:hAnsi="Times New Roman" w:cs="Times New Roman"/>
          <w:bCs/>
          <w:iCs/>
          <w:sz w:val="24"/>
          <w:szCs w:val="24"/>
        </w:rPr>
        <w:t xml:space="preserve"> у </w:t>
      </w:r>
      <w:r>
        <w:rPr>
          <w:rFonts w:ascii="Times New Roman" w:hAnsi="Times New Roman" w:cs="Times New Roman"/>
          <w:bCs/>
          <w:iCs/>
          <w:sz w:val="24"/>
          <w:szCs w:val="24"/>
        </w:rPr>
        <w:t xml:space="preserve">юридичних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осіб</w:t>
      </w:r>
      <w:r>
        <w:rPr>
          <w:rFonts w:ascii="Times New Roman" w:hAnsi="Times New Roman" w:cs="Times New Roman"/>
          <w:bCs/>
          <w:iCs/>
          <w:sz w:val="24"/>
          <w:szCs w:val="24"/>
        </w:rPr>
        <w:t xml:space="preserve"> - </w:t>
      </w:r>
      <w:r>
        <w:rPr>
          <w:rFonts w:ascii="Times New Roman" w:hAnsi="Times New Roman" w:cs="Times New Roman"/>
          <w:bCs/>
          <w:iCs/>
          <w:sz w:val="24"/>
          <w:szCs w:val="24"/>
        </w:rPr>
        <w:t xml:space="preserve">резидентів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Російської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Федерації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державної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форми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власності</w:t>
      </w:r>
      <w:r>
        <w:rPr>
          <w:rFonts w:ascii="Times New Roman" w:hAnsi="Times New Roman" w:cs="Times New Roman"/>
          <w:bCs/>
          <w:iCs/>
          <w:sz w:val="24"/>
          <w:szCs w:val="24"/>
        </w:rPr>
        <w:t xml:space="preserve"> та </w:t>
      </w:r>
      <w:r>
        <w:rPr>
          <w:rFonts w:ascii="Times New Roman" w:hAnsi="Times New Roman" w:cs="Times New Roman"/>
          <w:bCs/>
          <w:iCs/>
          <w:sz w:val="24"/>
          <w:szCs w:val="24"/>
        </w:rPr>
        <w:t xml:space="preserve">юридичних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осіб</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частка</w:t>
      </w:r>
      <w:r>
        <w:rPr>
          <w:rFonts w:ascii="Times New Roman" w:hAnsi="Times New Roman" w:cs="Times New Roman"/>
          <w:bCs/>
          <w:iCs/>
          <w:sz w:val="24"/>
          <w:szCs w:val="24"/>
        </w:rPr>
        <w:t xml:space="preserve"> статутного </w:t>
      </w:r>
      <w:r>
        <w:rPr>
          <w:rFonts w:ascii="Times New Roman" w:hAnsi="Times New Roman" w:cs="Times New Roman"/>
          <w:bCs/>
          <w:iCs/>
          <w:sz w:val="24"/>
          <w:szCs w:val="24"/>
        </w:rPr>
        <w:t xml:space="preserve">капіталу</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яких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перебуває</w:t>
      </w:r>
      <w:r>
        <w:rPr>
          <w:rFonts w:ascii="Times New Roman" w:hAnsi="Times New Roman" w:cs="Times New Roman"/>
          <w:bCs/>
          <w:iCs/>
          <w:sz w:val="24"/>
          <w:szCs w:val="24"/>
        </w:rPr>
        <w:t xml:space="preserve"> у </w:t>
      </w:r>
      <w:r>
        <w:rPr>
          <w:rFonts w:ascii="Times New Roman" w:hAnsi="Times New Roman" w:cs="Times New Roman"/>
          <w:bCs/>
          <w:iCs/>
          <w:sz w:val="24"/>
          <w:szCs w:val="24"/>
        </w:rPr>
        <w:t xml:space="preserve">власності</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Російської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Федерації</w:t>
      </w:r>
      <w:r>
        <w:rPr>
          <w:rFonts w:ascii="Times New Roman" w:hAnsi="Times New Roman" w:cs="Times New Roman"/>
          <w:bCs/>
          <w:iCs/>
          <w:sz w:val="24"/>
          <w:szCs w:val="24"/>
        </w:rPr>
        <w:t xml:space="preserve">, а </w:t>
      </w:r>
      <w:r>
        <w:rPr>
          <w:rFonts w:ascii="Times New Roman" w:hAnsi="Times New Roman" w:cs="Times New Roman"/>
          <w:bCs/>
          <w:iCs/>
          <w:sz w:val="24"/>
          <w:szCs w:val="24"/>
        </w:rPr>
        <w:t xml:space="preserve">також</w:t>
      </w:r>
      <w:r>
        <w:rPr>
          <w:rFonts w:ascii="Times New Roman" w:hAnsi="Times New Roman" w:cs="Times New Roman"/>
          <w:bCs/>
          <w:iCs/>
          <w:sz w:val="24"/>
          <w:szCs w:val="24"/>
        </w:rPr>
        <w:t xml:space="preserve"> у </w:t>
      </w:r>
      <w:r>
        <w:rPr>
          <w:rFonts w:ascii="Times New Roman" w:hAnsi="Times New Roman" w:cs="Times New Roman"/>
          <w:bCs/>
          <w:iCs/>
          <w:sz w:val="24"/>
          <w:szCs w:val="24"/>
        </w:rPr>
        <w:t xml:space="preserve">інших</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суб’єктів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господарювання</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що</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здійснюють</w:t>
      </w:r>
      <w:r>
        <w:rPr>
          <w:rFonts w:ascii="Times New Roman" w:hAnsi="Times New Roman" w:cs="Times New Roman"/>
          <w:bCs/>
          <w:iCs/>
          <w:sz w:val="24"/>
          <w:szCs w:val="24"/>
        </w:rPr>
        <w:t xml:space="preserve"> продаж </w:t>
      </w:r>
      <w:r>
        <w:rPr>
          <w:rFonts w:ascii="Times New Roman" w:hAnsi="Times New Roman" w:cs="Times New Roman"/>
          <w:bCs/>
          <w:iCs/>
          <w:sz w:val="24"/>
          <w:szCs w:val="24"/>
        </w:rPr>
        <w:t xml:space="preserve">товарів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робіт</w:t>
      </w:r>
      <w:r>
        <w:rPr>
          <w:rFonts w:ascii="Times New Roman" w:hAnsi="Times New Roman" w:cs="Times New Roman"/>
          <w:bCs/>
          <w:iCs/>
          <w:sz w:val="24"/>
          <w:szCs w:val="24"/>
        </w:rPr>
        <w:t xml:space="preserve"> і </w:t>
      </w:r>
      <w:r>
        <w:rPr>
          <w:rFonts w:ascii="Times New Roman" w:hAnsi="Times New Roman" w:cs="Times New Roman"/>
          <w:bCs/>
          <w:iCs/>
          <w:sz w:val="24"/>
          <w:szCs w:val="24"/>
        </w:rPr>
        <w:t xml:space="preserve">послуг</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походженням</w:t>
      </w:r>
      <w:r>
        <w:rPr>
          <w:rFonts w:ascii="Times New Roman" w:hAnsi="Times New Roman" w:cs="Times New Roman"/>
          <w:bCs/>
          <w:iCs/>
          <w:sz w:val="24"/>
          <w:szCs w:val="24"/>
        </w:rPr>
        <w:t xml:space="preserve"> з </w:t>
      </w:r>
      <w:r>
        <w:rPr>
          <w:rFonts w:ascii="Times New Roman" w:hAnsi="Times New Roman" w:cs="Times New Roman"/>
          <w:bCs/>
          <w:iCs/>
          <w:sz w:val="24"/>
          <w:szCs w:val="24"/>
        </w:rPr>
        <w:t xml:space="preserve">Російської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Федерації</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крім</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випадків</w:t>
      </w:r>
      <w:r>
        <w:rPr>
          <w:rFonts w:ascii="Times New Roman" w:hAnsi="Times New Roman" w:cs="Times New Roman"/>
          <w:bCs/>
          <w:iCs/>
          <w:sz w:val="24"/>
          <w:szCs w:val="24"/>
        </w:rPr>
        <w:t xml:space="preserve">, коли </w:t>
      </w:r>
      <w:r>
        <w:rPr>
          <w:rFonts w:ascii="Times New Roman" w:hAnsi="Times New Roman" w:cs="Times New Roman"/>
          <w:bCs/>
          <w:iCs/>
          <w:sz w:val="24"/>
          <w:szCs w:val="24"/>
        </w:rPr>
        <w:t xml:space="preserve">заміщення</w:t>
      </w:r>
      <w:r>
        <w:rPr>
          <w:rFonts w:ascii="Times New Roman" w:hAnsi="Times New Roman" w:cs="Times New Roman"/>
          <w:bCs/>
          <w:iCs/>
          <w:sz w:val="24"/>
          <w:szCs w:val="24"/>
        </w:rPr>
        <w:t xml:space="preserve"> таких </w:t>
      </w:r>
      <w:r>
        <w:rPr>
          <w:rFonts w:ascii="Times New Roman" w:hAnsi="Times New Roman" w:cs="Times New Roman"/>
          <w:bCs/>
          <w:iCs/>
          <w:sz w:val="24"/>
          <w:szCs w:val="24"/>
        </w:rPr>
        <w:t xml:space="preserve">предметів</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закупівлі</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іншими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неможливе</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що</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підтверджено</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Міністерством</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економічного</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розвитку</w:t>
      </w:r>
      <w:r>
        <w:rPr>
          <w:rFonts w:ascii="Times New Roman" w:hAnsi="Times New Roman" w:cs="Times New Roman"/>
          <w:bCs/>
          <w:iCs/>
          <w:sz w:val="24"/>
          <w:szCs w:val="24"/>
        </w:rPr>
        <w:t xml:space="preserve"> і </w:t>
      </w:r>
      <w:r>
        <w:rPr>
          <w:rFonts w:ascii="Times New Roman" w:hAnsi="Times New Roman" w:cs="Times New Roman"/>
          <w:bCs/>
          <w:iCs/>
          <w:sz w:val="24"/>
          <w:szCs w:val="24"/>
        </w:rPr>
        <w:t xml:space="preserve">торгівлі</w:t>
      </w:r>
      <w:r>
        <w:rPr>
          <w:rFonts w:ascii="Times New Roman" w:hAnsi="Times New Roman" w:cs="Times New Roman"/>
          <w:bCs/>
          <w:iCs/>
          <w:sz w:val="24"/>
          <w:szCs w:val="24"/>
        </w:rPr>
        <w:t xml:space="preserve">.</w:t>
      </w:r>
      <w:r/>
    </w:p>
    <w:p>
      <w:pPr>
        <w:pStyle w:val="726"/>
        <w:numPr>
          <w:ilvl w:val="0"/>
          <w:numId w:val="38"/>
        </w:numPr>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w:t>
      </w:r>
      <w:r>
        <w:rPr>
          <w:rFonts w:ascii="Times New Roman" w:hAnsi="Times New Roman" w:cs="Times New Roman"/>
          <w:bCs/>
          <w:iCs/>
          <w:sz w:val="24"/>
          <w:szCs w:val="24"/>
        </w:rPr>
        <w:t xml:space="preserve">разі</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якщо</w:t>
      </w:r>
      <w:r>
        <w:rPr>
          <w:rFonts w:ascii="Times New Roman" w:hAnsi="Times New Roman" w:cs="Times New Roman"/>
          <w:bCs/>
          <w:iCs/>
          <w:sz w:val="24"/>
          <w:szCs w:val="24"/>
        </w:rPr>
        <w:t xml:space="preserve"> товар не </w:t>
      </w:r>
      <w:r>
        <w:rPr>
          <w:rFonts w:ascii="Times New Roman" w:hAnsi="Times New Roman" w:cs="Times New Roman"/>
          <w:bCs/>
          <w:iCs/>
          <w:sz w:val="24"/>
          <w:szCs w:val="24"/>
        </w:rPr>
        <w:t xml:space="preserve">відповідає</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технічним</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вимогам</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Замовника</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або</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Учасник</w:t>
      </w:r>
      <w:r>
        <w:rPr>
          <w:rFonts w:ascii="Times New Roman" w:hAnsi="Times New Roman" w:cs="Times New Roman"/>
          <w:bCs/>
          <w:iCs/>
          <w:sz w:val="24"/>
          <w:szCs w:val="24"/>
        </w:rPr>
        <w:t xml:space="preserve"> не в </w:t>
      </w:r>
      <w:r>
        <w:rPr>
          <w:rFonts w:ascii="Times New Roman" w:hAnsi="Times New Roman" w:cs="Times New Roman"/>
          <w:bCs/>
          <w:iCs/>
          <w:sz w:val="24"/>
          <w:szCs w:val="24"/>
        </w:rPr>
        <w:t xml:space="preserve">змозі</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виконати</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умови</w:t>
      </w:r>
      <w:r>
        <w:rPr>
          <w:rFonts w:ascii="Times New Roman" w:hAnsi="Times New Roman" w:cs="Times New Roman"/>
          <w:bCs/>
          <w:iCs/>
          <w:sz w:val="24"/>
          <w:szCs w:val="24"/>
        </w:rPr>
        <w:t xml:space="preserve"> поставки, </w:t>
      </w:r>
      <w:r>
        <w:rPr>
          <w:rFonts w:ascii="Times New Roman" w:hAnsi="Times New Roman" w:cs="Times New Roman"/>
          <w:bCs/>
          <w:iCs/>
          <w:sz w:val="24"/>
          <w:szCs w:val="24"/>
        </w:rPr>
        <w:t xml:space="preserve">які</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визначені</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Замовником</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Пропозиція</w:t>
      </w: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відхиляється</w:t>
      </w:r>
      <w:r>
        <w:rPr>
          <w:rFonts w:ascii="Times New Roman" w:hAnsi="Times New Roman" w:cs="Times New Roman"/>
          <w:bCs/>
          <w:iCs/>
          <w:sz w:val="24"/>
          <w:szCs w:val="24"/>
        </w:rPr>
        <w:t xml:space="preserve">.</w:t>
      </w:r>
      <w:bookmarkEnd w:id="0"/>
      <w:bookmarkEnd w:id="1"/>
      <w:r/>
    </w:p>
    <w:p>
      <w:pPr>
        <w:pStyle w:val="726"/>
        <w:numPr>
          <w:ilvl w:val="0"/>
          <w:numId w:val="38"/>
        </w:num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w:t>
      </w:r>
      <w:r>
        <w:rPr>
          <w:rFonts w:ascii="Times New Roman" w:hAnsi="Times New Roman" w:cs="Times New Roman"/>
          <w:i/>
          <w:sz w:val="24"/>
          <w:szCs w:val="24"/>
        </w:rPr>
        <w:t xml:space="preserve">разі</w:t>
      </w:r>
      <w:r>
        <w:rPr>
          <w:rFonts w:ascii="Times New Roman" w:hAnsi="Times New Roman" w:cs="Times New Roman"/>
          <w:i/>
          <w:sz w:val="24"/>
          <w:szCs w:val="24"/>
        </w:rPr>
        <w:t xml:space="preserve">, </w:t>
      </w:r>
      <w:r>
        <w:rPr>
          <w:rFonts w:ascii="Times New Roman" w:hAnsi="Times New Roman" w:cs="Times New Roman"/>
          <w:i/>
          <w:sz w:val="24"/>
          <w:szCs w:val="24"/>
        </w:rPr>
        <w:t xml:space="preserve">якщо</w:t>
      </w:r>
      <w:r>
        <w:rPr>
          <w:rFonts w:ascii="Times New Roman" w:hAnsi="Times New Roman" w:cs="Times New Roman"/>
          <w:i/>
          <w:sz w:val="24"/>
          <w:szCs w:val="24"/>
        </w:rPr>
        <w:t xml:space="preserve"> у </w:t>
      </w:r>
      <w:r>
        <w:rPr>
          <w:rFonts w:ascii="Times New Roman" w:hAnsi="Times New Roman" w:cs="Times New Roman"/>
          <w:i/>
          <w:sz w:val="24"/>
          <w:szCs w:val="24"/>
        </w:rPr>
        <w:t xml:space="preserve">цій</w:t>
      </w:r>
      <w:r>
        <w:rPr>
          <w:rFonts w:ascii="Times New Roman" w:hAnsi="Times New Roman" w:cs="Times New Roman"/>
          <w:i/>
          <w:sz w:val="24"/>
          <w:szCs w:val="24"/>
        </w:rPr>
        <w:t xml:space="preserve"> </w:t>
      </w:r>
      <w:r>
        <w:rPr>
          <w:rFonts w:ascii="Times New Roman" w:hAnsi="Times New Roman" w:cs="Times New Roman"/>
          <w:i/>
          <w:sz w:val="24"/>
          <w:szCs w:val="24"/>
        </w:rPr>
        <w:t xml:space="preserve">тендерній</w:t>
      </w:r>
      <w:r>
        <w:rPr>
          <w:rFonts w:ascii="Times New Roman" w:hAnsi="Times New Roman" w:cs="Times New Roman"/>
          <w:i/>
          <w:sz w:val="24"/>
          <w:szCs w:val="24"/>
        </w:rPr>
        <w:t xml:space="preserve"> </w:t>
      </w:r>
      <w:r>
        <w:rPr>
          <w:rFonts w:ascii="Times New Roman" w:hAnsi="Times New Roman" w:cs="Times New Roman"/>
          <w:i/>
          <w:sz w:val="24"/>
          <w:szCs w:val="24"/>
        </w:rPr>
        <w:t xml:space="preserve">документації</w:t>
      </w:r>
      <w:r>
        <w:rPr>
          <w:rFonts w:ascii="Times New Roman" w:hAnsi="Times New Roman" w:cs="Times New Roman"/>
          <w:i/>
          <w:sz w:val="24"/>
          <w:szCs w:val="24"/>
        </w:rPr>
        <w:t xml:space="preserve"> (у тому </w:t>
      </w:r>
      <w:r>
        <w:rPr>
          <w:rFonts w:ascii="Times New Roman" w:hAnsi="Times New Roman" w:cs="Times New Roman"/>
          <w:i/>
          <w:sz w:val="24"/>
          <w:szCs w:val="24"/>
        </w:rPr>
        <w:t xml:space="preserve">числі</w:t>
      </w:r>
      <w:r>
        <w:rPr>
          <w:rFonts w:ascii="Times New Roman" w:hAnsi="Times New Roman" w:cs="Times New Roman"/>
          <w:i/>
          <w:sz w:val="24"/>
          <w:szCs w:val="24"/>
        </w:rPr>
        <w:t xml:space="preserve"> у </w:t>
      </w:r>
      <w:r>
        <w:rPr>
          <w:rFonts w:ascii="Times New Roman" w:hAnsi="Times New Roman" w:cs="Times New Roman"/>
          <w:i/>
          <w:sz w:val="24"/>
          <w:szCs w:val="24"/>
        </w:rPr>
        <w:t xml:space="preserve">технічній</w:t>
      </w:r>
      <w:r>
        <w:rPr>
          <w:rFonts w:ascii="Times New Roman" w:hAnsi="Times New Roman" w:cs="Times New Roman"/>
          <w:i/>
          <w:sz w:val="24"/>
          <w:szCs w:val="24"/>
        </w:rPr>
        <w:t xml:space="preserve"> </w:t>
      </w:r>
      <w:r>
        <w:rPr>
          <w:rFonts w:ascii="Times New Roman" w:hAnsi="Times New Roman" w:cs="Times New Roman"/>
          <w:i/>
          <w:sz w:val="24"/>
          <w:szCs w:val="24"/>
        </w:rPr>
        <w:t xml:space="preserve">специфікації</w:t>
      </w:r>
      <w:r>
        <w:rPr>
          <w:rFonts w:ascii="Times New Roman" w:hAnsi="Times New Roman" w:cs="Times New Roman"/>
          <w:i/>
          <w:sz w:val="24"/>
          <w:szCs w:val="24"/>
        </w:rPr>
        <w:t xml:space="preserve">) </w:t>
      </w:r>
      <w:r>
        <w:rPr>
          <w:rFonts w:ascii="Times New Roman" w:hAnsi="Times New Roman" w:cs="Times New Roman"/>
          <w:i/>
          <w:sz w:val="24"/>
          <w:szCs w:val="24"/>
        </w:rPr>
        <w:t xml:space="preserve">міститься</w:t>
      </w:r>
      <w:r>
        <w:rPr>
          <w:rFonts w:ascii="Times New Roman" w:hAnsi="Times New Roman" w:cs="Times New Roman"/>
          <w:i/>
          <w:sz w:val="24"/>
          <w:szCs w:val="24"/>
        </w:rPr>
        <w:t xml:space="preserve"> </w:t>
      </w:r>
      <w:r>
        <w:rPr>
          <w:rFonts w:ascii="Times New Roman" w:hAnsi="Times New Roman" w:cs="Times New Roman"/>
          <w:i/>
          <w:sz w:val="24"/>
          <w:szCs w:val="24"/>
        </w:rPr>
        <w:t xml:space="preserve">посилання</w:t>
      </w:r>
      <w:r>
        <w:rPr>
          <w:rFonts w:ascii="Times New Roman" w:hAnsi="Times New Roman" w:cs="Times New Roman"/>
          <w:i/>
          <w:sz w:val="24"/>
          <w:szCs w:val="24"/>
        </w:rPr>
        <w:t xml:space="preserve">:</w:t>
      </w:r>
      <w:r/>
    </w:p>
    <w:p>
      <w:pPr>
        <w:pStyle w:val="726"/>
        <w:numPr>
          <w:ilvl w:val="0"/>
          <w:numId w:val="38"/>
        </w:num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w:t>
      </w:r>
      <w:r>
        <w:rPr>
          <w:rFonts w:ascii="Times New Roman" w:hAnsi="Times New Roman" w:cs="Times New Roman"/>
          <w:i/>
          <w:sz w:val="24"/>
          <w:szCs w:val="24"/>
        </w:rPr>
        <w:t xml:space="preserve">стандартні</w:t>
      </w:r>
      <w:r>
        <w:rPr>
          <w:rFonts w:ascii="Times New Roman" w:hAnsi="Times New Roman" w:cs="Times New Roman"/>
          <w:i/>
          <w:sz w:val="24"/>
          <w:szCs w:val="24"/>
        </w:rPr>
        <w:t xml:space="preserve"> характеристики, </w:t>
      </w:r>
      <w:r>
        <w:rPr>
          <w:rFonts w:ascii="Times New Roman" w:hAnsi="Times New Roman" w:cs="Times New Roman"/>
          <w:i/>
          <w:sz w:val="24"/>
          <w:szCs w:val="24"/>
        </w:rPr>
        <w:t xml:space="preserve">технічні</w:t>
      </w:r>
      <w:r>
        <w:rPr>
          <w:rFonts w:ascii="Times New Roman" w:hAnsi="Times New Roman" w:cs="Times New Roman"/>
          <w:i/>
          <w:sz w:val="24"/>
          <w:szCs w:val="24"/>
        </w:rPr>
        <w:t xml:space="preserve"> </w:t>
      </w:r>
      <w:r>
        <w:rPr>
          <w:rFonts w:ascii="Times New Roman" w:hAnsi="Times New Roman" w:cs="Times New Roman"/>
          <w:i/>
          <w:sz w:val="24"/>
          <w:szCs w:val="24"/>
        </w:rPr>
        <w:t xml:space="preserve">регламенти</w:t>
      </w:r>
      <w:r>
        <w:rPr>
          <w:rFonts w:ascii="Times New Roman" w:hAnsi="Times New Roman" w:cs="Times New Roman"/>
          <w:i/>
          <w:sz w:val="24"/>
          <w:szCs w:val="24"/>
        </w:rPr>
        <w:t xml:space="preserve"> та </w:t>
      </w:r>
      <w:r>
        <w:rPr>
          <w:rFonts w:ascii="Times New Roman" w:hAnsi="Times New Roman" w:cs="Times New Roman"/>
          <w:i/>
          <w:sz w:val="24"/>
          <w:szCs w:val="24"/>
        </w:rPr>
        <w:t xml:space="preserve">умови</w:t>
      </w:r>
      <w:r>
        <w:rPr>
          <w:rFonts w:ascii="Times New Roman" w:hAnsi="Times New Roman" w:cs="Times New Roman"/>
          <w:i/>
          <w:sz w:val="24"/>
          <w:szCs w:val="24"/>
        </w:rPr>
        <w:t xml:space="preserve">, </w:t>
      </w:r>
      <w:r>
        <w:rPr>
          <w:rFonts w:ascii="Times New Roman" w:hAnsi="Times New Roman" w:cs="Times New Roman"/>
          <w:i/>
          <w:sz w:val="24"/>
          <w:szCs w:val="24"/>
        </w:rPr>
        <w:t xml:space="preserve">вимоги</w:t>
      </w:r>
      <w:r>
        <w:rPr>
          <w:rFonts w:ascii="Times New Roman" w:hAnsi="Times New Roman" w:cs="Times New Roman"/>
          <w:i/>
          <w:sz w:val="24"/>
          <w:szCs w:val="24"/>
        </w:rPr>
        <w:t xml:space="preserve">, </w:t>
      </w:r>
      <w:r>
        <w:rPr>
          <w:rFonts w:ascii="Times New Roman" w:hAnsi="Times New Roman" w:cs="Times New Roman"/>
          <w:i/>
          <w:sz w:val="24"/>
          <w:szCs w:val="24"/>
        </w:rPr>
        <w:t xml:space="preserve">умовні</w:t>
      </w:r>
      <w:r>
        <w:rPr>
          <w:rFonts w:ascii="Times New Roman" w:hAnsi="Times New Roman" w:cs="Times New Roman"/>
          <w:i/>
          <w:sz w:val="24"/>
          <w:szCs w:val="24"/>
        </w:rPr>
        <w:t xml:space="preserve"> </w:t>
      </w:r>
      <w:r>
        <w:rPr>
          <w:rFonts w:ascii="Times New Roman" w:hAnsi="Times New Roman" w:cs="Times New Roman"/>
          <w:i/>
          <w:sz w:val="24"/>
          <w:szCs w:val="24"/>
        </w:rPr>
        <w:t xml:space="preserve">позначення</w:t>
      </w:r>
      <w:r>
        <w:rPr>
          <w:rFonts w:ascii="Times New Roman" w:hAnsi="Times New Roman" w:cs="Times New Roman"/>
          <w:i/>
          <w:sz w:val="24"/>
          <w:szCs w:val="24"/>
        </w:rPr>
        <w:t xml:space="preserve"> та </w:t>
      </w:r>
      <w:r>
        <w:rPr>
          <w:rFonts w:ascii="Times New Roman" w:hAnsi="Times New Roman" w:cs="Times New Roman"/>
          <w:i/>
          <w:sz w:val="24"/>
          <w:szCs w:val="24"/>
        </w:rPr>
        <w:t xml:space="preserve">термінологію</w:t>
      </w:r>
      <w:r>
        <w:rPr>
          <w:rFonts w:ascii="Times New Roman" w:hAnsi="Times New Roman" w:cs="Times New Roman"/>
          <w:i/>
          <w:sz w:val="24"/>
          <w:szCs w:val="24"/>
        </w:rPr>
        <w:t xml:space="preserve">, </w:t>
      </w:r>
      <w:r>
        <w:rPr>
          <w:rFonts w:ascii="Times New Roman" w:hAnsi="Times New Roman" w:cs="Times New Roman"/>
          <w:i/>
          <w:sz w:val="24"/>
          <w:szCs w:val="24"/>
        </w:rPr>
        <w:t xml:space="preserve">пов’язані</w:t>
      </w:r>
      <w:r>
        <w:rPr>
          <w:rFonts w:ascii="Times New Roman" w:hAnsi="Times New Roman" w:cs="Times New Roman"/>
          <w:i/>
          <w:sz w:val="24"/>
          <w:szCs w:val="24"/>
        </w:rPr>
        <w:t xml:space="preserve"> з товарами, роботами </w:t>
      </w:r>
      <w:r>
        <w:rPr>
          <w:rFonts w:ascii="Times New Roman" w:hAnsi="Times New Roman" w:cs="Times New Roman"/>
          <w:i/>
          <w:sz w:val="24"/>
          <w:szCs w:val="24"/>
        </w:rPr>
        <w:t xml:space="preserve">чи</w:t>
      </w:r>
      <w:r>
        <w:rPr>
          <w:rFonts w:ascii="Times New Roman" w:hAnsi="Times New Roman" w:cs="Times New Roman"/>
          <w:i/>
          <w:sz w:val="24"/>
          <w:szCs w:val="24"/>
        </w:rPr>
        <w:t xml:space="preserve"> </w:t>
      </w:r>
      <w:r>
        <w:rPr>
          <w:rFonts w:ascii="Times New Roman" w:hAnsi="Times New Roman" w:cs="Times New Roman"/>
          <w:i/>
          <w:sz w:val="24"/>
          <w:szCs w:val="24"/>
        </w:rPr>
        <w:t xml:space="preserve">послугами</w:t>
      </w:r>
      <w:r>
        <w:rPr>
          <w:rFonts w:ascii="Times New Roman" w:hAnsi="Times New Roman" w:cs="Times New Roman"/>
          <w:i/>
          <w:sz w:val="24"/>
          <w:szCs w:val="24"/>
        </w:rPr>
        <w:t xml:space="preserve">, </w:t>
      </w:r>
      <w:r>
        <w:rPr>
          <w:rFonts w:ascii="Times New Roman" w:hAnsi="Times New Roman" w:cs="Times New Roman"/>
          <w:i/>
          <w:sz w:val="24"/>
          <w:szCs w:val="24"/>
        </w:rPr>
        <w:t xml:space="preserve">що</w:t>
      </w:r>
      <w:r>
        <w:rPr>
          <w:rFonts w:ascii="Times New Roman" w:hAnsi="Times New Roman" w:cs="Times New Roman"/>
          <w:i/>
          <w:sz w:val="24"/>
          <w:szCs w:val="24"/>
        </w:rPr>
        <w:t xml:space="preserve"> </w:t>
      </w:r>
      <w:r>
        <w:rPr>
          <w:rFonts w:ascii="Times New Roman" w:hAnsi="Times New Roman" w:cs="Times New Roman"/>
          <w:i/>
          <w:sz w:val="24"/>
          <w:szCs w:val="24"/>
        </w:rPr>
        <w:t xml:space="preserve">закуповуються</w:t>
      </w:r>
      <w:r>
        <w:rPr>
          <w:rFonts w:ascii="Times New Roman" w:hAnsi="Times New Roman" w:cs="Times New Roman"/>
          <w:i/>
          <w:sz w:val="24"/>
          <w:szCs w:val="24"/>
        </w:rPr>
        <w:t xml:space="preserve">, </w:t>
      </w:r>
      <w:r>
        <w:rPr>
          <w:rFonts w:ascii="Times New Roman" w:hAnsi="Times New Roman" w:cs="Times New Roman"/>
          <w:i/>
          <w:sz w:val="24"/>
          <w:szCs w:val="24"/>
        </w:rPr>
        <w:t xml:space="preserve">передбачені</w:t>
      </w:r>
      <w:r>
        <w:rPr>
          <w:rFonts w:ascii="Times New Roman" w:hAnsi="Times New Roman" w:cs="Times New Roman"/>
          <w:i/>
          <w:sz w:val="24"/>
          <w:szCs w:val="24"/>
        </w:rPr>
        <w:t xml:space="preserve"> </w:t>
      </w:r>
      <w:r>
        <w:rPr>
          <w:rFonts w:ascii="Times New Roman" w:hAnsi="Times New Roman" w:cs="Times New Roman"/>
          <w:i/>
          <w:sz w:val="24"/>
          <w:szCs w:val="24"/>
        </w:rPr>
        <w:t xml:space="preserve">існуючими</w:t>
      </w:r>
      <w:r>
        <w:rPr>
          <w:rFonts w:ascii="Times New Roman" w:hAnsi="Times New Roman" w:cs="Times New Roman"/>
          <w:i/>
          <w:sz w:val="24"/>
          <w:szCs w:val="24"/>
        </w:rPr>
        <w:t xml:space="preserve"> </w:t>
      </w:r>
      <w:r>
        <w:rPr>
          <w:rFonts w:ascii="Times New Roman" w:hAnsi="Times New Roman" w:cs="Times New Roman"/>
          <w:i/>
          <w:sz w:val="24"/>
          <w:szCs w:val="24"/>
        </w:rPr>
        <w:t xml:space="preserve">міжнародними</w:t>
      </w:r>
      <w:r>
        <w:rPr>
          <w:rFonts w:ascii="Times New Roman" w:hAnsi="Times New Roman" w:cs="Times New Roman"/>
          <w:i/>
          <w:sz w:val="24"/>
          <w:szCs w:val="24"/>
        </w:rPr>
        <w:t xml:space="preserve">, </w:t>
      </w:r>
      <w:r>
        <w:rPr>
          <w:rFonts w:ascii="Times New Roman" w:hAnsi="Times New Roman" w:cs="Times New Roman"/>
          <w:i/>
          <w:sz w:val="24"/>
          <w:szCs w:val="24"/>
        </w:rPr>
        <w:t xml:space="preserve">європейськими</w:t>
      </w:r>
      <w:r>
        <w:rPr>
          <w:rFonts w:ascii="Times New Roman" w:hAnsi="Times New Roman" w:cs="Times New Roman"/>
          <w:i/>
          <w:sz w:val="24"/>
          <w:szCs w:val="24"/>
        </w:rPr>
        <w:t xml:space="preserve"> стандартами, </w:t>
      </w:r>
      <w:r>
        <w:rPr>
          <w:rFonts w:ascii="Times New Roman" w:hAnsi="Times New Roman" w:cs="Times New Roman"/>
          <w:i/>
          <w:sz w:val="24"/>
          <w:szCs w:val="24"/>
        </w:rPr>
        <w:t xml:space="preserve">іншими</w:t>
      </w:r>
      <w:r>
        <w:rPr>
          <w:rFonts w:ascii="Times New Roman" w:hAnsi="Times New Roman" w:cs="Times New Roman"/>
          <w:i/>
          <w:sz w:val="24"/>
          <w:szCs w:val="24"/>
        </w:rPr>
        <w:t xml:space="preserve"> </w:t>
      </w:r>
      <w:r>
        <w:rPr>
          <w:rFonts w:ascii="Times New Roman" w:hAnsi="Times New Roman" w:cs="Times New Roman"/>
          <w:i/>
          <w:sz w:val="24"/>
          <w:szCs w:val="24"/>
        </w:rPr>
        <w:t xml:space="preserve">спільними</w:t>
      </w:r>
      <w:r>
        <w:rPr>
          <w:rFonts w:ascii="Times New Roman" w:hAnsi="Times New Roman" w:cs="Times New Roman"/>
          <w:i/>
          <w:sz w:val="24"/>
          <w:szCs w:val="24"/>
        </w:rPr>
        <w:t xml:space="preserve"> </w:t>
      </w:r>
      <w:r>
        <w:rPr>
          <w:rFonts w:ascii="Times New Roman" w:hAnsi="Times New Roman" w:cs="Times New Roman"/>
          <w:i/>
          <w:sz w:val="24"/>
          <w:szCs w:val="24"/>
        </w:rPr>
        <w:t xml:space="preserve">технічними</w:t>
      </w:r>
      <w:r>
        <w:rPr>
          <w:rFonts w:ascii="Times New Roman" w:hAnsi="Times New Roman" w:cs="Times New Roman"/>
          <w:i/>
          <w:sz w:val="24"/>
          <w:szCs w:val="24"/>
        </w:rPr>
        <w:t xml:space="preserve"> </w:t>
      </w:r>
      <w:r>
        <w:rPr>
          <w:rFonts w:ascii="Times New Roman" w:hAnsi="Times New Roman" w:cs="Times New Roman"/>
          <w:i/>
          <w:sz w:val="24"/>
          <w:szCs w:val="24"/>
        </w:rPr>
        <w:t xml:space="preserve">європейськими</w:t>
      </w:r>
      <w:r>
        <w:rPr>
          <w:rFonts w:ascii="Times New Roman" w:hAnsi="Times New Roman" w:cs="Times New Roman"/>
          <w:i/>
          <w:sz w:val="24"/>
          <w:szCs w:val="24"/>
        </w:rPr>
        <w:t xml:space="preserve"> нормами, </w:t>
      </w:r>
      <w:r>
        <w:rPr>
          <w:rFonts w:ascii="Times New Roman" w:hAnsi="Times New Roman" w:cs="Times New Roman"/>
          <w:i/>
          <w:sz w:val="24"/>
          <w:szCs w:val="24"/>
        </w:rPr>
        <w:t xml:space="preserve">іншими</w:t>
      </w:r>
      <w:r>
        <w:rPr>
          <w:rFonts w:ascii="Times New Roman" w:hAnsi="Times New Roman" w:cs="Times New Roman"/>
          <w:i/>
          <w:sz w:val="24"/>
          <w:szCs w:val="24"/>
        </w:rPr>
        <w:t xml:space="preserve"> </w:t>
      </w:r>
      <w:r>
        <w:rPr>
          <w:rFonts w:ascii="Times New Roman" w:hAnsi="Times New Roman" w:cs="Times New Roman"/>
          <w:i/>
          <w:sz w:val="24"/>
          <w:szCs w:val="24"/>
        </w:rPr>
        <w:t xml:space="preserve">технічними</w:t>
      </w:r>
      <w:r>
        <w:rPr>
          <w:rFonts w:ascii="Times New Roman" w:hAnsi="Times New Roman" w:cs="Times New Roman"/>
          <w:i/>
          <w:sz w:val="24"/>
          <w:szCs w:val="24"/>
        </w:rPr>
        <w:t xml:space="preserve"> </w:t>
      </w:r>
      <w:r>
        <w:rPr>
          <w:rFonts w:ascii="Times New Roman" w:hAnsi="Times New Roman" w:cs="Times New Roman"/>
          <w:i/>
          <w:sz w:val="24"/>
          <w:szCs w:val="24"/>
        </w:rPr>
        <w:t xml:space="preserve">еталонними</w:t>
      </w:r>
      <w:r>
        <w:rPr>
          <w:rFonts w:ascii="Times New Roman" w:hAnsi="Times New Roman" w:cs="Times New Roman"/>
          <w:i/>
          <w:sz w:val="24"/>
          <w:szCs w:val="24"/>
        </w:rPr>
        <w:t xml:space="preserve"> системами, </w:t>
      </w:r>
      <w:r>
        <w:rPr>
          <w:rFonts w:ascii="Times New Roman" w:hAnsi="Times New Roman" w:cs="Times New Roman"/>
          <w:i/>
          <w:sz w:val="24"/>
          <w:szCs w:val="24"/>
        </w:rPr>
        <w:t xml:space="preserve">визнаними</w:t>
      </w:r>
      <w:r>
        <w:rPr>
          <w:rFonts w:ascii="Times New Roman" w:hAnsi="Times New Roman" w:cs="Times New Roman"/>
          <w:i/>
          <w:sz w:val="24"/>
          <w:szCs w:val="24"/>
        </w:rPr>
        <w:t xml:space="preserve"> </w:t>
      </w:r>
      <w:r>
        <w:rPr>
          <w:rFonts w:ascii="Times New Roman" w:hAnsi="Times New Roman" w:cs="Times New Roman"/>
          <w:i/>
          <w:sz w:val="24"/>
          <w:szCs w:val="24"/>
        </w:rPr>
        <w:t xml:space="preserve">європейськими</w:t>
      </w:r>
      <w:r>
        <w:rPr>
          <w:rFonts w:ascii="Times New Roman" w:hAnsi="Times New Roman" w:cs="Times New Roman"/>
          <w:i/>
          <w:sz w:val="24"/>
          <w:szCs w:val="24"/>
        </w:rPr>
        <w:t xml:space="preserve"> органами </w:t>
      </w:r>
      <w:r>
        <w:rPr>
          <w:rFonts w:ascii="Times New Roman" w:hAnsi="Times New Roman" w:cs="Times New Roman"/>
          <w:i/>
          <w:sz w:val="24"/>
          <w:szCs w:val="24"/>
        </w:rPr>
        <w:t xml:space="preserve">зі</w:t>
      </w:r>
      <w:r>
        <w:rPr>
          <w:rFonts w:ascii="Times New Roman" w:hAnsi="Times New Roman" w:cs="Times New Roman"/>
          <w:i/>
          <w:sz w:val="24"/>
          <w:szCs w:val="24"/>
        </w:rPr>
        <w:t xml:space="preserve"> </w:t>
      </w:r>
      <w:r>
        <w:rPr>
          <w:rFonts w:ascii="Times New Roman" w:hAnsi="Times New Roman" w:cs="Times New Roman"/>
          <w:i/>
          <w:sz w:val="24"/>
          <w:szCs w:val="24"/>
        </w:rPr>
        <w:t xml:space="preserve">стандартизації</w:t>
      </w:r>
      <w:r>
        <w:rPr>
          <w:rFonts w:ascii="Times New Roman" w:hAnsi="Times New Roman" w:cs="Times New Roman"/>
          <w:i/>
          <w:sz w:val="24"/>
          <w:szCs w:val="24"/>
        </w:rPr>
        <w:t xml:space="preserve"> </w:t>
      </w:r>
      <w:r>
        <w:rPr>
          <w:rFonts w:ascii="Times New Roman" w:hAnsi="Times New Roman" w:cs="Times New Roman"/>
          <w:i/>
          <w:sz w:val="24"/>
          <w:szCs w:val="24"/>
        </w:rPr>
        <w:t xml:space="preserve">або</w:t>
      </w:r>
      <w:r>
        <w:rPr>
          <w:rFonts w:ascii="Times New Roman" w:hAnsi="Times New Roman" w:cs="Times New Roman"/>
          <w:i/>
          <w:sz w:val="24"/>
          <w:szCs w:val="24"/>
        </w:rPr>
        <w:t xml:space="preserve"> </w:t>
      </w:r>
      <w:r>
        <w:rPr>
          <w:rFonts w:ascii="Times New Roman" w:hAnsi="Times New Roman" w:cs="Times New Roman"/>
          <w:i/>
          <w:sz w:val="24"/>
          <w:szCs w:val="24"/>
        </w:rPr>
        <w:t xml:space="preserve">національними</w:t>
      </w:r>
      <w:r>
        <w:rPr>
          <w:rFonts w:ascii="Times New Roman" w:hAnsi="Times New Roman" w:cs="Times New Roman"/>
          <w:i/>
          <w:sz w:val="24"/>
          <w:szCs w:val="24"/>
        </w:rPr>
        <w:t xml:space="preserve"> стандартами, нормами та правилами – </w:t>
      </w:r>
      <w:r>
        <w:rPr>
          <w:rFonts w:ascii="Times New Roman" w:hAnsi="Times New Roman" w:cs="Times New Roman"/>
          <w:i/>
          <w:sz w:val="24"/>
          <w:szCs w:val="24"/>
        </w:rPr>
        <w:t xml:space="preserve">вважати</w:t>
      </w:r>
      <w:r>
        <w:rPr>
          <w:rFonts w:ascii="Times New Roman" w:hAnsi="Times New Roman" w:cs="Times New Roman"/>
          <w:i/>
          <w:sz w:val="24"/>
          <w:szCs w:val="24"/>
        </w:rPr>
        <w:t xml:space="preserve">, </w:t>
      </w:r>
      <w:r>
        <w:rPr>
          <w:rFonts w:ascii="Times New Roman" w:hAnsi="Times New Roman" w:cs="Times New Roman"/>
          <w:i/>
          <w:sz w:val="24"/>
          <w:szCs w:val="24"/>
        </w:rPr>
        <w:t xml:space="preserve">що</w:t>
      </w:r>
      <w:r>
        <w:rPr>
          <w:rFonts w:ascii="Times New Roman" w:hAnsi="Times New Roman" w:cs="Times New Roman"/>
          <w:i/>
          <w:sz w:val="24"/>
          <w:szCs w:val="24"/>
        </w:rPr>
        <w:t xml:space="preserve"> </w:t>
      </w:r>
      <w:r>
        <w:rPr>
          <w:rFonts w:ascii="Times New Roman" w:hAnsi="Times New Roman" w:cs="Times New Roman"/>
          <w:i/>
          <w:sz w:val="24"/>
          <w:szCs w:val="24"/>
        </w:rPr>
        <w:t xml:space="preserve">міститься</w:t>
      </w:r>
      <w:r>
        <w:rPr>
          <w:rFonts w:ascii="Times New Roman" w:hAnsi="Times New Roman" w:cs="Times New Roman"/>
          <w:i/>
          <w:sz w:val="24"/>
          <w:szCs w:val="24"/>
        </w:rPr>
        <w:t xml:space="preserve"> </w:t>
      </w:r>
      <w:r>
        <w:rPr>
          <w:rFonts w:ascii="Times New Roman" w:hAnsi="Times New Roman" w:cs="Times New Roman"/>
          <w:i/>
          <w:sz w:val="24"/>
          <w:szCs w:val="24"/>
        </w:rPr>
        <w:t xml:space="preserve">вираз</w:t>
      </w:r>
      <w:r>
        <w:rPr>
          <w:rFonts w:ascii="Times New Roman" w:hAnsi="Times New Roman" w:cs="Times New Roman"/>
          <w:i/>
          <w:sz w:val="24"/>
          <w:szCs w:val="24"/>
        </w:rPr>
        <w:t xml:space="preserve"> «</w:t>
      </w:r>
      <w:r>
        <w:rPr>
          <w:rFonts w:ascii="Times New Roman" w:hAnsi="Times New Roman" w:cs="Times New Roman"/>
          <w:i/>
          <w:sz w:val="24"/>
          <w:szCs w:val="24"/>
        </w:rPr>
        <w:t xml:space="preserve">або</w:t>
      </w:r>
      <w:r>
        <w:rPr>
          <w:rFonts w:ascii="Times New Roman" w:hAnsi="Times New Roman" w:cs="Times New Roman"/>
          <w:i/>
          <w:sz w:val="24"/>
          <w:szCs w:val="24"/>
        </w:rPr>
        <w:t xml:space="preserve"> </w:t>
      </w:r>
      <w:r>
        <w:rPr>
          <w:rFonts w:ascii="Times New Roman" w:hAnsi="Times New Roman" w:cs="Times New Roman"/>
          <w:i/>
          <w:sz w:val="24"/>
          <w:szCs w:val="24"/>
        </w:rPr>
        <w:t xml:space="preserve">еквівалент</w:t>
      </w:r>
      <w:r>
        <w:rPr>
          <w:rFonts w:ascii="Times New Roman" w:hAnsi="Times New Roman" w:cs="Times New Roman"/>
          <w:i/>
          <w:sz w:val="24"/>
          <w:szCs w:val="24"/>
        </w:rPr>
        <w:t xml:space="preserve">»;</w:t>
      </w:r>
      <w:r/>
    </w:p>
    <w:p>
      <w:pPr>
        <w:pStyle w:val="726"/>
        <w:numPr>
          <w:ilvl w:val="0"/>
          <w:numId w:val="38"/>
        </w:num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w:t>
      </w:r>
      <w:r>
        <w:rPr>
          <w:rFonts w:ascii="Times New Roman" w:hAnsi="Times New Roman" w:cs="Times New Roman"/>
          <w:i/>
          <w:sz w:val="24"/>
          <w:szCs w:val="24"/>
        </w:rPr>
        <w:t xml:space="preserve">конкретні</w:t>
      </w:r>
      <w:r>
        <w:rPr>
          <w:rFonts w:ascii="Times New Roman" w:hAnsi="Times New Roman" w:cs="Times New Roman"/>
          <w:i/>
          <w:sz w:val="24"/>
          <w:szCs w:val="24"/>
        </w:rPr>
        <w:t xml:space="preserve"> марку </w:t>
      </w:r>
      <w:r>
        <w:rPr>
          <w:rFonts w:ascii="Times New Roman" w:hAnsi="Times New Roman" w:cs="Times New Roman"/>
          <w:i/>
          <w:sz w:val="24"/>
          <w:szCs w:val="24"/>
        </w:rPr>
        <w:t xml:space="preserve">чи</w:t>
      </w:r>
      <w:r>
        <w:rPr>
          <w:rFonts w:ascii="Times New Roman" w:hAnsi="Times New Roman" w:cs="Times New Roman"/>
          <w:i/>
          <w:sz w:val="24"/>
          <w:szCs w:val="24"/>
        </w:rPr>
        <w:t xml:space="preserve"> </w:t>
      </w:r>
      <w:r>
        <w:rPr>
          <w:rFonts w:ascii="Times New Roman" w:hAnsi="Times New Roman" w:cs="Times New Roman"/>
          <w:i/>
          <w:sz w:val="24"/>
          <w:szCs w:val="24"/>
        </w:rPr>
        <w:t xml:space="preserve">виробника</w:t>
      </w:r>
      <w:r>
        <w:rPr>
          <w:rFonts w:ascii="Times New Roman" w:hAnsi="Times New Roman" w:cs="Times New Roman"/>
          <w:i/>
          <w:sz w:val="24"/>
          <w:szCs w:val="24"/>
        </w:rPr>
        <w:t xml:space="preserve"> </w:t>
      </w:r>
      <w:r>
        <w:rPr>
          <w:rFonts w:ascii="Times New Roman" w:hAnsi="Times New Roman" w:cs="Times New Roman"/>
          <w:i/>
          <w:sz w:val="24"/>
          <w:szCs w:val="24"/>
        </w:rPr>
        <w:t xml:space="preserve">або</w:t>
      </w:r>
      <w:r>
        <w:rPr>
          <w:rFonts w:ascii="Times New Roman" w:hAnsi="Times New Roman" w:cs="Times New Roman"/>
          <w:i/>
          <w:sz w:val="24"/>
          <w:szCs w:val="24"/>
        </w:rPr>
        <w:t xml:space="preserve"> на </w:t>
      </w:r>
      <w:r>
        <w:rPr>
          <w:rFonts w:ascii="Times New Roman" w:hAnsi="Times New Roman" w:cs="Times New Roman"/>
          <w:i/>
          <w:sz w:val="24"/>
          <w:szCs w:val="24"/>
        </w:rPr>
        <w:t xml:space="preserve">конкретний</w:t>
      </w:r>
      <w:r>
        <w:rPr>
          <w:rFonts w:ascii="Times New Roman" w:hAnsi="Times New Roman" w:cs="Times New Roman"/>
          <w:i/>
          <w:sz w:val="24"/>
          <w:szCs w:val="24"/>
        </w:rPr>
        <w:t xml:space="preserve"> </w:t>
      </w:r>
      <w:r>
        <w:rPr>
          <w:rFonts w:ascii="Times New Roman" w:hAnsi="Times New Roman" w:cs="Times New Roman"/>
          <w:i/>
          <w:sz w:val="24"/>
          <w:szCs w:val="24"/>
        </w:rPr>
        <w:t xml:space="preserve">процес</w:t>
      </w:r>
      <w:r>
        <w:rPr>
          <w:rFonts w:ascii="Times New Roman" w:hAnsi="Times New Roman" w:cs="Times New Roman"/>
          <w:i/>
          <w:sz w:val="24"/>
          <w:szCs w:val="24"/>
        </w:rPr>
        <w:t xml:space="preserve">, </w:t>
      </w:r>
      <w:r>
        <w:rPr>
          <w:rFonts w:ascii="Times New Roman" w:hAnsi="Times New Roman" w:cs="Times New Roman"/>
          <w:i/>
          <w:sz w:val="24"/>
          <w:szCs w:val="24"/>
        </w:rPr>
        <w:t xml:space="preserve">що</w:t>
      </w:r>
      <w:r>
        <w:rPr>
          <w:rFonts w:ascii="Times New Roman" w:hAnsi="Times New Roman" w:cs="Times New Roman"/>
          <w:i/>
          <w:sz w:val="24"/>
          <w:szCs w:val="24"/>
        </w:rPr>
        <w:t xml:space="preserve"> </w:t>
      </w:r>
      <w:r>
        <w:rPr>
          <w:rFonts w:ascii="Times New Roman" w:hAnsi="Times New Roman" w:cs="Times New Roman"/>
          <w:i/>
          <w:sz w:val="24"/>
          <w:szCs w:val="24"/>
        </w:rPr>
        <w:t xml:space="preserve">характеризує</w:t>
      </w:r>
      <w:r>
        <w:rPr>
          <w:rFonts w:ascii="Times New Roman" w:hAnsi="Times New Roman" w:cs="Times New Roman"/>
          <w:i/>
          <w:sz w:val="24"/>
          <w:szCs w:val="24"/>
        </w:rPr>
        <w:t xml:space="preserve"> продукт </w:t>
      </w:r>
      <w:r>
        <w:rPr>
          <w:rFonts w:ascii="Times New Roman" w:hAnsi="Times New Roman" w:cs="Times New Roman"/>
          <w:i/>
          <w:sz w:val="24"/>
          <w:szCs w:val="24"/>
        </w:rPr>
        <w:t xml:space="preserve">чи</w:t>
      </w:r>
      <w:r>
        <w:rPr>
          <w:rFonts w:ascii="Times New Roman" w:hAnsi="Times New Roman" w:cs="Times New Roman"/>
          <w:i/>
          <w:sz w:val="24"/>
          <w:szCs w:val="24"/>
        </w:rPr>
        <w:t xml:space="preserve"> </w:t>
      </w:r>
      <w:r>
        <w:rPr>
          <w:rFonts w:ascii="Times New Roman" w:hAnsi="Times New Roman" w:cs="Times New Roman"/>
          <w:i/>
          <w:sz w:val="24"/>
          <w:szCs w:val="24"/>
        </w:rPr>
        <w:t xml:space="preserve">послугу</w:t>
      </w:r>
      <w:r>
        <w:rPr>
          <w:rFonts w:ascii="Times New Roman" w:hAnsi="Times New Roman" w:cs="Times New Roman"/>
          <w:i/>
          <w:sz w:val="24"/>
          <w:szCs w:val="24"/>
        </w:rPr>
        <w:t xml:space="preserve"> </w:t>
      </w:r>
      <w:r>
        <w:rPr>
          <w:rFonts w:ascii="Times New Roman" w:hAnsi="Times New Roman" w:cs="Times New Roman"/>
          <w:i/>
          <w:sz w:val="24"/>
          <w:szCs w:val="24"/>
        </w:rPr>
        <w:t xml:space="preserve">певного</w:t>
      </w:r>
      <w:r>
        <w:rPr>
          <w:rFonts w:ascii="Times New Roman" w:hAnsi="Times New Roman" w:cs="Times New Roman"/>
          <w:i/>
          <w:sz w:val="24"/>
          <w:szCs w:val="24"/>
        </w:rPr>
        <w:t xml:space="preserve"> </w:t>
      </w:r>
      <w:r>
        <w:rPr>
          <w:rFonts w:ascii="Times New Roman" w:hAnsi="Times New Roman" w:cs="Times New Roman"/>
          <w:i/>
          <w:sz w:val="24"/>
          <w:szCs w:val="24"/>
        </w:rPr>
        <w:t xml:space="preserve">суб’єкта</w:t>
      </w:r>
      <w:r>
        <w:rPr>
          <w:rFonts w:ascii="Times New Roman" w:hAnsi="Times New Roman" w:cs="Times New Roman"/>
          <w:i/>
          <w:sz w:val="24"/>
          <w:szCs w:val="24"/>
        </w:rPr>
        <w:t xml:space="preserve"> </w:t>
      </w:r>
      <w:r>
        <w:rPr>
          <w:rFonts w:ascii="Times New Roman" w:hAnsi="Times New Roman" w:cs="Times New Roman"/>
          <w:i/>
          <w:sz w:val="24"/>
          <w:szCs w:val="24"/>
        </w:rPr>
        <w:t xml:space="preserve">господарювання</w:t>
      </w:r>
      <w:r>
        <w:rPr>
          <w:rFonts w:ascii="Times New Roman" w:hAnsi="Times New Roman" w:cs="Times New Roman"/>
          <w:i/>
          <w:sz w:val="24"/>
          <w:szCs w:val="24"/>
        </w:rPr>
        <w:t xml:space="preserve">, </w:t>
      </w:r>
      <w:r>
        <w:rPr>
          <w:rFonts w:ascii="Times New Roman" w:hAnsi="Times New Roman" w:cs="Times New Roman"/>
          <w:i/>
          <w:sz w:val="24"/>
          <w:szCs w:val="24"/>
        </w:rPr>
        <w:t xml:space="preserve">чи</w:t>
      </w:r>
      <w:r>
        <w:rPr>
          <w:rFonts w:ascii="Times New Roman" w:hAnsi="Times New Roman" w:cs="Times New Roman"/>
          <w:i/>
          <w:sz w:val="24"/>
          <w:szCs w:val="24"/>
        </w:rPr>
        <w:t xml:space="preserve"> на </w:t>
      </w:r>
      <w:r>
        <w:rPr>
          <w:rFonts w:ascii="Times New Roman" w:hAnsi="Times New Roman" w:cs="Times New Roman"/>
          <w:i/>
          <w:sz w:val="24"/>
          <w:szCs w:val="24"/>
        </w:rPr>
        <w:t xml:space="preserve">торгові</w:t>
      </w:r>
      <w:r>
        <w:rPr>
          <w:rFonts w:ascii="Times New Roman" w:hAnsi="Times New Roman" w:cs="Times New Roman"/>
          <w:i/>
          <w:sz w:val="24"/>
          <w:szCs w:val="24"/>
        </w:rPr>
        <w:t xml:space="preserve"> марки, </w:t>
      </w:r>
      <w:r>
        <w:rPr>
          <w:rFonts w:ascii="Times New Roman" w:hAnsi="Times New Roman" w:cs="Times New Roman"/>
          <w:i/>
          <w:sz w:val="24"/>
          <w:szCs w:val="24"/>
        </w:rPr>
        <w:t xml:space="preserve">патенти</w:t>
      </w:r>
      <w:r>
        <w:rPr>
          <w:rFonts w:ascii="Times New Roman" w:hAnsi="Times New Roman" w:cs="Times New Roman"/>
          <w:i/>
          <w:sz w:val="24"/>
          <w:szCs w:val="24"/>
        </w:rPr>
        <w:t xml:space="preserve">, типи </w:t>
      </w:r>
      <w:r>
        <w:rPr>
          <w:rFonts w:ascii="Times New Roman" w:hAnsi="Times New Roman" w:cs="Times New Roman"/>
          <w:i/>
          <w:sz w:val="24"/>
          <w:szCs w:val="24"/>
        </w:rPr>
        <w:t xml:space="preserve">або</w:t>
      </w:r>
      <w:r>
        <w:rPr>
          <w:rFonts w:ascii="Times New Roman" w:hAnsi="Times New Roman" w:cs="Times New Roman"/>
          <w:i/>
          <w:sz w:val="24"/>
          <w:szCs w:val="24"/>
        </w:rPr>
        <w:t xml:space="preserve"> </w:t>
      </w:r>
      <w:r>
        <w:rPr>
          <w:rFonts w:ascii="Times New Roman" w:hAnsi="Times New Roman" w:cs="Times New Roman"/>
          <w:i/>
          <w:sz w:val="24"/>
          <w:szCs w:val="24"/>
        </w:rPr>
        <w:t xml:space="preserve">конкретне</w:t>
      </w:r>
      <w:r>
        <w:rPr>
          <w:rFonts w:ascii="Times New Roman" w:hAnsi="Times New Roman" w:cs="Times New Roman"/>
          <w:i/>
          <w:sz w:val="24"/>
          <w:szCs w:val="24"/>
        </w:rPr>
        <w:t xml:space="preserve"> </w:t>
      </w:r>
      <w:r>
        <w:rPr>
          <w:rFonts w:ascii="Times New Roman" w:hAnsi="Times New Roman" w:cs="Times New Roman"/>
          <w:i/>
          <w:sz w:val="24"/>
          <w:szCs w:val="24"/>
        </w:rPr>
        <w:t xml:space="preserve">місце</w:t>
      </w:r>
      <w:r>
        <w:rPr>
          <w:rFonts w:ascii="Times New Roman" w:hAnsi="Times New Roman" w:cs="Times New Roman"/>
          <w:i/>
          <w:sz w:val="24"/>
          <w:szCs w:val="24"/>
        </w:rPr>
        <w:t xml:space="preserve"> </w:t>
      </w:r>
      <w:r>
        <w:rPr>
          <w:rFonts w:ascii="Times New Roman" w:hAnsi="Times New Roman" w:cs="Times New Roman"/>
          <w:i/>
          <w:sz w:val="24"/>
          <w:szCs w:val="24"/>
        </w:rPr>
        <w:t xml:space="preserve">походження</w:t>
      </w:r>
      <w:r>
        <w:rPr>
          <w:rFonts w:ascii="Times New Roman" w:hAnsi="Times New Roman" w:cs="Times New Roman"/>
          <w:i/>
          <w:sz w:val="24"/>
          <w:szCs w:val="24"/>
        </w:rPr>
        <w:t xml:space="preserve"> </w:t>
      </w:r>
      <w:r>
        <w:rPr>
          <w:rFonts w:ascii="Times New Roman" w:hAnsi="Times New Roman" w:cs="Times New Roman"/>
          <w:i/>
          <w:sz w:val="24"/>
          <w:szCs w:val="24"/>
        </w:rPr>
        <w:t xml:space="preserve">чи</w:t>
      </w:r>
      <w:r>
        <w:rPr>
          <w:rFonts w:ascii="Times New Roman" w:hAnsi="Times New Roman" w:cs="Times New Roman"/>
          <w:i/>
          <w:sz w:val="24"/>
          <w:szCs w:val="24"/>
        </w:rPr>
        <w:t xml:space="preserve"> </w:t>
      </w:r>
      <w:r>
        <w:rPr>
          <w:rFonts w:ascii="Times New Roman" w:hAnsi="Times New Roman" w:cs="Times New Roman"/>
          <w:i/>
          <w:sz w:val="24"/>
          <w:szCs w:val="24"/>
        </w:rPr>
        <w:t xml:space="preserve">спосіб</w:t>
      </w:r>
      <w:r>
        <w:rPr>
          <w:rFonts w:ascii="Times New Roman" w:hAnsi="Times New Roman" w:cs="Times New Roman"/>
          <w:i/>
          <w:sz w:val="24"/>
          <w:szCs w:val="24"/>
        </w:rPr>
        <w:t xml:space="preserve"> </w:t>
      </w:r>
      <w:r>
        <w:rPr>
          <w:rFonts w:ascii="Times New Roman" w:hAnsi="Times New Roman" w:cs="Times New Roman"/>
          <w:i/>
          <w:sz w:val="24"/>
          <w:szCs w:val="24"/>
        </w:rPr>
        <w:t xml:space="preserve">виробництва</w:t>
      </w:r>
      <w:r>
        <w:rPr>
          <w:rFonts w:ascii="Times New Roman" w:hAnsi="Times New Roman" w:cs="Times New Roman"/>
          <w:i/>
          <w:sz w:val="24"/>
          <w:szCs w:val="24"/>
        </w:rPr>
        <w:t xml:space="preserve"> – </w:t>
      </w:r>
      <w:r>
        <w:rPr>
          <w:rFonts w:ascii="Times New Roman" w:hAnsi="Times New Roman" w:cs="Times New Roman"/>
          <w:i/>
          <w:sz w:val="24"/>
          <w:szCs w:val="24"/>
        </w:rPr>
        <w:t xml:space="preserve">вважати</w:t>
      </w:r>
      <w:r>
        <w:rPr>
          <w:rFonts w:ascii="Times New Roman" w:hAnsi="Times New Roman" w:cs="Times New Roman"/>
          <w:i/>
          <w:sz w:val="24"/>
          <w:szCs w:val="24"/>
        </w:rPr>
        <w:t xml:space="preserve">, </w:t>
      </w:r>
      <w:r>
        <w:rPr>
          <w:rFonts w:ascii="Times New Roman" w:hAnsi="Times New Roman" w:cs="Times New Roman"/>
          <w:i/>
          <w:sz w:val="24"/>
          <w:szCs w:val="24"/>
        </w:rPr>
        <w:t xml:space="preserve">що</w:t>
      </w:r>
      <w:r>
        <w:rPr>
          <w:rFonts w:ascii="Times New Roman" w:hAnsi="Times New Roman" w:cs="Times New Roman"/>
          <w:i/>
          <w:sz w:val="24"/>
          <w:szCs w:val="24"/>
        </w:rPr>
        <w:t xml:space="preserve"> </w:t>
      </w:r>
      <w:r>
        <w:rPr>
          <w:rFonts w:ascii="Times New Roman" w:hAnsi="Times New Roman" w:cs="Times New Roman"/>
          <w:i/>
          <w:sz w:val="24"/>
          <w:szCs w:val="24"/>
        </w:rPr>
        <w:t xml:space="preserve">міститься</w:t>
      </w:r>
      <w:r>
        <w:rPr>
          <w:rFonts w:ascii="Times New Roman" w:hAnsi="Times New Roman" w:cs="Times New Roman"/>
          <w:i/>
          <w:sz w:val="24"/>
          <w:szCs w:val="24"/>
        </w:rPr>
        <w:t xml:space="preserve"> </w:t>
      </w:r>
      <w:r>
        <w:rPr>
          <w:rFonts w:ascii="Times New Roman" w:hAnsi="Times New Roman" w:cs="Times New Roman"/>
          <w:i/>
          <w:sz w:val="24"/>
          <w:szCs w:val="24"/>
        </w:rPr>
        <w:t xml:space="preserve">вираз</w:t>
      </w:r>
      <w:r>
        <w:rPr>
          <w:rFonts w:ascii="Times New Roman" w:hAnsi="Times New Roman" w:cs="Times New Roman"/>
          <w:i/>
          <w:sz w:val="24"/>
          <w:szCs w:val="24"/>
        </w:rPr>
        <w:t xml:space="preserve"> «</w:t>
      </w:r>
      <w:r>
        <w:rPr>
          <w:rFonts w:ascii="Times New Roman" w:hAnsi="Times New Roman" w:cs="Times New Roman"/>
          <w:i/>
          <w:sz w:val="24"/>
          <w:szCs w:val="24"/>
        </w:rPr>
        <w:t xml:space="preserve">або</w:t>
      </w:r>
      <w:r>
        <w:rPr>
          <w:rFonts w:ascii="Times New Roman" w:hAnsi="Times New Roman" w:cs="Times New Roman"/>
          <w:i/>
          <w:sz w:val="24"/>
          <w:szCs w:val="24"/>
        </w:rPr>
        <w:t xml:space="preserve"> </w:t>
      </w:r>
      <w:r>
        <w:rPr>
          <w:rFonts w:ascii="Times New Roman" w:hAnsi="Times New Roman" w:cs="Times New Roman"/>
          <w:i/>
          <w:sz w:val="24"/>
          <w:szCs w:val="24"/>
        </w:rPr>
        <w:t xml:space="preserve">еквівалент</w:t>
      </w:r>
      <w:r>
        <w:rPr>
          <w:rFonts w:ascii="Times New Roman" w:hAnsi="Times New Roman" w:cs="Times New Roman"/>
          <w:i/>
          <w:sz w:val="24"/>
          <w:szCs w:val="24"/>
        </w:rPr>
        <w:t xml:space="preserve">».</w:t>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w:t>
      </w:r>
      <w:r>
        <w:rPr>
          <w:rFonts w:ascii="Times New Roman" w:hAnsi="Times New Roman" w:cs="Times New Roman"/>
          <w:bCs/>
          <w:i/>
          <w:iCs/>
          <w:sz w:val="24"/>
          <w:szCs w:val="24"/>
        </w:rPr>
        <w:t xml:space="preserve">випадку</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надання</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учасником</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еквіваленту</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він</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має</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надати</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порівняльну</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таблицю</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запропонованих</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товарів</w:t>
      </w:r>
      <w:r>
        <w:rPr>
          <w:rFonts w:ascii="Times New Roman" w:hAnsi="Times New Roman" w:cs="Times New Roman"/>
          <w:bCs/>
          <w:i/>
          <w:iCs/>
          <w:sz w:val="24"/>
          <w:szCs w:val="24"/>
        </w:rPr>
        <w:t xml:space="preserve"> з товарами, </w:t>
      </w:r>
      <w:r>
        <w:rPr>
          <w:rFonts w:ascii="Times New Roman" w:hAnsi="Times New Roman" w:cs="Times New Roman"/>
          <w:bCs/>
          <w:i/>
          <w:iCs/>
          <w:sz w:val="24"/>
          <w:szCs w:val="24"/>
        </w:rPr>
        <w:t xml:space="preserve">які</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вимагаються</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Замовником</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Якщо</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Учасник</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пропонує</w:t>
      </w:r>
      <w:r>
        <w:rPr>
          <w:rFonts w:ascii="Times New Roman" w:hAnsi="Times New Roman" w:cs="Times New Roman"/>
          <w:bCs/>
          <w:i/>
          <w:iCs/>
          <w:sz w:val="24"/>
          <w:szCs w:val="24"/>
        </w:rPr>
        <w:t xml:space="preserve"> товар, </w:t>
      </w:r>
      <w:r>
        <w:rPr>
          <w:rFonts w:ascii="Times New Roman" w:hAnsi="Times New Roman" w:cs="Times New Roman"/>
          <w:bCs/>
          <w:i/>
          <w:iCs/>
          <w:sz w:val="24"/>
          <w:szCs w:val="24"/>
        </w:rPr>
        <w:t xml:space="preserve">технічні</w:t>
      </w:r>
      <w:r>
        <w:rPr>
          <w:rFonts w:ascii="Times New Roman" w:hAnsi="Times New Roman" w:cs="Times New Roman"/>
          <w:bCs/>
          <w:i/>
          <w:iCs/>
          <w:sz w:val="24"/>
          <w:szCs w:val="24"/>
        </w:rPr>
        <w:t xml:space="preserve"> характеристики </w:t>
      </w:r>
      <w:r>
        <w:rPr>
          <w:rFonts w:ascii="Times New Roman" w:hAnsi="Times New Roman" w:cs="Times New Roman"/>
          <w:bCs/>
          <w:i/>
          <w:iCs/>
          <w:sz w:val="24"/>
          <w:szCs w:val="24"/>
        </w:rPr>
        <w:t xml:space="preserve">якого</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відрізняються</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від</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наведених</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вище</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він</w:t>
      </w:r>
      <w:r>
        <w:rPr>
          <w:rFonts w:ascii="Times New Roman" w:hAnsi="Times New Roman" w:cs="Times New Roman"/>
          <w:bCs/>
          <w:i/>
          <w:iCs/>
          <w:sz w:val="24"/>
          <w:szCs w:val="24"/>
        </w:rPr>
        <w:t xml:space="preserve"> повинен </w:t>
      </w:r>
      <w:r>
        <w:rPr>
          <w:rFonts w:ascii="Times New Roman" w:hAnsi="Times New Roman" w:cs="Times New Roman"/>
          <w:bCs/>
          <w:i/>
          <w:iCs/>
          <w:sz w:val="24"/>
          <w:szCs w:val="24"/>
        </w:rPr>
        <w:t xml:space="preserve">обов’язково</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надати</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порівняльну</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таблицю</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щодо</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відповідності</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технічних</w:t>
      </w:r>
      <w:r>
        <w:rPr>
          <w:rFonts w:ascii="Times New Roman" w:hAnsi="Times New Roman" w:cs="Times New Roman"/>
          <w:bCs/>
          <w:i/>
          <w:iCs/>
          <w:sz w:val="24"/>
          <w:szCs w:val="24"/>
        </w:rPr>
        <w:t xml:space="preserve"> характеристик </w:t>
      </w:r>
      <w:r>
        <w:rPr>
          <w:rFonts w:ascii="Times New Roman" w:hAnsi="Times New Roman" w:cs="Times New Roman"/>
          <w:bCs/>
          <w:i/>
          <w:iCs/>
          <w:sz w:val="24"/>
          <w:szCs w:val="24"/>
        </w:rPr>
        <w:t xml:space="preserve">запропонованого</w:t>
      </w:r>
      <w:r>
        <w:rPr>
          <w:rFonts w:ascii="Times New Roman" w:hAnsi="Times New Roman" w:cs="Times New Roman"/>
          <w:bCs/>
          <w:i/>
          <w:iCs/>
          <w:sz w:val="24"/>
          <w:szCs w:val="24"/>
        </w:rPr>
        <w:t xml:space="preserve"> товару </w:t>
      </w:r>
      <w:r>
        <w:rPr>
          <w:rFonts w:ascii="Times New Roman" w:hAnsi="Times New Roman" w:cs="Times New Roman"/>
          <w:bCs/>
          <w:i/>
          <w:iCs/>
          <w:sz w:val="24"/>
          <w:szCs w:val="24"/>
        </w:rPr>
        <w:t xml:space="preserve">наведеним</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Замовником</w:t>
      </w:r>
      <w:r>
        <w:rPr>
          <w:rFonts w:ascii="Times New Roman" w:hAnsi="Times New Roman" w:cs="Times New Roman"/>
          <w:bCs/>
          <w:i/>
          <w:iCs/>
          <w:sz w:val="24"/>
          <w:szCs w:val="24"/>
        </w:rPr>
        <w:t xml:space="preserve"> характеристикам. Товар </w:t>
      </w:r>
      <w:r>
        <w:rPr>
          <w:rFonts w:ascii="Times New Roman" w:hAnsi="Times New Roman" w:cs="Times New Roman"/>
          <w:bCs/>
          <w:i/>
          <w:iCs/>
          <w:sz w:val="24"/>
          <w:szCs w:val="24"/>
        </w:rPr>
        <w:t xml:space="preserve">має</w:t>
      </w:r>
      <w:r>
        <w:rPr>
          <w:rFonts w:ascii="Times New Roman" w:hAnsi="Times New Roman" w:cs="Times New Roman"/>
          <w:bCs/>
          <w:i/>
          <w:iCs/>
          <w:sz w:val="24"/>
          <w:szCs w:val="24"/>
        </w:rPr>
        <w:t xml:space="preserve"> бути з </w:t>
      </w:r>
      <w:r>
        <w:rPr>
          <w:rFonts w:ascii="Times New Roman" w:hAnsi="Times New Roman" w:cs="Times New Roman"/>
          <w:bCs/>
          <w:i/>
          <w:iCs/>
          <w:sz w:val="24"/>
          <w:szCs w:val="24"/>
        </w:rPr>
        <w:t xml:space="preserve">технічними</w:t>
      </w:r>
      <w:r>
        <w:rPr>
          <w:rFonts w:ascii="Times New Roman" w:hAnsi="Times New Roman" w:cs="Times New Roman"/>
          <w:bCs/>
          <w:i/>
          <w:iCs/>
          <w:sz w:val="24"/>
          <w:szCs w:val="24"/>
        </w:rPr>
        <w:t xml:space="preserve"> та </w:t>
      </w:r>
      <w:r>
        <w:rPr>
          <w:rFonts w:ascii="Times New Roman" w:hAnsi="Times New Roman" w:cs="Times New Roman"/>
          <w:bCs/>
          <w:i/>
          <w:iCs/>
          <w:sz w:val="24"/>
          <w:szCs w:val="24"/>
        </w:rPr>
        <w:t xml:space="preserve">якісними</w:t>
      </w:r>
      <w:r>
        <w:rPr>
          <w:rFonts w:ascii="Times New Roman" w:hAnsi="Times New Roman" w:cs="Times New Roman"/>
          <w:bCs/>
          <w:i/>
          <w:iCs/>
          <w:sz w:val="24"/>
          <w:szCs w:val="24"/>
        </w:rPr>
        <w:t xml:space="preserve"> характеристиками </w:t>
      </w:r>
      <w:r>
        <w:rPr>
          <w:rFonts w:ascii="Times New Roman" w:hAnsi="Times New Roman" w:cs="Times New Roman"/>
          <w:bCs/>
          <w:i/>
          <w:iCs/>
          <w:sz w:val="24"/>
          <w:szCs w:val="24"/>
        </w:rPr>
        <w:t xml:space="preserve">рівноцінними</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або</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покращеними</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ніж</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визначені</w:t>
      </w:r>
      <w:r>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Замовником</w:t>
      </w:r>
      <w:r>
        <w:rPr>
          <w:rFonts w:ascii="Times New Roman" w:hAnsi="Times New Roman" w:cs="Times New Roman"/>
          <w:bCs/>
          <w:i/>
          <w:iCs/>
          <w:sz w:val="24"/>
          <w:szCs w:val="24"/>
        </w:rPr>
        <w:t xml:space="preserve">.</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24 010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двадцять чотири тисячі десять</w:t>
      </w:r>
      <w:r>
        <w:rPr>
          <w:rFonts w:ascii="Times New Roman" w:hAnsi="Times New Roman" w:eastAsia="Times New Roman" w:cs="Times New Roman"/>
          <w:sz w:val="24"/>
          <w:szCs w:val="24"/>
          <w:lang w:eastAsia="ru-RU"/>
        </w:rPr>
        <w:t xml:space="preserve">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6">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1"/>
  </w:num>
  <w:num w:numId="2">
    <w:abstractNumId w:val="19"/>
  </w:num>
  <w:num w:numId="3">
    <w:abstractNumId w:val="8"/>
  </w:num>
  <w:num w:numId="4">
    <w:abstractNumId w:val="26"/>
  </w:num>
  <w:num w:numId="5">
    <w:abstractNumId w:val="7"/>
  </w:num>
  <w:num w:numId="6">
    <w:abstractNumId w:val="32"/>
  </w:num>
  <w:num w:numId="7">
    <w:abstractNumId w:val="12"/>
  </w:num>
  <w:num w:numId="8">
    <w:abstractNumId w:val="34"/>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num>
  <w:num w:numId="17">
    <w:abstractNumId w:val="1"/>
  </w:num>
  <w:num w:numId="18">
    <w:abstractNumId w:val="36"/>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8"/>
  </w:num>
  <w:num w:numId="25">
    <w:abstractNumId w:val="21"/>
  </w:num>
  <w:num w:numId="26">
    <w:abstractNumId w:val="24"/>
  </w:num>
  <w:num w:numId="27">
    <w:abstractNumId w:val="29"/>
  </w:num>
  <w:num w:numId="28">
    <w:abstractNumId w:val="22"/>
  </w:num>
  <w:num w:numId="29">
    <w:abstractNumId w:val="30"/>
  </w:num>
  <w:num w:numId="30">
    <w:abstractNumId w:val="18"/>
  </w:num>
  <w:num w:numId="31">
    <w:abstractNumId w:val="3"/>
  </w:num>
  <w:num w:numId="32">
    <w:abstractNumId w:val="20"/>
  </w:num>
  <w:num w:numId="33">
    <w:abstractNumId w:val="17"/>
  </w:num>
  <w:num w:numId="34">
    <w:abstractNumId w:val="15"/>
  </w:num>
  <w:num w:numId="35">
    <w:abstractNumId w:val="35"/>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9"/>
    <w:next w:val="71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3"/>
    <w:link w:val="12"/>
    <w:uiPriority w:val="9"/>
    <w:rPr>
      <w:rFonts w:ascii="Arial" w:hAnsi="Arial" w:eastAsia="Arial" w:cs="Arial"/>
      <w:sz w:val="40"/>
      <w:szCs w:val="40"/>
    </w:rPr>
  </w:style>
  <w:style w:type="character" w:styleId="15">
    <w:name w:val="Heading 2 Char"/>
    <w:basedOn w:val="723"/>
    <w:link w:val="720"/>
    <w:uiPriority w:val="9"/>
    <w:rPr>
      <w:rFonts w:ascii="Arial" w:hAnsi="Arial" w:eastAsia="Arial" w:cs="Arial"/>
      <w:sz w:val="34"/>
    </w:rPr>
  </w:style>
  <w:style w:type="character" w:styleId="17">
    <w:name w:val="Heading 3 Char"/>
    <w:basedOn w:val="723"/>
    <w:link w:val="721"/>
    <w:uiPriority w:val="9"/>
    <w:rPr>
      <w:rFonts w:ascii="Arial" w:hAnsi="Arial" w:eastAsia="Arial" w:cs="Arial"/>
      <w:sz w:val="30"/>
      <w:szCs w:val="30"/>
    </w:rPr>
  </w:style>
  <w:style w:type="character" w:styleId="19">
    <w:name w:val="Heading 4 Char"/>
    <w:basedOn w:val="723"/>
    <w:link w:val="722"/>
    <w:uiPriority w:val="9"/>
    <w:rPr>
      <w:rFonts w:ascii="Arial" w:hAnsi="Arial" w:eastAsia="Arial" w:cs="Arial"/>
      <w:b/>
      <w:bCs/>
      <w:sz w:val="26"/>
      <w:szCs w:val="26"/>
    </w:rPr>
  </w:style>
  <w:style w:type="paragraph" w:styleId="20">
    <w:name w:val="Heading 5"/>
    <w:basedOn w:val="719"/>
    <w:next w:val="71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3"/>
    <w:link w:val="20"/>
    <w:uiPriority w:val="9"/>
    <w:rPr>
      <w:rFonts w:ascii="Arial" w:hAnsi="Arial" w:eastAsia="Arial" w:cs="Arial"/>
      <w:b/>
      <w:bCs/>
      <w:sz w:val="24"/>
      <w:szCs w:val="24"/>
    </w:rPr>
  </w:style>
  <w:style w:type="paragraph" w:styleId="22">
    <w:name w:val="Heading 6"/>
    <w:basedOn w:val="719"/>
    <w:next w:val="71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3"/>
    <w:link w:val="22"/>
    <w:uiPriority w:val="9"/>
    <w:rPr>
      <w:rFonts w:ascii="Arial" w:hAnsi="Arial" w:eastAsia="Arial" w:cs="Arial"/>
      <w:b/>
      <w:bCs/>
      <w:sz w:val="22"/>
      <w:szCs w:val="22"/>
    </w:rPr>
  </w:style>
  <w:style w:type="paragraph" w:styleId="24">
    <w:name w:val="Heading 7"/>
    <w:basedOn w:val="719"/>
    <w:next w:val="71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3"/>
    <w:link w:val="24"/>
    <w:uiPriority w:val="9"/>
    <w:rPr>
      <w:rFonts w:ascii="Arial" w:hAnsi="Arial" w:eastAsia="Arial" w:cs="Arial"/>
      <w:b/>
      <w:bCs/>
      <w:i/>
      <w:iCs/>
      <w:sz w:val="22"/>
      <w:szCs w:val="22"/>
    </w:rPr>
  </w:style>
  <w:style w:type="paragraph" w:styleId="26">
    <w:name w:val="Heading 8"/>
    <w:basedOn w:val="719"/>
    <w:next w:val="71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3"/>
    <w:link w:val="26"/>
    <w:uiPriority w:val="9"/>
    <w:rPr>
      <w:rFonts w:ascii="Arial" w:hAnsi="Arial" w:eastAsia="Arial" w:cs="Arial"/>
      <w:i/>
      <w:iCs/>
      <w:sz w:val="22"/>
      <w:szCs w:val="22"/>
    </w:rPr>
  </w:style>
  <w:style w:type="paragraph" w:styleId="28">
    <w:name w:val="Heading 9"/>
    <w:basedOn w:val="719"/>
    <w:next w:val="71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3"/>
    <w:link w:val="28"/>
    <w:uiPriority w:val="9"/>
    <w:rPr>
      <w:rFonts w:ascii="Arial" w:hAnsi="Arial" w:eastAsia="Arial" w:cs="Arial"/>
      <w:i/>
      <w:iCs/>
      <w:sz w:val="21"/>
      <w:szCs w:val="21"/>
    </w:rPr>
  </w:style>
  <w:style w:type="paragraph" w:styleId="33">
    <w:name w:val="Title"/>
    <w:basedOn w:val="719"/>
    <w:next w:val="719"/>
    <w:link w:val="34"/>
    <w:uiPriority w:val="10"/>
    <w:qFormat/>
    <w:pPr>
      <w:contextualSpacing/>
      <w:spacing w:before="300" w:after="200"/>
    </w:pPr>
    <w:rPr>
      <w:sz w:val="48"/>
      <w:szCs w:val="48"/>
    </w:rPr>
  </w:style>
  <w:style w:type="character" w:styleId="34">
    <w:name w:val="Title Char"/>
    <w:basedOn w:val="723"/>
    <w:link w:val="33"/>
    <w:uiPriority w:val="10"/>
    <w:rPr>
      <w:sz w:val="48"/>
      <w:szCs w:val="48"/>
    </w:rPr>
  </w:style>
  <w:style w:type="paragraph" w:styleId="35">
    <w:name w:val="Subtitle"/>
    <w:basedOn w:val="719"/>
    <w:next w:val="719"/>
    <w:link w:val="36"/>
    <w:uiPriority w:val="11"/>
    <w:qFormat/>
    <w:pPr>
      <w:spacing w:before="200" w:after="200"/>
    </w:pPr>
    <w:rPr>
      <w:sz w:val="24"/>
      <w:szCs w:val="24"/>
    </w:rPr>
  </w:style>
  <w:style w:type="character" w:styleId="36">
    <w:name w:val="Subtitle Char"/>
    <w:basedOn w:val="723"/>
    <w:link w:val="35"/>
    <w:uiPriority w:val="11"/>
    <w:rPr>
      <w:sz w:val="24"/>
      <w:szCs w:val="24"/>
    </w:rPr>
  </w:style>
  <w:style w:type="paragraph" w:styleId="37">
    <w:name w:val="Quote"/>
    <w:basedOn w:val="719"/>
    <w:next w:val="719"/>
    <w:link w:val="38"/>
    <w:uiPriority w:val="29"/>
    <w:qFormat/>
    <w:pPr>
      <w:ind w:left="720" w:right="720"/>
    </w:pPr>
    <w:rPr>
      <w:i/>
    </w:rPr>
  </w:style>
  <w:style w:type="character" w:styleId="38">
    <w:name w:val="Quote Char"/>
    <w:link w:val="37"/>
    <w:uiPriority w:val="29"/>
    <w:rPr>
      <w:i/>
    </w:rPr>
  </w:style>
  <w:style w:type="paragraph" w:styleId="39">
    <w:name w:val="Intense Quote"/>
    <w:basedOn w:val="719"/>
    <w:next w:val="71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19"/>
    <w:link w:val="42"/>
    <w:uiPriority w:val="99"/>
    <w:unhideWhenUsed/>
    <w:pPr>
      <w:spacing w:after="0" w:line="240" w:lineRule="auto"/>
      <w:tabs>
        <w:tab w:val="center" w:pos="7143" w:leader="none"/>
        <w:tab w:val="right" w:pos="14287" w:leader="none"/>
      </w:tabs>
    </w:pPr>
  </w:style>
  <w:style w:type="character" w:styleId="42">
    <w:name w:val="Header Char"/>
    <w:basedOn w:val="723"/>
    <w:link w:val="41"/>
    <w:uiPriority w:val="99"/>
  </w:style>
  <w:style w:type="character" w:styleId="44">
    <w:name w:val="Footer Char"/>
    <w:basedOn w:val="723"/>
    <w:link w:val="732"/>
    <w:uiPriority w:val="99"/>
  </w:style>
  <w:style w:type="paragraph" w:styleId="45">
    <w:name w:val="Caption"/>
    <w:basedOn w:val="719"/>
    <w:next w:val="719"/>
    <w:uiPriority w:val="35"/>
    <w:semiHidden/>
    <w:unhideWhenUsed/>
    <w:qFormat/>
    <w:pPr>
      <w:spacing w:line="276" w:lineRule="auto"/>
    </w:pPr>
    <w:rPr>
      <w:b/>
      <w:bCs/>
      <w:color w:val="4f81bd" w:themeColor="accent1"/>
      <w:sz w:val="18"/>
      <w:szCs w:val="18"/>
    </w:rPr>
  </w:style>
  <w:style w:type="character" w:styleId="46">
    <w:name w:val="Caption Char"/>
    <w:basedOn w:val="45"/>
    <w:link w:val="732"/>
    <w:uiPriority w:val="99"/>
  </w:style>
  <w:style w:type="table" w:styleId="48">
    <w:name w:val="Table Grid Light"/>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3"/>
    <w:uiPriority w:val="99"/>
    <w:unhideWhenUsed/>
    <w:rPr>
      <w:vertAlign w:val="superscript"/>
    </w:rPr>
  </w:style>
  <w:style w:type="paragraph" w:styleId="177">
    <w:name w:val="endnote text"/>
    <w:basedOn w:val="71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3"/>
    <w:uiPriority w:val="99"/>
    <w:semiHidden/>
    <w:unhideWhenUsed/>
    <w:rPr>
      <w:vertAlign w:val="superscript"/>
    </w:rPr>
  </w:style>
  <w:style w:type="paragraph" w:styleId="180">
    <w:name w:val="toc 1"/>
    <w:basedOn w:val="719"/>
    <w:next w:val="719"/>
    <w:uiPriority w:val="39"/>
    <w:unhideWhenUsed/>
    <w:pPr>
      <w:ind w:left="0" w:right="0" w:firstLine="0"/>
      <w:spacing w:after="57"/>
    </w:pPr>
  </w:style>
  <w:style w:type="paragraph" w:styleId="181">
    <w:name w:val="toc 2"/>
    <w:basedOn w:val="719"/>
    <w:next w:val="719"/>
    <w:uiPriority w:val="39"/>
    <w:unhideWhenUsed/>
    <w:pPr>
      <w:ind w:left="283" w:right="0" w:firstLine="0"/>
      <w:spacing w:after="57"/>
    </w:pPr>
  </w:style>
  <w:style w:type="paragraph" w:styleId="182">
    <w:name w:val="toc 3"/>
    <w:basedOn w:val="719"/>
    <w:next w:val="719"/>
    <w:uiPriority w:val="39"/>
    <w:unhideWhenUsed/>
    <w:pPr>
      <w:ind w:left="567" w:right="0" w:firstLine="0"/>
      <w:spacing w:after="57"/>
    </w:pPr>
  </w:style>
  <w:style w:type="paragraph" w:styleId="183">
    <w:name w:val="toc 4"/>
    <w:basedOn w:val="719"/>
    <w:next w:val="719"/>
    <w:uiPriority w:val="39"/>
    <w:unhideWhenUsed/>
    <w:pPr>
      <w:ind w:left="850" w:right="0" w:firstLine="0"/>
      <w:spacing w:after="57"/>
    </w:pPr>
  </w:style>
  <w:style w:type="paragraph" w:styleId="184">
    <w:name w:val="toc 5"/>
    <w:basedOn w:val="719"/>
    <w:next w:val="719"/>
    <w:uiPriority w:val="39"/>
    <w:unhideWhenUsed/>
    <w:pPr>
      <w:ind w:left="1134" w:right="0" w:firstLine="0"/>
      <w:spacing w:after="57"/>
    </w:pPr>
  </w:style>
  <w:style w:type="paragraph" w:styleId="185">
    <w:name w:val="toc 6"/>
    <w:basedOn w:val="719"/>
    <w:next w:val="719"/>
    <w:uiPriority w:val="39"/>
    <w:unhideWhenUsed/>
    <w:pPr>
      <w:ind w:left="1417" w:right="0" w:firstLine="0"/>
      <w:spacing w:after="57"/>
    </w:pPr>
  </w:style>
  <w:style w:type="paragraph" w:styleId="186">
    <w:name w:val="toc 7"/>
    <w:basedOn w:val="719"/>
    <w:next w:val="719"/>
    <w:uiPriority w:val="39"/>
    <w:unhideWhenUsed/>
    <w:pPr>
      <w:ind w:left="1701" w:right="0" w:firstLine="0"/>
      <w:spacing w:after="57"/>
    </w:pPr>
  </w:style>
  <w:style w:type="paragraph" w:styleId="187">
    <w:name w:val="toc 8"/>
    <w:basedOn w:val="719"/>
    <w:next w:val="719"/>
    <w:uiPriority w:val="39"/>
    <w:unhideWhenUsed/>
    <w:pPr>
      <w:ind w:left="1984" w:right="0" w:firstLine="0"/>
      <w:spacing w:after="57"/>
    </w:pPr>
  </w:style>
  <w:style w:type="paragraph" w:styleId="188">
    <w:name w:val="toc 9"/>
    <w:basedOn w:val="719"/>
    <w:next w:val="71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9"/>
    <w:next w:val="719"/>
    <w:uiPriority w:val="99"/>
    <w:unhideWhenUsed/>
    <w:pPr>
      <w:spacing w:after="0" w:afterAutospacing="0"/>
    </w:pPr>
  </w:style>
  <w:style w:type="paragraph" w:styleId="719" w:default="1">
    <w:name w:val="Normal"/>
    <w:qFormat/>
    <w:rPr>
      <w:lang w:val="uk-UA"/>
    </w:rPr>
  </w:style>
  <w:style w:type="paragraph" w:styleId="720">
    <w:name w:val="Heading 2"/>
    <w:basedOn w:val="719"/>
    <w:link w:val="74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1">
    <w:name w:val="Heading 3"/>
    <w:basedOn w:val="719"/>
    <w:next w:val="719"/>
    <w:link w:val="75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2">
    <w:name w:val="Heading 4"/>
    <w:basedOn w:val="719"/>
    <w:next w:val="719"/>
    <w:link w:val="75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3" w:default="1">
    <w:name w:val="Default Paragraph Font"/>
    <w:uiPriority w:val="1"/>
    <w:semiHidden/>
    <w:unhideWhenUsed/>
  </w:style>
  <w:style w:type="table" w:styleId="724" w:default="1">
    <w:name w:val="Normal Table"/>
    <w:uiPriority w:val="99"/>
    <w:semiHidden/>
    <w:unhideWhenUsed/>
    <w:tblPr>
      <w:tblInd w:w="0" w:type="dxa"/>
      <w:tblCellMar>
        <w:left w:w="108" w:type="dxa"/>
        <w:top w:w="0" w:type="dxa"/>
        <w:right w:w="108" w:type="dxa"/>
        <w:bottom w:w="0" w:type="dxa"/>
      </w:tblCellMar>
    </w:tblPr>
  </w:style>
  <w:style w:type="numbering" w:styleId="725" w:default="1">
    <w:name w:val="No List"/>
    <w:uiPriority w:val="99"/>
    <w:semiHidden/>
    <w:unhideWhenUsed/>
  </w:style>
  <w:style w:type="paragraph" w:styleId="726">
    <w:name w:val="List Paragraph"/>
    <w:basedOn w:val="719"/>
    <w:link w:val="727"/>
    <w:uiPriority w:val="34"/>
    <w:qFormat/>
    <w:pPr>
      <w:contextualSpacing/>
      <w:ind w:left="720"/>
      <w:spacing w:after="200" w:line="276" w:lineRule="auto"/>
    </w:pPr>
    <w:rPr>
      <w:rFonts w:ascii="Calibri" w:hAnsi="Calibri" w:eastAsia="Calibri" w:cs="Calibri"/>
      <w:lang w:val="ru-RU" w:eastAsia="zh-CN"/>
    </w:rPr>
  </w:style>
  <w:style w:type="character" w:styleId="727" w:customStyle="1">
    <w:name w:val="Абзац списку Знак"/>
    <w:link w:val="726"/>
    <w:uiPriority w:val="34"/>
    <w:qFormat/>
    <w:rPr>
      <w:rFonts w:ascii="Calibri" w:hAnsi="Calibri" w:eastAsia="Calibri" w:cs="Calibri"/>
      <w:lang w:eastAsia="zh-CN"/>
    </w:rPr>
  </w:style>
  <w:style w:type="table" w:styleId="728">
    <w:name w:val="Table Grid"/>
    <w:basedOn w:val="72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9" w:customStyle="1">
    <w:name w:val="Сетка таблицы2"/>
    <w:basedOn w:val="724"/>
    <w:next w:val="72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0">
    <w:name w:val="Normal (Web)"/>
    <w:basedOn w:val="719"/>
    <w:link w:val="737"/>
    <w:unhideWhenUsed/>
    <w:qFormat/>
    <w:rPr>
      <w:rFonts w:ascii="Times New Roman" w:hAnsi="Times New Roman" w:cs="Times New Roman"/>
      <w:sz w:val="24"/>
      <w:szCs w:val="24"/>
    </w:rPr>
  </w:style>
  <w:style w:type="table" w:styleId="731" w:customStyle="1">
    <w:name w:val="Сетка таблицы1"/>
    <w:basedOn w:val="724"/>
    <w:next w:val="72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Footer"/>
    <w:basedOn w:val="719"/>
    <w:link w:val="73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3" w:customStyle="1">
    <w:name w:val="Нижній колонтитул Знак"/>
    <w:basedOn w:val="723"/>
    <w:link w:val="732"/>
    <w:uiPriority w:val="99"/>
    <w:rPr>
      <w:rFonts w:ascii="Calibri" w:hAnsi="Calibri" w:eastAsia="Calibri" w:cs="Calibri"/>
      <w:lang w:eastAsia="zh-CN"/>
    </w:rPr>
  </w:style>
  <w:style w:type="paragraph" w:styleId="73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5">
    <w:name w:val="Hyperlink"/>
    <w:basedOn w:val="723"/>
    <w:uiPriority w:val="99"/>
    <w:unhideWhenUsed/>
    <w:rPr>
      <w:color w:val="0563c1" w:themeColor="hyperlink"/>
      <w:u w:val="single"/>
    </w:rPr>
  </w:style>
  <w:style w:type="character" w:styleId="736" w:customStyle="1">
    <w:name w:val="xfm_93972720"/>
    <w:basedOn w:val="723"/>
  </w:style>
  <w:style w:type="character" w:styleId="737" w:customStyle="1">
    <w:name w:val="Звичайний (веб) Знак"/>
    <w:link w:val="730"/>
    <w:qFormat/>
    <w:rPr>
      <w:rFonts w:ascii="Times New Roman" w:hAnsi="Times New Roman" w:cs="Times New Roman"/>
      <w:sz w:val="24"/>
      <w:szCs w:val="24"/>
      <w:lang w:val="uk-UA"/>
    </w:rPr>
  </w:style>
  <w:style w:type="paragraph" w:styleId="738">
    <w:name w:val="Body Text 2"/>
    <w:basedOn w:val="719"/>
    <w:link w:val="739"/>
    <w:pPr>
      <w:spacing w:after="0" w:line="240" w:lineRule="auto"/>
    </w:pPr>
    <w:rPr>
      <w:rFonts w:ascii="Times New Roman" w:hAnsi="Times New Roman" w:eastAsia="Times New Roman" w:cs="Times New Roman"/>
      <w:sz w:val="28"/>
      <w:szCs w:val="20"/>
      <w:lang w:val="ru-RU" w:eastAsia="ru-RU"/>
    </w:rPr>
  </w:style>
  <w:style w:type="character" w:styleId="739" w:customStyle="1">
    <w:name w:val="Основний текст 2 Знак"/>
    <w:basedOn w:val="723"/>
    <w:link w:val="738"/>
    <w:rPr>
      <w:rFonts w:ascii="Times New Roman" w:hAnsi="Times New Roman" w:eastAsia="Times New Roman" w:cs="Times New Roman"/>
      <w:sz w:val="28"/>
      <w:szCs w:val="20"/>
      <w:lang w:eastAsia="ru-RU"/>
    </w:rPr>
  </w:style>
  <w:style w:type="paragraph" w:styleId="74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1" w:customStyle="1">
    <w:name w:val="Заголовок 2 Знак"/>
    <w:basedOn w:val="723"/>
    <w:link w:val="720"/>
    <w:uiPriority w:val="9"/>
    <w:rPr>
      <w:rFonts w:ascii="Times New Roman" w:hAnsi="Times New Roman" w:eastAsia="Times New Roman" w:cs="Times New Roman"/>
      <w:b/>
      <w:bCs/>
      <w:sz w:val="36"/>
      <w:szCs w:val="36"/>
      <w:lang w:val="uk-UA" w:eastAsia="uk-UA"/>
    </w:rPr>
  </w:style>
  <w:style w:type="paragraph" w:styleId="742">
    <w:name w:val="No Spacing"/>
    <w:link w:val="743"/>
    <w:uiPriority w:val="1"/>
    <w:qFormat/>
    <w:pPr>
      <w:spacing w:after="0" w:line="240" w:lineRule="auto"/>
    </w:pPr>
    <w:rPr>
      <w:rFonts w:ascii="Calibri" w:hAnsi="Calibri" w:eastAsia="Calibri" w:cs="Times New Roman"/>
      <w:lang w:val="uk-UA"/>
    </w:rPr>
  </w:style>
  <w:style w:type="character" w:styleId="743" w:customStyle="1">
    <w:name w:val="Без інтервалів Знак"/>
    <w:basedOn w:val="723"/>
    <w:link w:val="742"/>
    <w:uiPriority w:val="1"/>
    <w:rPr>
      <w:rFonts w:ascii="Calibri" w:hAnsi="Calibri" w:eastAsia="Calibri" w:cs="Times New Roman"/>
      <w:lang w:val="uk-UA"/>
    </w:rPr>
  </w:style>
  <w:style w:type="character" w:styleId="744" w:customStyle="1">
    <w:name w:val="Другое_"/>
    <w:basedOn w:val="723"/>
    <w:link w:val="745"/>
    <w:rPr>
      <w:rFonts w:ascii="Calibri" w:hAnsi="Calibri" w:eastAsia="Calibri" w:cs="Calibri"/>
      <w:sz w:val="20"/>
      <w:szCs w:val="20"/>
    </w:rPr>
  </w:style>
  <w:style w:type="paragraph" w:styleId="745" w:customStyle="1">
    <w:name w:val="Другое"/>
    <w:basedOn w:val="719"/>
    <w:link w:val="744"/>
    <w:qFormat/>
    <w:pPr>
      <w:spacing w:after="0" w:line="240" w:lineRule="auto"/>
      <w:widowControl w:val="off"/>
    </w:pPr>
    <w:rPr>
      <w:rFonts w:ascii="Calibri" w:hAnsi="Calibri" w:eastAsia="Calibri" w:cs="Calibri"/>
      <w:sz w:val="20"/>
      <w:szCs w:val="20"/>
      <w:lang w:val="ru-RU"/>
    </w:rPr>
  </w:style>
  <w:style w:type="paragraph" w:styleId="74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7" w:customStyle="1">
    <w:name w:val="Основной текст (2)_"/>
    <w:basedOn w:val="723"/>
    <w:link w:val="748"/>
    <w:rPr>
      <w:rFonts w:eastAsia="Times New Roman" w:cs="Times New Roman"/>
      <w:shd w:val="clear" w:color="auto" w:fill="ffffff"/>
    </w:rPr>
  </w:style>
  <w:style w:type="paragraph" w:styleId="748" w:customStyle="1">
    <w:name w:val="Основной текст (2)"/>
    <w:basedOn w:val="719"/>
    <w:link w:val="747"/>
    <w:pPr>
      <w:ind w:hanging="700"/>
      <w:jc w:val="both"/>
      <w:spacing w:before="240" w:after="480" w:line="0" w:lineRule="atLeast"/>
      <w:shd w:val="clear" w:color="auto" w:fill="ffffff"/>
      <w:widowControl w:val="off"/>
    </w:pPr>
    <w:rPr>
      <w:rFonts w:eastAsia="Times New Roman" w:cs="Times New Roman"/>
      <w:lang w:val="ru-RU"/>
    </w:rPr>
  </w:style>
  <w:style w:type="character" w:styleId="749" w:customStyle="1">
    <w:name w:val="Текст у виносці Знак"/>
    <w:basedOn w:val="723"/>
    <w:link w:val="750"/>
    <w:uiPriority w:val="99"/>
    <w:semiHidden/>
    <w:rPr>
      <w:rFonts w:ascii="Segoe UI" w:hAnsi="Segoe UI" w:eastAsia="Times New Roman" w:cs="Segoe UI"/>
      <w:sz w:val="18"/>
      <w:szCs w:val="18"/>
      <w:lang w:eastAsia="ru-RU"/>
    </w:rPr>
  </w:style>
  <w:style w:type="paragraph" w:styleId="750">
    <w:name w:val="Balloon Text"/>
    <w:basedOn w:val="719"/>
    <w:link w:val="74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1" w:customStyle="1">
    <w:name w:val="Текст у виносці Знак1"/>
    <w:basedOn w:val="723"/>
    <w:uiPriority w:val="99"/>
    <w:semiHidden/>
    <w:rPr>
      <w:rFonts w:ascii="Segoe UI" w:hAnsi="Segoe UI" w:cs="Segoe UI"/>
      <w:sz w:val="18"/>
      <w:szCs w:val="18"/>
      <w:lang w:val="uk-UA"/>
    </w:rPr>
  </w:style>
  <w:style w:type="character" w:styleId="752" w:customStyle="1">
    <w:name w:val="T23"/>
    <w:rPr>
      <w:rFonts w:hint="default" w:ascii="Times New Roman" w:hAnsi="Times New Roman" w:eastAsia="Times New Roman1" w:cs="Times New Roman"/>
    </w:rPr>
  </w:style>
  <w:style w:type="paragraph" w:styleId="753" w:customStyle="1">
    <w:name w:val="Абзац списку1"/>
    <w:basedOn w:val="71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4" w:customStyle="1">
    <w:name w:val="markedcontent"/>
    <w:basedOn w:val="723"/>
  </w:style>
  <w:style w:type="paragraph" w:styleId="755">
    <w:name w:val="annotation text"/>
    <w:basedOn w:val="719"/>
    <w:link w:val="75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6" w:customStyle="1">
    <w:name w:val="Текст примітки Знак"/>
    <w:basedOn w:val="723"/>
    <w:link w:val="755"/>
    <w:uiPriority w:val="99"/>
    <w:rPr>
      <w:rFonts w:ascii="Times New Roman" w:hAnsi="Times New Roman" w:eastAsia="Times New Roman" w:cs="Times New Roman"/>
      <w:sz w:val="20"/>
      <w:szCs w:val="20"/>
      <w:lang w:eastAsia="ru-RU"/>
    </w:rPr>
  </w:style>
  <w:style w:type="character" w:styleId="757" w:customStyle="1">
    <w:name w:val="docdata"/>
    <w:basedOn w:val="723"/>
  </w:style>
  <w:style w:type="character" w:styleId="758" w:customStyle="1">
    <w:name w:val="Заголовок 3 Знак"/>
    <w:basedOn w:val="723"/>
    <w:link w:val="721"/>
    <w:uiPriority w:val="9"/>
    <w:semiHidden/>
    <w:rPr>
      <w:rFonts w:asciiTheme="majorHAnsi" w:hAnsiTheme="majorHAnsi" w:eastAsiaTheme="majorEastAsia" w:cstheme="majorBidi"/>
      <w:color w:val="1f4d78" w:themeColor="accent1" w:themeShade="7F"/>
      <w:sz w:val="24"/>
      <w:szCs w:val="24"/>
      <w:lang w:val="uk-UA"/>
    </w:rPr>
  </w:style>
  <w:style w:type="character" w:styleId="759" w:customStyle="1">
    <w:name w:val="Заголовок 4 Знак"/>
    <w:basedOn w:val="723"/>
    <w:link w:val="722"/>
    <w:uiPriority w:val="9"/>
    <w:semiHidden/>
    <w:rPr>
      <w:rFonts w:asciiTheme="majorHAnsi" w:hAnsiTheme="majorHAnsi" w:eastAsiaTheme="majorEastAsia" w:cstheme="majorBidi"/>
      <w:i/>
      <w:iCs/>
      <w:color w:val="2e74b5" w:themeColor="accent1" w:themeShade="BF"/>
      <w:lang w:val="uk-UA"/>
    </w:rPr>
  </w:style>
  <w:style w:type="paragraph" w:styleId="760" w:customStyle="1">
    <w:name w:val="name-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1" w:customStyle="1">
    <w:name w:val="cont-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2">
    <w:name w:val="Strong"/>
    <w:basedOn w:val="723"/>
    <w:uiPriority w:val="22"/>
    <w:qFormat/>
    <w:rPr>
      <w:b/>
      <w:bCs/>
    </w:rPr>
  </w:style>
  <w:style w:type="character" w:styleId="763" w:customStyle="1">
    <w:name w:val="3002"/>
    <w:basedOn w:val="723"/>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166</cp:revision>
  <dcterms:created xsi:type="dcterms:W3CDTF">2022-11-01T12:47:00Z</dcterms:created>
  <dcterms:modified xsi:type="dcterms:W3CDTF">2024-03-25T14:03:49Z</dcterms:modified>
</cp:coreProperties>
</file>