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C5F9CBA" w:rsidR="00E1484E" w:rsidRPr="00E854C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1527A" w:rsidRPr="0081527A">
        <w:rPr>
          <w:b w:val="0"/>
          <w:bCs w:val="0"/>
          <w:sz w:val="24"/>
          <w:szCs w:val="24"/>
        </w:rPr>
        <w:t>Закупівля мила за кодом CPV за ЄЗС ДК 021:2015 – 33710000-0 Парфуми, засоби гігієни та презервативи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9E2751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BF5F08">
        <w:rPr>
          <w:rFonts w:ascii="Times New Roman" w:hAnsi="Times New Roman" w:cs="Times New Roman"/>
          <w:sz w:val="24"/>
          <w:szCs w:val="24"/>
        </w:rPr>
        <w:t>29</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293954">
        <w:rPr>
          <w:rFonts w:ascii="Times New Roman" w:hAnsi="Times New Roman" w:cs="Times New Roman"/>
          <w:sz w:val="24"/>
          <w:szCs w:val="24"/>
        </w:rPr>
        <w:t>7</w:t>
      </w:r>
      <w:r w:rsidR="0081527A">
        <w:rPr>
          <w:rFonts w:ascii="Times New Roman" w:hAnsi="Times New Roman" w:cs="Times New Roman"/>
          <w:sz w:val="24"/>
          <w:szCs w:val="24"/>
        </w:rPr>
        <w:t>9</w:t>
      </w:r>
      <w:r w:rsidR="00293954">
        <w:rPr>
          <w:rFonts w:ascii="Times New Roman" w:hAnsi="Times New Roman" w:cs="Times New Roman"/>
          <w:sz w:val="24"/>
          <w:szCs w:val="24"/>
        </w:rPr>
        <w:t>05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6E919AB" w14:textId="7AB18BE9" w:rsidR="00E854CB" w:rsidRPr="00E854CB" w:rsidRDefault="009D1AE9" w:rsidP="00E854C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81527A" w:rsidRPr="0081527A">
        <w:rPr>
          <w:b w:val="0"/>
          <w:bCs w:val="0"/>
          <w:sz w:val="24"/>
          <w:szCs w:val="24"/>
        </w:rPr>
        <w:t>Закупівля мила за кодом CPV за ЄЗС ДК 021:2015 – 33710000-0 Парфуми, засоби гігієни та презервативи</w:t>
      </w:r>
    </w:p>
    <w:p w14:paraId="119F8508" w14:textId="77777777" w:rsidR="007F6B2F" w:rsidRPr="0081527A" w:rsidRDefault="007F6B2F" w:rsidP="0081527A">
      <w:pPr>
        <w:spacing w:after="0" w:line="240" w:lineRule="auto"/>
        <w:ind w:firstLine="357"/>
        <w:jc w:val="center"/>
        <w:rPr>
          <w:rFonts w:ascii="Times New Roman" w:hAnsi="Times New Roman" w:cs="Times New Roman"/>
          <w:b/>
          <w:color w:val="000000"/>
          <w:sz w:val="24"/>
          <w:szCs w:val="24"/>
        </w:rPr>
      </w:pPr>
    </w:p>
    <w:p w14:paraId="614A1383" w14:textId="77777777" w:rsidR="0081527A" w:rsidRPr="0081527A" w:rsidRDefault="0081527A" w:rsidP="0081527A">
      <w:pPr>
        <w:spacing w:line="240" w:lineRule="auto"/>
        <w:ind w:firstLine="357"/>
        <w:jc w:val="center"/>
        <w:rPr>
          <w:rFonts w:ascii="Times New Roman" w:hAnsi="Times New Roman" w:cs="Times New Roman"/>
          <w:b/>
          <w:color w:val="000000"/>
          <w:sz w:val="24"/>
          <w:szCs w:val="24"/>
          <w:lang w:val="en-US"/>
        </w:rPr>
      </w:pPr>
      <w:r w:rsidRPr="0081527A">
        <w:rPr>
          <w:rFonts w:ascii="Times New Roman" w:hAnsi="Times New Roman" w:cs="Times New Roman"/>
          <w:b/>
          <w:color w:val="000000"/>
          <w:sz w:val="24"/>
          <w:szCs w:val="24"/>
        </w:rPr>
        <w:t>ТЕХНІЧНІ ВИМОГИ</w:t>
      </w:r>
    </w:p>
    <w:p w14:paraId="71DB6A25" w14:textId="77777777" w:rsidR="0081527A" w:rsidRPr="0081527A" w:rsidRDefault="0081527A" w:rsidP="0081527A">
      <w:pPr>
        <w:spacing w:line="240" w:lineRule="auto"/>
        <w:ind w:firstLine="357"/>
        <w:jc w:val="center"/>
        <w:rPr>
          <w:rFonts w:ascii="Times New Roman" w:hAnsi="Times New Roman" w:cs="Times New Roman"/>
          <w:b/>
          <w:color w:val="000000"/>
          <w:sz w:val="24"/>
          <w:szCs w:val="24"/>
        </w:rPr>
      </w:pP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5953"/>
        <w:gridCol w:w="1418"/>
        <w:gridCol w:w="1276"/>
      </w:tblGrid>
      <w:tr w:rsidR="0081527A" w:rsidRPr="0081527A" w14:paraId="5AF41868" w14:textId="77777777" w:rsidTr="00EA04A7">
        <w:tc>
          <w:tcPr>
            <w:tcW w:w="743" w:type="dxa"/>
            <w:vAlign w:val="center"/>
          </w:tcPr>
          <w:p w14:paraId="0983FA51" w14:textId="77777777" w:rsidR="0081527A" w:rsidRPr="0081527A" w:rsidRDefault="0081527A" w:rsidP="0081527A">
            <w:pPr>
              <w:spacing w:line="240" w:lineRule="auto"/>
              <w:contextualSpacing/>
              <w:jc w:val="center"/>
              <w:rPr>
                <w:rFonts w:ascii="Times New Roman" w:hAnsi="Times New Roman" w:cs="Times New Roman"/>
                <w:b/>
                <w:bCs/>
                <w:sz w:val="24"/>
                <w:szCs w:val="24"/>
              </w:rPr>
            </w:pPr>
            <w:r w:rsidRPr="0081527A">
              <w:rPr>
                <w:rFonts w:ascii="Times New Roman" w:eastAsia="Aptos" w:hAnsi="Times New Roman" w:cs="Times New Roman"/>
                <w:b/>
                <w:bCs/>
                <w:sz w:val="24"/>
                <w:szCs w:val="24"/>
              </w:rPr>
              <w:t>№ з/п</w:t>
            </w:r>
          </w:p>
        </w:tc>
        <w:tc>
          <w:tcPr>
            <w:tcW w:w="5953" w:type="dxa"/>
            <w:vAlign w:val="center"/>
          </w:tcPr>
          <w:p w14:paraId="2726A60E" w14:textId="77777777" w:rsidR="0081527A" w:rsidRPr="0081527A" w:rsidRDefault="0081527A" w:rsidP="0081527A">
            <w:pPr>
              <w:spacing w:line="240" w:lineRule="auto"/>
              <w:contextualSpacing/>
              <w:jc w:val="center"/>
              <w:rPr>
                <w:rFonts w:ascii="Times New Roman" w:hAnsi="Times New Roman" w:cs="Times New Roman"/>
                <w:b/>
                <w:bCs/>
                <w:sz w:val="24"/>
                <w:szCs w:val="24"/>
              </w:rPr>
            </w:pPr>
            <w:r w:rsidRPr="0081527A">
              <w:rPr>
                <w:rFonts w:ascii="Times New Roman" w:eastAsia="Aptos" w:hAnsi="Times New Roman" w:cs="Times New Roman"/>
                <w:b/>
                <w:bCs/>
                <w:sz w:val="24"/>
                <w:szCs w:val="24"/>
              </w:rPr>
              <w:t>Назва товару</w:t>
            </w:r>
          </w:p>
        </w:tc>
        <w:tc>
          <w:tcPr>
            <w:tcW w:w="1418" w:type="dxa"/>
            <w:vAlign w:val="center"/>
          </w:tcPr>
          <w:p w14:paraId="10BD3C82" w14:textId="77777777" w:rsidR="0081527A" w:rsidRPr="0081527A" w:rsidRDefault="0081527A" w:rsidP="0081527A">
            <w:pPr>
              <w:spacing w:line="240" w:lineRule="auto"/>
              <w:contextualSpacing/>
              <w:jc w:val="center"/>
              <w:rPr>
                <w:rFonts w:ascii="Times New Roman" w:hAnsi="Times New Roman" w:cs="Times New Roman"/>
                <w:b/>
                <w:bCs/>
                <w:sz w:val="24"/>
                <w:szCs w:val="24"/>
              </w:rPr>
            </w:pPr>
            <w:r w:rsidRPr="0081527A">
              <w:rPr>
                <w:rFonts w:ascii="Times New Roman" w:eastAsia="Aptos" w:hAnsi="Times New Roman" w:cs="Times New Roman"/>
                <w:b/>
                <w:bCs/>
                <w:sz w:val="24"/>
                <w:szCs w:val="24"/>
              </w:rPr>
              <w:t>Одиниця виміру</w:t>
            </w:r>
          </w:p>
        </w:tc>
        <w:tc>
          <w:tcPr>
            <w:tcW w:w="1276" w:type="dxa"/>
            <w:vAlign w:val="center"/>
          </w:tcPr>
          <w:p w14:paraId="46C6FD66" w14:textId="77777777" w:rsidR="0081527A" w:rsidRPr="0081527A" w:rsidRDefault="0081527A" w:rsidP="0081527A">
            <w:pPr>
              <w:spacing w:line="240" w:lineRule="auto"/>
              <w:contextualSpacing/>
              <w:jc w:val="center"/>
              <w:rPr>
                <w:rFonts w:ascii="Times New Roman" w:hAnsi="Times New Roman" w:cs="Times New Roman"/>
                <w:b/>
                <w:bCs/>
                <w:sz w:val="24"/>
                <w:szCs w:val="24"/>
              </w:rPr>
            </w:pPr>
            <w:r w:rsidRPr="0081527A">
              <w:rPr>
                <w:rFonts w:ascii="Times New Roman" w:eastAsia="Aptos" w:hAnsi="Times New Roman" w:cs="Times New Roman"/>
                <w:b/>
                <w:bCs/>
                <w:sz w:val="24"/>
                <w:szCs w:val="24"/>
              </w:rPr>
              <w:t>Кількість</w:t>
            </w:r>
          </w:p>
        </w:tc>
      </w:tr>
      <w:tr w:rsidR="0081527A" w:rsidRPr="0081527A" w14:paraId="4BDA5B25" w14:textId="77777777" w:rsidTr="00EA04A7">
        <w:tc>
          <w:tcPr>
            <w:tcW w:w="743" w:type="dxa"/>
          </w:tcPr>
          <w:p w14:paraId="61592C44" w14:textId="77777777" w:rsidR="0081527A" w:rsidRPr="0081527A" w:rsidRDefault="0081527A" w:rsidP="0081527A">
            <w:pPr>
              <w:spacing w:line="240" w:lineRule="auto"/>
              <w:contextualSpacing/>
              <w:rPr>
                <w:rFonts w:ascii="Times New Roman" w:hAnsi="Times New Roman" w:cs="Times New Roman"/>
                <w:sz w:val="24"/>
                <w:szCs w:val="24"/>
              </w:rPr>
            </w:pPr>
            <w:r w:rsidRPr="0081527A">
              <w:rPr>
                <w:rFonts w:ascii="Times New Roman" w:eastAsia="Aptos" w:hAnsi="Times New Roman" w:cs="Times New Roman"/>
                <w:sz w:val="24"/>
                <w:szCs w:val="24"/>
              </w:rPr>
              <w:t>1.</w:t>
            </w:r>
          </w:p>
        </w:tc>
        <w:tc>
          <w:tcPr>
            <w:tcW w:w="5953" w:type="dxa"/>
          </w:tcPr>
          <w:p w14:paraId="3504086B" w14:textId="77777777" w:rsidR="0081527A" w:rsidRPr="0081527A" w:rsidRDefault="0081527A" w:rsidP="0081527A">
            <w:pPr>
              <w:pStyle w:val="a3"/>
              <w:spacing w:line="240" w:lineRule="auto"/>
              <w:ind w:left="0"/>
              <w:rPr>
                <w:rFonts w:ascii="Times New Roman" w:hAnsi="Times New Roman" w:cs="Times New Roman"/>
                <w:sz w:val="24"/>
                <w:szCs w:val="24"/>
                <w:lang w:val="uk-UA"/>
              </w:rPr>
            </w:pPr>
            <w:r w:rsidRPr="0081527A">
              <w:rPr>
                <w:rFonts w:ascii="Times New Roman" w:hAnsi="Times New Roman" w:cs="Times New Roman"/>
                <w:sz w:val="24"/>
                <w:szCs w:val="24"/>
                <w:lang w:val="uk-UA"/>
              </w:rPr>
              <w:t>Мило рідке, 5 л</w:t>
            </w:r>
          </w:p>
          <w:p w14:paraId="76C3B0EF" w14:textId="77777777" w:rsidR="0081527A" w:rsidRPr="0081527A" w:rsidRDefault="0081527A" w:rsidP="0081527A">
            <w:pPr>
              <w:spacing w:line="240" w:lineRule="auto"/>
              <w:contextualSpacing/>
              <w:rPr>
                <w:rFonts w:ascii="Times New Roman" w:eastAsia="Calibri" w:hAnsi="Times New Roman" w:cs="Times New Roman"/>
                <w:sz w:val="24"/>
                <w:szCs w:val="24"/>
              </w:rPr>
            </w:pPr>
          </w:p>
        </w:tc>
        <w:tc>
          <w:tcPr>
            <w:tcW w:w="1418" w:type="dxa"/>
          </w:tcPr>
          <w:p w14:paraId="4C67A647" w14:textId="77777777" w:rsidR="0081527A" w:rsidRPr="0081527A" w:rsidRDefault="0081527A" w:rsidP="0081527A">
            <w:pPr>
              <w:spacing w:line="240" w:lineRule="auto"/>
              <w:contextualSpacing/>
              <w:rPr>
                <w:rFonts w:ascii="Times New Roman" w:hAnsi="Times New Roman" w:cs="Times New Roman"/>
                <w:sz w:val="24"/>
                <w:szCs w:val="24"/>
              </w:rPr>
            </w:pPr>
            <w:r w:rsidRPr="0081527A">
              <w:rPr>
                <w:rFonts w:ascii="Times New Roman" w:eastAsia="Aptos" w:hAnsi="Times New Roman" w:cs="Times New Roman"/>
                <w:sz w:val="24"/>
                <w:szCs w:val="24"/>
              </w:rPr>
              <w:t>шт.</w:t>
            </w:r>
          </w:p>
        </w:tc>
        <w:tc>
          <w:tcPr>
            <w:tcW w:w="1276" w:type="dxa"/>
          </w:tcPr>
          <w:p w14:paraId="3F62C989" w14:textId="77777777" w:rsidR="0081527A" w:rsidRPr="0081527A" w:rsidRDefault="0081527A" w:rsidP="0081527A">
            <w:pPr>
              <w:spacing w:line="240" w:lineRule="auto"/>
              <w:contextualSpacing/>
              <w:rPr>
                <w:rFonts w:ascii="Times New Roman" w:hAnsi="Times New Roman" w:cs="Times New Roman"/>
                <w:sz w:val="24"/>
                <w:szCs w:val="24"/>
              </w:rPr>
            </w:pPr>
            <w:r w:rsidRPr="0081527A">
              <w:rPr>
                <w:rFonts w:ascii="Times New Roman" w:eastAsia="Aptos" w:hAnsi="Times New Roman" w:cs="Times New Roman"/>
                <w:sz w:val="24"/>
                <w:szCs w:val="24"/>
              </w:rPr>
              <w:t>80</w:t>
            </w:r>
          </w:p>
        </w:tc>
      </w:tr>
      <w:tr w:rsidR="0081527A" w:rsidRPr="0081527A" w14:paraId="172AF5DA" w14:textId="77777777" w:rsidTr="00EA04A7">
        <w:tc>
          <w:tcPr>
            <w:tcW w:w="743" w:type="dxa"/>
          </w:tcPr>
          <w:p w14:paraId="12E77422" w14:textId="77777777" w:rsidR="0081527A" w:rsidRPr="0081527A" w:rsidRDefault="0081527A" w:rsidP="0081527A">
            <w:pPr>
              <w:spacing w:line="240" w:lineRule="auto"/>
              <w:contextualSpacing/>
              <w:rPr>
                <w:rFonts w:ascii="Times New Roman" w:hAnsi="Times New Roman" w:cs="Times New Roman"/>
                <w:sz w:val="24"/>
                <w:szCs w:val="24"/>
              </w:rPr>
            </w:pPr>
            <w:r w:rsidRPr="0081527A">
              <w:rPr>
                <w:rFonts w:ascii="Times New Roman" w:eastAsia="Aptos" w:hAnsi="Times New Roman" w:cs="Times New Roman"/>
                <w:sz w:val="24"/>
                <w:szCs w:val="24"/>
              </w:rPr>
              <w:t>2.</w:t>
            </w:r>
          </w:p>
        </w:tc>
        <w:tc>
          <w:tcPr>
            <w:tcW w:w="5953" w:type="dxa"/>
          </w:tcPr>
          <w:p w14:paraId="545F0016" w14:textId="77777777" w:rsidR="0081527A" w:rsidRPr="0081527A" w:rsidRDefault="0081527A" w:rsidP="0081527A">
            <w:pPr>
              <w:pStyle w:val="a3"/>
              <w:spacing w:line="240" w:lineRule="auto"/>
              <w:ind w:left="0"/>
              <w:rPr>
                <w:rFonts w:ascii="Times New Roman" w:hAnsi="Times New Roman" w:cs="Times New Roman"/>
                <w:sz w:val="24"/>
                <w:szCs w:val="24"/>
                <w:lang w:val="uk-UA"/>
              </w:rPr>
            </w:pPr>
            <w:r w:rsidRPr="0081527A">
              <w:rPr>
                <w:rFonts w:ascii="Times New Roman" w:hAnsi="Times New Roman" w:cs="Times New Roman"/>
                <w:sz w:val="24"/>
                <w:szCs w:val="24"/>
                <w:lang w:val="uk-UA"/>
              </w:rPr>
              <w:t xml:space="preserve">Мило тверде </w:t>
            </w:r>
            <w:proofErr w:type="spellStart"/>
            <w:r w:rsidRPr="0081527A">
              <w:rPr>
                <w:rFonts w:ascii="Times New Roman" w:hAnsi="Times New Roman" w:cs="Times New Roman"/>
                <w:sz w:val="24"/>
                <w:szCs w:val="24"/>
                <w:lang w:val="uk-UA"/>
              </w:rPr>
              <w:t>відбілююче</w:t>
            </w:r>
            <w:proofErr w:type="spellEnd"/>
            <w:r w:rsidRPr="0081527A">
              <w:rPr>
                <w:rFonts w:ascii="Times New Roman" w:hAnsi="Times New Roman" w:cs="Times New Roman"/>
                <w:sz w:val="24"/>
                <w:szCs w:val="24"/>
                <w:lang w:val="uk-UA"/>
              </w:rPr>
              <w:t>, 125 г</w:t>
            </w:r>
          </w:p>
          <w:p w14:paraId="5B932D9F" w14:textId="77777777" w:rsidR="0081527A" w:rsidRPr="0081527A" w:rsidRDefault="0081527A" w:rsidP="0081527A">
            <w:pPr>
              <w:spacing w:line="240" w:lineRule="auto"/>
              <w:contextualSpacing/>
              <w:rPr>
                <w:rFonts w:ascii="Times New Roman" w:eastAsia="Calibri" w:hAnsi="Times New Roman" w:cs="Times New Roman"/>
                <w:sz w:val="24"/>
                <w:szCs w:val="24"/>
              </w:rPr>
            </w:pPr>
          </w:p>
        </w:tc>
        <w:tc>
          <w:tcPr>
            <w:tcW w:w="1418" w:type="dxa"/>
          </w:tcPr>
          <w:p w14:paraId="384A209A" w14:textId="77777777" w:rsidR="0081527A" w:rsidRPr="0081527A" w:rsidRDefault="0081527A" w:rsidP="0081527A">
            <w:pPr>
              <w:spacing w:line="240" w:lineRule="auto"/>
              <w:contextualSpacing/>
              <w:rPr>
                <w:rFonts w:ascii="Times New Roman" w:hAnsi="Times New Roman" w:cs="Times New Roman"/>
                <w:sz w:val="24"/>
                <w:szCs w:val="24"/>
              </w:rPr>
            </w:pPr>
            <w:r w:rsidRPr="0081527A">
              <w:rPr>
                <w:rFonts w:ascii="Times New Roman" w:eastAsia="Aptos" w:hAnsi="Times New Roman" w:cs="Times New Roman"/>
                <w:sz w:val="24"/>
                <w:szCs w:val="24"/>
              </w:rPr>
              <w:t>шт.</w:t>
            </w:r>
          </w:p>
        </w:tc>
        <w:tc>
          <w:tcPr>
            <w:tcW w:w="1276" w:type="dxa"/>
          </w:tcPr>
          <w:p w14:paraId="0ED186BF" w14:textId="77777777" w:rsidR="0081527A" w:rsidRPr="0081527A" w:rsidRDefault="0081527A" w:rsidP="0081527A">
            <w:pPr>
              <w:spacing w:line="240" w:lineRule="auto"/>
              <w:contextualSpacing/>
              <w:rPr>
                <w:rFonts w:ascii="Times New Roman" w:hAnsi="Times New Roman" w:cs="Times New Roman"/>
                <w:sz w:val="24"/>
                <w:szCs w:val="24"/>
              </w:rPr>
            </w:pPr>
            <w:r w:rsidRPr="0081527A">
              <w:rPr>
                <w:rFonts w:ascii="Times New Roman" w:eastAsia="Aptos" w:hAnsi="Times New Roman" w:cs="Times New Roman"/>
                <w:sz w:val="24"/>
                <w:szCs w:val="24"/>
              </w:rPr>
              <w:t>180</w:t>
            </w:r>
          </w:p>
        </w:tc>
      </w:tr>
    </w:tbl>
    <w:p w14:paraId="662662F7" w14:textId="77777777" w:rsidR="0081527A" w:rsidRPr="0081527A" w:rsidRDefault="0081527A" w:rsidP="0081527A">
      <w:pPr>
        <w:spacing w:line="240" w:lineRule="auto"/>
        <w:ind w:firstLine="357"/>
        <w:jc w:val="center"/>
        <w:rPr>
          <w:rFonts w:ascii="Times New Roman" w:hAnsi="Times New Roman" w:cs="Times New Roman"/>
          <w:b/>
          <w:color w:val="000000"/>
          <w:sz w:val="24"/>
          <w:szCs w:val="24"/>
        </w:rPr>
      </w:pPr>
    </w:p>
    <w:p w14:paraId="69AF9577" w14:textId="77777777" w:rsidR="0081527A" w:rsidRPr="0081527A" w:rsidRDefault="0081527A" w:rsidP="0081527A">
      <w:pPr>
        <w:spacing w:line="240" w:lineRule="auto"/>
        <w:ind w:firstLine="357"/>
        <w:jc w:val="center"/>
        <w:rPr>
          <w:rFonts w:ascii="Times New Roman" w:hAnsi="Times New Roman" w:cs="Times New Roman"/>
          <w:b/>
          <w:color w:val="000000"/>
          <w:sz w:val="24"/>
          <w:szCs w:val="24"/>
        </w:rPr>
      </w:pPr>
    </w:p>
    <w:p w14:paraId="1005DA1D" w14:textId="77777777" w:rsidR="0081527A" w:rsidRPr="0081527A" w:rsidRDefault="0081527A" w:rsidP="0081527A">
      <w:pPr>
        <w:pStyle w:val="a6"/>
        <w:spacing w:after="0" w:line="240" w:lineRule="auto"/>
        <w:jc w:val="both"/>
        <w:rPr>
          <w:b/>
          <w:bCs/>
          <w:i/>
          <w:iCs/>
        </w:rPr>
      </w:pPr>
      <w:bookmarkStart w:id="0" w:name="_Hlk217644891"/>
      <w:r w:rsidRPr="0081527A">
        <w:rPr>
          <w:b/>
          <w:bCs/>
          <w:i/>
          <w:iCs/>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r w:rsidRPr="0081527A">
        <w:rPr>
          <w:b/>
          <w:bCs/>
          <w:i/>
          <w:iCs/>
        </w:rPr>
        <w:t>.</w:t>
      </w:r>
    </w:p>
    <w:p w14:paraId="4B8D42E1" w14:textId="77777777" w:rsidR="0081527A" w:rsidRPr="0081527A" w:rsidRDefault="0081527A" w:rsidP="0081527A">
      <w:pPr>
        <w:pStyle w:val="a6"/>
        <w:spacing w:after="0" w:line="240" w:lineRule="auto"/>
        <w:jc w:val="both"/>
        <w:rPr>
          <w:b/>
          <w:bCs/>
          <w:i/>
          <w:iCs/>
        </w:rPr>
      </w:pPr>
    </w:p>
    <w:p w14:paraId="054BA25C" w14:textId="77777777" w:rsidR="0081527A" w:rsidRPr="0081527A" w:rsidRDefault="0081527A" w:rsidP="0081527A">
      <w:pPr>
        <w:suppressAutoHyphens/>
        <w:spacing w:line="240" w:lineRule="auto"/>
        <w:ind w:right="282"/>
        <w:jc w:val="center"/>
        <w:rPr>
          <w:rFonts w:ascii="Times New Roman" w:hAnsi="Times New Roman" w:cs="Times New Roman"/>
          <w:b/>
          <w:bCs/>
          <w:sz w:val="24"/>
          <w:szCs w:val="24"/>
        </w:rPr>
      </w:pPr>
      <w:r w:rsidRPr="0081527A">
        <w:rPr>
          <w:rFonts w:ascii="Times New Roman" w:hAnsi="Times New Roman" w:cs="Times New Roman"/>
          <w:b/>
          <w:bCs/>
          <w:sz w:val="24"/>
          <w:szCs w:val="24"/>
        </w:rPr>
        <w:t>Специфікація товару</w:t>
      </w:r>
    </w:p>
    <w:p w14:paraId="41A0571F" w14:textId="77777777" w:rsidR="0081527A" w:rsidRPr="0081527A" w:rsidRDefault="0081527A" w:rsidP="0081527A">
      <w:pPr>
        <w:pStyle w:val="a6"/>
        <w:spacing w:after="0" w:line="240" w:lineRule="auto"/>
        <w:jc w:val="both"/>
        <w:rPr>
          <w:b/>
          <w:bCs/>
          <w:i/>
          <w:iCs/>
          <w:lang w:eastAsia="ru-RU"/>
        </w:rPr>
      </w:pPr>
    </w:p>
    <w:tbl>
      <w:tblPr>
        <w:tblW w:w="96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6521"/>
        <w:gridCol w:w="1134"/>
        <w:gridCol w:w="1417"/>
      </w:tblGrid>
      <w:tr w:rsidR="0081527A" w:rsidRPr="0081527A" w14:paraId="2E2418A8" w14:textId="77777777" w:rsidTr="00EA04A7">
        <w:tc>
          <w:tcPr>
            <w:tcW w:w="601" w:type="dxa"/>
            <w:vAlign w:val="center"/>
          </w:tcPr>
          <w:bookmarkEnd w:id="0"/>
          <w:p w14:paraId="3F3B26D7" w14:textId="77777777" w:rsidR="0081527A" w:rsidRPr="0081527A" w:rsidRDefault="0081527A" w:rsidP="0081527A">
            <w:pPr>
              <w:spacing w:line="240" w:lineRule="auto"/>
              <w:contextualSpacing/>
              <w:jc w:val="center"/>
              <w:rPr>
                <w:rFonts w:ascii="Times New Roman" w:hAnsi="Times New Roman" w:cs="Times New Roman"/>
                <w:b/>
                <w:bCs/>
                <w:sz w:val="24"/>
                <w:szCs w:val="24"/>
              </w:rPr>
            </w:pPr>
            <w:r w:rsidRPr="0081527A">
              <w:rPr>
                <w:rFonts w:ascii="Times New Roman" w:eastAsia="Aptos" w:hAnsi="Times New Roman" w:cs="Times New Roman"/>
                <w:b/>
                <w:bCs/>
                <w:sz w:val="24"/>
                <w:szCs w:val="24"/>
              </w:rPr>
              <w:t>№ з/п</w:t>
            </w:r>
          </w:p>
        </w:tc>
        <w:tc>
          <w:tcPr>
            <w:tcW w:w="6521" w:type="dxa"/>
            <w:vAlign w:val="center"/>
          </w:tcPr>
          <w:p w14:paraId="5B4DD321" w14:textId="77777777" w:rsidR="0081527A" w:rsidRPr="0081527A" w:rsidRDefault="0081527A" w:rsidP="0081527A">
            <w:pPr>
              <w:spacing w:line="240" w:lineRule="auto"/>
              <w:contextualSpacing/>
              <w:jc w:val="center"/>
              <w:rPr>
                <w:rFonts w:ascii="Times New Roman" w:hAnsi="Times New Roman" w:cs="Times New Roman"/>
                <w:b/>
                <w:bCs/>
                <w:sz w:val="24"/>
                <w:szCs w:val="24"/>
              </w:rPr>
            </w:pPr>
            <w:r w:rsidRPr="0081527A">
              <w:rPr>
                <w:rFonts w:ascii="Times New Roman" w:eastAsia="Aptos" w:hAnsi="Times New Roman" w:cs="Times New Roman"/>
                <w:b/>
                <w:bCs/>
                <w:sz w:val="24"/>
                <w:szCs w:val="24"/>
              </w:rPr>
              <w:t>Найменування товару</w:t>
            </w:r>
          </w:p>
        </w:tc>
        <w:tc>
          <w:tcPr>
            <w:tcW w:w="1134" w:type="dxa"/>
            <w:vAlign w:val="center"/>
          </w:tcPr>
          <w:p w14:paraId="53A98EB3" w14:textId="77777777" w:rsidR="0081527A" w:rsidRPr="0081527A" w:rsidRDefault="0081527A" w:rsidP="0081527A">
            <w:pPr>
              <w:spacing w:line="240" w:lineRule="auto"/>
              <w:contextualSpacing/>
              <w:jc w:val="center"/>
              <w:rPr>
                <w:rFonts w:ascii="Times New Roman" w:hAnsi="Times New Roman" w:cs="Times New Roman"/>
                <w:b/>
                <w:bCs/>
                <w:sz w:val="24"/>
                <w:szCs w:val="24"/>
              </w:rPr>
            </w:pPr>
            <w:r w:rsidRPr="0081527A">
              <w:rPr>
                <w:rFonts w:ascii="Times New Roman" w:eastAsia="Aptos" w:hAnsi="Times New Roman" w:cs="Times New Roman"/>
                <w:b/>
                <w:bCs/>
                <w:sz w:val="24"/>
                <w:szCs w:val="24"/>
              </w:rPr>
              <w:t>Одиниця  виміру</w:t>
            </w:r>
          </w:p>
        </w:tc>
        <w:tc>
          <w:tcPr>
            <w:tcW w:w="1417" w:type="dxa"/>
            <w:vAlign w:val="center"/>
          </w:tcPr>
          <w:p w14:paraId="2AD45094" w14:textId="77777777" w:rsidR="0081527A" w:rsidRPr="0081527A" w:rsidRDefault="0081527A" w:rsidP="0081527A">
            <w:pPr>
              <w:spacing w:line="240" w:lineRule="auto"/>
              <w:contextualSpacing/>
              <w:jc w:val="center"/>
              <w:rPr>
                <w:rFonts w:ascii="Times New Roman" w:hAnsi="Times New Roman" w:cs="Times New Roman"/>
                <w:b/>
                <w:bCs/>
                <w:sz w:val="24"/>
                <w:szCs w:val="24"/>
              </w:rPr>
            </w:pPr>
            <w:r w:rsidRPr="0081527A">
              <w:rPr>
                <w:rFonts w:ascii="Times New Roman" w:eastAsia="Aptos" w:hAnsi="Times New Roman" w:cs="Times New Roman"/>
                <w:b/>
                <w:bCs/>
                <w:sz w:val="24"/>
                <w:szCs w:val="24"/>
              </w:rPr>
              <w:t>Кількість</w:t>
            </w:r>
          </w:p>
        </w:tc>
      </w:tr>
      <w:tr w:rsidR="0081527A" w:rsidRPr="0081527A" w14:paraId="76818FD1" w14:textId="77777777" w:rsidTr="00EA04A7">
        <w:tc>
          <w:tcPr>
            <w:tcW w:w="601" w:type="dxa"/>
          </w:tcPr>
          <w:p w14:paraId="39D2A52C" w14:textId="77777777" w:rsidR="0081527A" w:rsidRPr="0081527A" w:rsidRDefault="0081527A" w:rsidP="0081527A">
            <w:pPr>
              <w:spacing w:line="240" w:lineRule="auto"/>
              <w:contextualSpacing/>
              <w:rPr>
                <w:rFonts w:ascii="Times New Roman" w:hAnsi="Times New Roman" w:cs="Times New Roman"/>
                <w:sz w:val="24"/>
                <w:szCs w:val="24"/>
              </w:rPr>
            </w:pPr>
            <w:r w:rsidRPr="0081527A">
              <w:rPr>
                <w:rFonts w:ascii="Times New Roman" w:eastAsia="Aptos" w:hAnsi="Times New Roman" w:cs="Times New Roman"/>
                <w:sz w:val="24"/>
                <w:szCs w:val="24"/>
              </w:rPr>
              <w:t>1.</w:t>
            </w:r>
          </w:p>
        </w:tc>
        <w:tc>
          <w:tcPr>
            <w:tcW w:w="6521" w:type="dxa"/>
          </w:tcPr>
          <w:p w14:paraId="61174F0A" w14:textId="77777777" w:rsidR="0081527A" w:rsidRPr="0081527A" w:rsidRDefault="0081527A" w:rsidP="0081527A">
            <w:pPr>
              <w:spacing w:line="240" w:lineRule="auto"/>
              <w:contextualSpacing/>
              <w:rPr>
                <w:rFonts w:ascii="Times New Roman" w:eastAsia="Calibri" w:hAnsi="Times New Roman" w:cs="Times New Roman"/>
                <w:b/>
                <w:bCs/>
                <w:sz w:val="24"/>
                <w:szCs w:val="24"/>
              </w:rPr>
            </w:pPr>
            <w:r w:rsidRPr="0081527A">
              <w:rPr>
                <w:rFonts w:ascii="Times New Roman" w:eastAsia="Calibri" w:hAnsi="Times New Roman" w:cs="Times New Roman"/>
                <w:b/>
                <w:bCs/>
                <w:sz w:val="24"/>
                <w:szCs w:val="24"/>
              </w:rPr>
              <w:t>Мило рідке, 5 л</w:t>
            </w:r>
          </w:p>
          <w:p w14:paraId="56402C77" w14:textId="77777777" w:rsidR="0081527A" w:rsidRPr="0081527A" w:rsidRDefault="0081527A" w:rsidP="0081527A">
            <w:pPr>
              <w:spacing w:line="240" w:lineRule="auto"/>
              <w:contextualSpacing/>
              <w:rPr>
                <w:rFonts w:ascii="Times New Roman" w:eastAsia="Calibri" w:hAnsi="Times New Roman" w:cs="Times New Roman"/>
                <w:b/>
                <w:bCs/>
                <w:sz w:val="24"/>
                <w:szCs w:val="24"/>
              </w:rPr>
            </w:pPr>
          </w:p>
          <w:p w14:paraId="76F6B867"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Ємність: 5 л;</w:t>
            </w:r>
          </w:p>
          <w:p w14:paraId="720D4C30"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вид тари: ПЕТ-пляшка;</w:t>
            </w:r>
          </w:p>
          <w:p w14:paraId="0330C88C"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 xml:space="preserve">рівень </w:t>
            </w:r>
            <w:proofErr w:type="spellStart"/>
            <w:r w:rsidRPr="0081527A">
              <w:rPr>
                <w:rFonts w:ascii="Times New Roman" w:eastAsia="Calibri" w:hAnsi="Times New Roman" w:cs="Times New Roman"/>
                <w:sz w:val="24"/>
                <w:szCs w:val="24"/>
              </w:rPr>
              <w:t>pH</w:t>
            </w:r>
            <w:proofErr w:type="spellEnd"/>
            <w:r w:rsidRPr="0081527A">
              <w:rPr>
                <w:rFonts w:ascii="Times New Roman" w:eastAsia="Calibri" w:hAnsi="Times New Roman" w:cs="Times New Roman"/>
                <w:sz w:val="24"/>
                <w:szCs w:val="24"/>
              </w:rPr>
              <w:t>: 6,0;</w:t>
            </w:r>
          </w:p>
          <w:p w14:paraId="018A6720"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масова частка хлоридів: не більше 4,0;</w:t>
            </w:r>
          </w:p>
          <w:p w14:paraId="35A2D5F3" w14:textId="77777777" w:rsidR="0081527A" w:rsidRPr="0081527A" w:rsidRDefault="0081527A" w:rsidP="0081527A">
            <w:pPr>
              <w:spacing w:line="240" w:lineRule="auto"/>
              <w:rPr>
                <w:rFonts w:ascii="Times New Roman" w:eastAsia="Calibri" w:hAnsi="Times New Roman" w:cs="Times New Roman"/>
                <w:sz w:val="24"/>
                <w:szCs w:val="24"/>
              </w:rPr>
            </w:pPr>
            <w:proofErr w:type="spellStart"/>
            <w:r w:rsidRPr="0081527A">
              <w:rPr>
                <w:rFonts w:ascii="Times New Roman" w:eastAsia="Calibri" w:hAnsi="Times New Roman" w:cs="Times New Roman"/>
                <w:sz w:val="24"/>
                <w:szCs w:val="24"/>
              </w:rPr>
              <w:t>піноутворювальна</w:t>
            </w:r>
            <w:proofErr w:type="spellEnd"/>
            <w:r w:rsidRPr="0081527A">
              <w:rPr>
                <w:rFonts w:ascii="Times New Roman" w:eastAsia="Calibri" w:hAnsi="Times New Roman" w:cs="Times New Roman"/>
                <w:sz w:val="24"/>
                <w:szCs w:val="24"/>
              </w:rPr>
              <w:t xml:space="preserve"> здатність, мм: 172,0;</w:t>
            </w:r>
          </w:p>
          <w:p w14:paraId="42F692E7"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стійкість піни: 0,98;</w:t>
            </w:r>
          </w:p>
          <w:p w14:paraId="086E8788"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аромат: ромашка;</w:t>
            </w:r>
          </w:p>
          <w:p w14:paraId="13521732"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 xml:space="preserve">колір мила: прозорий; </w:t>
            </w:r>
            <w:proofErr w:type="spellStart"/>
            <w:r w:rsidRPr="0081527A">
              <w:rPr>
                <w:rFonts w:ascii="Times New Roman" w:eastAsia="Calibri" w:hAnsi="Times New Roman" w:cs="Times New Roman"/>
                <w:sz w:val="24"/>
                <w:szCs w:val="24"/>
              </w:rPr>
              <w:t>гелеподібна</w:t>
            </w:r>
            <w:proofErr w:type="spellEnd"/>
            <w:r w:rsidRPr="0081527A">
              <w:rPr>
                <w:rFonts w:ascii="Times New Roman" w:eastAsia="Calibri" w:hAnsi="Times New Roman" w:cs="Times New Roman"/>
                <w:sz w:val="24"/>
                <w:szCs w:val="24"/>
              </w:rPr>
              <w:t xml:space="preserve"> маса;</w:t>
            </w:r>
          </w:p>
          <w:p w14:paraId="4F5081C6"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 xml:space="preserve">склад: вода очищена, </w:t>
            </w:r>
            <w:proofErr w:type="spellStart"/>
            <w:r w:rsidRPr="0081527A">
              <w:rPr>
                <w:rFonts w:ascii="Times New Roman" w:eastAsia="Calibri" w:hAnsi="Times New Roman" w:cs="Times New Roman"/>
                <w:sz w:val="24"/>
                <w:szCs w:val="24"/>
              </w:rPr>
              <w:t>лауретсульфоетоксілат</w:t>
            </w:r>
            <w:proofErr w:type="spellEnd"/>
            <w:r w:rsidRPr="0081527A">
              <w:rPr>
                <w:rFonts w:ascii="Times New Roman" w:eastAsia="Calibri" w:hAnsi="Times New Roman" w:cs="Times New Roman"/>
                <w:sz w:val="24"/>
                <w:szCs w:val="24"/>
              </w:rPr>
              <w:t xml:space="preserve"> натрію, </w:t>
            </w:r>
            <w:proofErr w:type="spellStart"/>
            <w:r w:rsidRPr="0081527A">
              <w:rPr>
                <w:rFonts w:ascii="Times New Roman" w:eastAsia="Calibri" w:hAnsi="Times New Roman" w:cs="Times New Roman"/>
                <w:sz w:val="24"/>
                <w:szCs w:val="24"/>
              </w:rPr>
              <w:t>діетаноламід</w:t>
            </w:r>
            <w:proofErr w:type="spellEnd"/>
            <w:r w:rsidRPr="0081527A">
              <w:rPr>
                <w:rFonts w:ascii="Times New Roman" w:eastAsia="Calibri" w:hAnsi="Times New Roman" w:cs="Times New Roman"/>
                <w:sz w:val="24"/>
                <w:szCs w:val="24"/>
              </w:rPr>
              <w:t xml:space="preserve"> кокосової олії, </w:t>
            </w:r>
            <w:proofErr w:type="spellStart"/>
            <w:r w:rsidRPr="0081527A">
              <w:rPr>
                <w:rFonts w:ascii="Times New Roman" w:eastAsia="Calibri" w:hAnsi="Times New Roman" w:cs="Times New Roman"/>
                <w:sz w:val="24"/>
                <w:szCs w:val="24"/>
              </w:rPr>
              <w:t>кокоамідопропіл</w:t>
            </w:r>
            <w:proofErr w:type="spellEnd"/>
            <w:r w:rsidRPr="0081527A">
              <w:rPr>
                <w:rFonts w:ascii="Times New Roman" w:eastAsia="Calibri" w:hAnsi="Times New Roman" w:cs="Times New Roman"/>
                <w:sz w:val="24"/>
                <w:szCs w:val="24"/>
              </w:rPr>
              <w:t xml:space="preserve"> </w:t>
            </w:r>
            <w:proofErr w:type="spellStart"/>
            <w:r w:rsidRPr="0081527A">
              <w:rPr>
                <w:rFonts w:ascii="Times New Roman" w:eastAsia="Calibri" w:hAnsi="Times New Roman" w:cs="Times New Roman"/>
                <w:sz w:val="24"/>
                <w:szCs w:val="24"/>
              </w:rPr>
              <w:t>бетаін</w:t>
            </w:r>
            <w:proofErr w:type="spellEnd"/>
            <w:r w:rsidRPr="0081527A">
              <w:rPr>
                <w:rFonts w:ascii="Times New Roman" w:eastAsia="Calibri" w:hAnsi="Times New Roman" w:cs="Times New Roman"/>
                <w:sz w:val="24"/>
                <w:szCs w:val="24"/>
              </w:rPr>
              <w:t>,</w:t>
            </w:r>
          </w:p>
          <w:p w14:paraId="5E8F7400"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коко-</w:t>
            </w:r>
            <w:proofErr w:type="spellStart"/>
            <w:r w:rsidRPr="0081527A">
              <w:rPr>
                <w:rFonts w:ascii="Times New Roman" w:eastAsia="Calibri" w:hAnsi="Times New Roman" w:cs="Times New Roman"/>
                <w:sz w:val="24"/>
                <w:szCs w:val="24"/>
              </w:rPr>
              <w:t>глікозід</w:t>
            </w:r>
            <w:proofErr w:type="spellEnd"/>
            <w:r w:rsidRPr="0081527A">
              <w:rPr>
                <w:rFonts w:ascii="Times New Roman" w:eastAsia="Calibri" w:hAnsi="Times New Roman" w:cs="Times New Roman"/>
                <w:sz w:val="24"/>
                <w:szCs w:val="24"/>
              </w:rPr>
              <w:t xml:space="preserve">, </w:t>
            </w:r>
            <w:proofErr w:type="spellStart"/>
            <w:r w:rsidRPr="0081527A">
              <w:rPr>
                <w:rFonts w:ascii="Times New Roman" w:eastAsia="Calibri" w:hAnsi="Times New Roman" w:cs="Times New Roman"/>
                <w:sz w:val="24"/>
                <w:szCs w:val="24"/>
              </w:rPr>
              <w:t>гліцеріл</w:t>
            </w:r>
            <w:proofErr w:type="spellEnd"/>
            <w:r w:rsidRPr="0081527A">
              <w:rPr>
                <w:rFonts w:ascii="Times New Roman" w:eastAsia="Calibri" w:hAnsi="Times New Roman" w:cs="Times New Roman"/>
                <w:sz w:val="24"/>
                <w:szCs w:val="24"/>
              </w:rPr>
              <w:t xml:space="preserve"> олеат, натрію </w:t>
            </w:r>
            <w:proofErr w:type="spellStart"/>
            <w:r w:rsidRPr="0081527A">
              <w:rPr>
                <w:rFonts w:ascii="Times New Roman" w:eastAsia="Calibri" w:hAnsi="Times New Roman" w:cs="Times New Roman"/>
                <w:sz w:val="24"/>
                <w:szCs w:val="24"/>
              </w:rPr>
              <w:t>кокоамфодіацетат</w:t>
            </w:r>
            <w:proofErr w:type="spellEnd"/>
            <w:r w:rsidRPr="0081527A">
              <w:rPr>
                <w:rFonts w:ascii="Times New Roman" w:eastAsia="Calibri" w:hAnsi="Times New Roman" w:cs="Times New Roman"/>
                <w:sz w:val="24"/>
                <w:szCs w:val="24"/>
              </w:rPr>
              <w:t xml:space="preserve">, натрію хлорид, гліцерин, рослинний екстракт ромашки, лимонна кислота, </w:t>
            </w:r>
            <w:proofErr w:type="spellStart"/>
            <w:r w:rsidRPr="0081527A">
              <w:rPr>
                <w:rFonts w:ascii="Times New Roman" w:eastAsia="Calibri" w:hAnsi="Times New Roman" w:cs="Times New Roman"/>
                <w:sz w:val="24"/>
                <w:szCs w:val="24"/>
              </w:rPr>
              <w:t>трилон</w:t>
            </w:r>
            <w:proofErr w:type="spellEnd"/>
            <w:r w:rsidRPr="0081527A">
              <w:rPr>
                <w:rFonts w:ascii="Times New Roman" w:eastAsia="Calibri" w:hAnsi="Times New Roman" w:cs="Times New Roman"/>
                <w:sz w:val="24"/>
                <w:szCs w:val="24"/>
              </w:rPr>
              <w:t xml:space="preserve"> Б, консервант</w:t>
            </w:r>
          </w:p>
          <w:p w14:paraId="4062137E"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w:t>
            </w:r>
            <w:proofErr w:type="spellStart"/>
            <w:r w:rsidRPr="0081527A">
              <w:rPr>
                <w:rFonts w:ascii="Times New Roman" w:eastAsia="Calibri" w:hAnsi="Times New Roman" w:cs="Times New Roman"/>
                <w:sz w:val="24"/>
                <w:szCs w:val="24"/>
              </w:rPr>
              <w:t>хлорметілізотіозалон</w:t>
            </w:r>
            <w:proofErr w:type="spellEnd"/>
            <w:r w:rsidRPr="0081527A">
              <w:rPr>
                <w:rFonts w:ascii="Times New Roman" w:eastAsia="Calibri" w:hAnsi="Times New Roman" w:cs="Times New Roman"/>
                <w:sz w:val="24"/>
                <w:szCs w:val="24"/>
              </w:rPr>
              <w:t xml:space="preserve">, </w:t>
            </w:r>
            <w:proofErr w:type="spellStart"/>
            <w:r w:rsidRPr="0081527A">
              <w:rPr>
                <w:rFonts w:ascii="Times New Roman" w:eastAsia="Calibri" w:hAnsi="Times New Roman" w:cs="Times New Roman"/>
                <w:sz w:val="24"/>
                <w:szCs w:val="24"/>
              </w:rPr>
              <w:t>метілізотіазолон</w:t>
            </w:r>
            <w:proofErr w:type="spellEnd"/>
            <w:r w:rsidRPr="0081527A">
              <w:rPr>
                <w:rFonts w:ascii="Times New Roman" w:eastAsia="Calibri" w:hAnsi="Times New Roman" w:cs="Times New Roman"/>
                <w:sz w:val="24"/>
                <w:szCs w:val="24"/>
              </w:rPr>
              <w:t>), парфумерна</w:t>
            </w:r>
          </w:p>
          <w:p w14:paraId="0D92AD68" w14:textId="77777777" w:rsidR="0081527A" w:rsidRPr="0081527A" w:rsidRDefault="0081527A" w:rsidP="0081527A">
            <w:pPr>
              <w:spacing w:line="240" w:lineRule="auto"/>
              <w:rPr>
                <w:rFonts w:ascii="Times New Roman" w:eastAsia="Calibri" w:hAnsi="Times New Roman" w:cs="Times New Roman"/>
                <w:sz w:val="24"/>
                <w:szCs w:val="24"/>
              </w:rPr>
            </w:pPr>
            <w:r w:rsidRPr="0081527A">
              <w:rPr>
                <w:rFonts w:ascii="Times New Roman" w:eastAsia="Calibri" w:hAnsi="Times New Roman" w:cs="Times New Roman"/>
                <w:sz w:val="24"/>
                <w:szCs w:val="24"/>
              </w:rPr>
              <w:t>композиція, харчові барвники;</w:t>
            </w:r>
          </w:p>
          <w:p w14:paraId="4F132015" w14:textId="77777777" w:rsidR="0081527A" w:rsidRPr="0081527A" w:rsidRDefault="0081527A" w:rsidP="0081527A">
            <w:pPr>
              <w:spacing w:line="240" w:lineRule="auto"/>
              <w:contextualSpacing/>
              <w:rPr>
                <w:rFonts w:ascii="Times New Roman" w:eastAsia="Calibri" w:hAnsi="Times New Roman" w:cs="Times New Roman"/>
                <w:sz w:val="24"/>
                <w:szCs w:val="24"/>
              </w:rPr>
            </w:pPr>
            <w:r w:rsidRPr="0081527A">
              <w:rPr>
                <w:rFonts w:ascii="Times New Roman" w:eastAsia="Calibri" w:hAnsi="Times New Roman" w:cs="Times New Roman"/>
                <w:sz w:val="24"/>
                <w:szCs w:val="24"/>
              </w:rPr>
              <w:t>ТУУ 20.4-42341783-001:2019</w:t>
            </w:r>
          </w:p>
          <w:p w14:paraId="2BC2B367" w14:textId="77777777" w:rsidR="0081527A" w:rsidRPr="0081527A" w:rsidRDefault="0081527A" w:rsidP="0081527A">
            <w:pPr>
              <w:spacing w:line="240" w:lineRule="auto"/>
              <w:contextualSpacing/>
              <w:rPr>
                <w:rFonts w:ascii="Times New Roman" w:eastAsia="Calibri" w:hAnsi="Times New Roman" w:cs="Times New Roman"/>
                <w:sz w:val="24"/>
                <w:szCs w:val="24"/>
              </w:rPr>
            </w:pPr>
            <w:r w:rsidRPr="0081527A">
              <w:rPr>
                <w:rFonts w:ascii="Times New Roman" w:eastAsia="Calibri" w:hAnsi="Times New Roman" w:cs="Times New Roman"/>
                <w:sz w:val="24"/>
                <w:szCs w:val="24"/>
              </w:rPr>
              <w:t>країна-виробник: Україна.</w:t>
            </w:r>
          </w:p>
          <w:p w14:paraId="67692DDD" w14:textId="77777777" w:rsidR="0081527A" w:rsidRPr="0081527A" w:rsidRDefault="0081527A" w:rsidP="0081527A">
            <w:pPr>
              <w:spacing w:line="240" w:lineRule="auto"/>
              <w:contextualSpacing/>
              <w:rPr>
                <w:rFonts w:ascii="Times New Roman" w:hAnsi="Times New Roman" w:cs="Times New Roman"/>
                <w:sz w:val="24"/>
                <w:szCs w:val="24"/>
              </w:rPr>
            </w:pPr>
          </w:p>
        </w:tc>
        <w:tc>
          <w:tcPr>
            <w:tcW w:w="1134" w:type="dxa"/>
          </w:tcPr>
          <w:p w14:paraId="49116102" w14:textId="77777777" w:rsidR="0081527A" w:rsidRPr="0081527A" w:rsidRDefault="0081527A" w:rsidP="0081527A">
            <w:pPr>
              <w:spacing w:line="240" w:lineRule="auto"/>
              <w:contextualSpacing/>
              <w:jc w:val="center"/>
              <w:rPr>
                <w:rFonts w:ascii="Times New Roman" w:hAnsi="Times New Roman" w:cs="Times New Roman"/>
                <w:sz w:val="24"/>
                <w:szCs w:val="24"/>
              </w:rPr>
            </w:pPr>
            <w:r w:rsidRPr="0081527A">
              <w:rPr>
                <w:rFonts w:ascii="Times New Roman" w:eastAsia="Aptos" w:hAnsi="Times New Roman" w:cs="Times New Roman"/>
                <w:sz w:val="24"/>
                <w:szCs w:val="24"/>
              </w:rPr>
              <w:lastRenderedPageBreak/>
              <w:t>шт.</w:t>
            </w:r>
          </w:p>
        </w:tc>
        <w:tc>
          <w:tcPr>
            <w:tcW w:w="1417" w:type="dxa"/>
          </w:tcPr>
          <w:p w14:paraId="3AC36EE1" w14:textId="77777777" w:rsidR="0081527A" w:rsidRPr="0081527A" w:rsidRDefault="0081527A" w:rsidP="0081527A">
            <w:pPr>
              <w:spacing w:line="240" w:lineRule="auto"/>
              <w:contextualSpacing/>
              <w:jc w:val="center"/>
              <w:rPr>
                <w:rFonts w:ascii="Times New Roman" w:hAnsi="Times New Roman" w:cs="Times New Roman"/>
                <w:sz w:val="24"/>
                <w:szCs w:val="24"/>
              </w:rPr>
            </w:pPr>
            <w:r w:rsidRPr="0081527A">
              <w:rPr>
                <w:rFonts w:ascii="Times New Roman" w:eastAsia="Aptos" w:hAnsi="Times New Roman" w:cs="Times New Roman"/>
                <w:sz w:val="24"/>
                <w:szCs w:val="24"/>
              </w:rPr>
              <w:t>80</w:t>
            </w:r>
          </w:p>
        </w:tc>
      </w:tr>
      <w:tr w:rsidR="0081527A" w:rsidRPr="0081527A" w14:paraId="485BBFE9" w14:textId="77777777" w:rsidTr="00EA04A7">
        <w:tc>
          <w:tcPr>
            <w:tcW w:w="601" w:type="dxa"/>
          </w:tcPr>
          <w:p w14:paraId="63773C36" w14:textId="77777777" w:rsidR="0081527A" w:rsidRPr="0081527A" w:rsidRDefault="0081527A" w:rsidP="0081527A">
            <w:pPr>
              <w:spacing w:line="240" w:lineRule="auto"/>
              <w:contextualSpacing/>
              <w:rPr>
                <w:rFonts w:ascii="Times New Roman" w:hAnsi="Times New Roman" w:cs="Times New Roman"/>
                <w:sz w:val="24"/>
                <w:szCs w:val="24"/>
              </w:rPr>
            </w:pPr>
            <w:r w:rsidRPr="0081527A">
              <w:rPr>
                <w:rFonts w:ascii="Times New Roman" w:eastAsia="Aptos" w:hAnsi="Times New Roman" w:cs="Times New Roman"/>
                <w:sz w:val="24"/>
                <w:szCs w:val="24"/>
              </w:rPr>
              <w:t>2.</w:t>
            </w:r>
          </w:p>
        </w:tc>
        <w:tc>
          <w:tcPr>
            <w:tcW w:w="6521" w:type="dxa"/>
          </w:tcPr>
          <w:p w14:paraId="704DC40C" w14:textId="77777777" w:rsidR="0081527A" w:rsidRPr="0081527A" w:rsidRDefault="0081527A" w:rsidP="0081527A">
            <w:pPr>
              <w:spacing w:line="240" w:lineRule="auto"/>
              <w:contextualSpacing/>
              <w:rPr>
                <w:rFonts w:ascii="Times New Roman" w:eastAsia="Calibri" w:hAnsi="Times New Roman" w:cs="Times New Roman"/>
                <w:b/>
                <w:bCs/>
                <w:sz w:val="24"/>
                <w:szCs w:val="24"/>
              </w:rPr>
            </w:pPr>
            <w:r w:rsidRPr="0081527A">
              <w:rPr>
                <w:rFonts w:ascii="Times New Roman" w:eastAsia="Calibri" w:hAnsi="Times New Roman" w:cs="Times New Roman"/>
                <w:b/>
                <w:bCs/>
                <w:sz w:val="24"/>
                <w:szCs w:val="24"/>
              </w:rPr>
              <w:t xml:space="preserve">Мило тверде </w:t>
            </w:r>
            <w:proofErr w:type="spellStart"/>
            <w:r w:rsidRPr="0081527A">
              <w:rPr>
                <w:rFonts w:ascii="Times New Roman" w:eastAsia="Calibri" w:hAnsi="Times New Roman" w:cs="Times New Roman"/>
                <w:b/>
                <w:bCs/>
                <w:sz w:val="24"/>
                <w:szCs w:val="24"/>
              </w:rPr>
              <w:t>відбілююче</w:t>
            </w:r>
            <w:proofErr w:type="spellEnd"/>
            <w:r w:rsidRPr="0081527A">
              <w:rPr>
                <w:rFonts w:ascii="Times New Roman" w:eastAsia="Calibri" w:hAnsi="Times New Roman" w:cs="Times New Roman"/>
                <w:b/>
                <w:bCs/>
                <w:sz w:val="24"/>
                <w:szCs w:val="24"/>
              </w:rPr>
              <w:t>, 125 г</w:t>
            </w:r>
          </w:p>
          <w:p w14:paraId="7266F7CB" w14:textId="77777777" w:rsidR="0081527A" w:rsidRPr="0081527A" w:rsidRDefault="0081527A" w:rsidP="0081527A">
            <w:pPr>
              <w:spacing w:line="240" w:lineRule="auto"/>
              <w:contextualSpacing/>
              <w:rPr>
                <w:rFonts w:ascii="Times New Roman" w:eastAsia="Calibri" w:hAnsi="Times New Roman" w:cs="Times New Roman"/>
                <w:sz w:val="24"/>
                <w:szCs w:val="24"/>
              </w:rPr>
            </w:pPr>
          </w:p>
          <w:p w14:paraId="733D1543" w14:textId="77777777" w:rsidR="0081527A" w:rsidRPr="0081527A" w:rsidRDefault="0081527A" w:rsidP="0081527A">
            <w:pPr>
              <w:suppressAutoHyphens/>
              <w:spacing w:line="240" w:lineRule="auto"/>
              <w:contextualSpacing/>
              <w:rPr>
                <w:rFonts w:ascii="Times New Roman" w:eastAsia="Aptos" w:hAnsi="Times New Roman" w:cs="Times New Roman"/>
                <w:kern w:val="2"/>
                <w:sz w:val="24"/>
                <w:szCs w:val="24"/>
              </w:rPr>
            </w:pPr>
            <w:r w:rsidRPr="0081527A">
              <w:rPr>
                <w:rFonts w:ascii="Times New Roman" w:eastAsia="Aptos" w:hAnsi="Times New Roman" w:cs="Times New Roman"/>
                <w:kern w:val="2"/>
                <w:sz w:val="24"/>
                <w:szCs w:val="24"/>
              </w:rPr>
              <w:t>вага: 125г;</w:t>
            </w:r>
          </w:p>
          <w:p w14:paraId="0965A88C" w14:textId="77777777" w:rsidR="0081527A" w:rsidRPr="0081527A" w:rsidRDefault="0081527A" w:rsidP="0081527A">
            <w:pPr>
              <w:suppressAutoHyphens/>
              <w:spacing w:line="240" w:lineRule="auto"/>
              <w:contextualSpacing/>
              <w:rPr>
                <w:rFonts w:ascii="Times New Roman" w:eastAsia="Aptos" w:hAnsi="Times New Roman" w:cs="Times New Roman"/>
                <w:kern w:val="2"/>
                <w:sz w:val="24"/>
                <w:szCs w:val="24"/>
              </w:rPr>
            </w:pPr>
            <w:r w:rsidRPr="0081527A">
              <w:rPr>
                <w:rFonts w:ascii="Times New Roman" w:eastAsia="Aptos" w:hAnsi="Times New Roman" w:cs="Times New Roman"/>
                <w:kern w:val="2"/>
                <w:sz w:val="24"/>
                <w:szCs w:val="24"/>
              </w:rPr>
              <w:t>для прання;</w:t>
            </w:r>
          </w:p>
          <w:p w14:paraId="1BFFCA6B" w14:textId="77777777" w:rsidR="0081527A" w:rsidRPr="0081527A" w:rsidRDefault="0081527A" w:rsidP="0081527A">
            <w:pPr>
              <w:spacing w:line="240" w:lineRule="auto"/>
              <w:contextualSpacing/>
              <w:rPr>
                <w:rFonts w:ascii="Times New Roman" w:eastAsia="Aptos" w:hAnsi="Times New Roman" w:cs="Times New Roman"/>
                <w:kern w:val="2"/>
                <w:sz w:val="24"/>
                <w:szCs w:val="24"/>
              </w:rPr>
            </w:pPr>
            <w:r w:rsidRPr="0081527A">
              <w:rPr>
                <w:rFonts w:ascii="Times New Roman" w:eastAsia="Aptos" w:hAnsi="Times New Roman" w:cs="Times New Roman"/>
                <w:kern w:val="2"/>
                <w:sz w:val="24"/>
                <w:szCs w:val="24"/>
              </w:rPr>
              <w:t xml:space="preserve">з </w:t>
            </w:r>
            <w:proofErr w:type="spellStart"/>
            <w:r w:rsidRPr="0081527A">
              <w:rPr>
                <w:rFonts w:ascii="Times New Roman" w:eastAsia="Aptos" w:hAnsi="Times New Roman" w:cs="Times New Roman"/>
                <w:kern w:val="2"/>
                <w:sz w:val="24"/>
                <w:szCs w:val="24"/>
              </w:rPr>
              <w:t>відбілюючим</w:t>
            </w:r>
            <w:proofErr w:type="spellEnd"/>
            <w:r w:rsidRPr="0081527A">
              <w:rPr>
                <w:rFonts w:ascii="Times New Roman" w:eastAsia="Aptos" w:hAnsi="Times New Roman" w:cs="Times New Roman"/>
                <w:kern w:val="2"/>
                <w:sz w:val="24"/>
                <w:szCs w:val="24"/>
              </w:rPr>
              <w:t xml:space="preserve"> ефектом;</w:t>
            </w:r>
          </w:p>
          <w:p w14:paraId="3F053041" w14:textId="77777777" w:rsidR="0081527A" w:rsidRPr="0081527A" w:rsidRDefault="0081527A" w:rsidP="0081527A">
            <w:pPr>
              <w:spacing w:line="240" w:lineRule="auto"/>
              <w:contextualSpacing/>
              <w:rPr>
                <w:rFonts w:ascii="Times New Roman" w:eastAsia="Calibri" w:hAnsi="Times New Roman" w:cs="Times New Roman"/>
                <w:sz w:val="24"/>
                <w:szCs w:val="24"/>
              </w:rPr>
            </w:pPr>
            <w:r w:rsidRPr="0081527A">
              <w:rPr>
                <w:rFonts w:ascii="Times New Roman" w:eastAsia="Aptos" w:hAnsi="Times New Roman" w:cs="Times New Roman"/>
                <w:kern w:val="2"/>
                <w:sz w:val="24"/>
                <w:szCs w:val="24"/>
              </w:rPr>
              <w:t>індивідуальна упаковка;</w:t>
            </w:r>
          </w:p>
          <w:p w14:paraId="45190F18" w14:textId="77777777" w:rsidR="0081527A" w:rsidRPr="0081527A" w:rsidRDefault="0081527A" w:rsidP="0081527A">
            <w:pPr>
              <w:spacing w:line="240" w:lineRule="auto"/>
              <w:contextualSpacing/>
              <w:rPr>
                <w:rFonts w:ascii="Times New Roman" w:eastAsia="Calibri" w:hAnsi="Times New Roman" w:cs="Times New Roman"/>
                <w:sz w:val="24"/>
                <w:szCs w:val="24"/>
              </w:rPr>
            </w:pPr>
            <w:r w:rsidRPr="0081527A">
              <w:rPr>
                <w:rFonts w:ascii="Times New Roman" w:eastAsia="Calibri" w:hAnsi="Times New Roman" w:cs="Times New Roman"/>
                <w:sz w:val="24"/>
                <w:szCs w:val="24"/>
              </w:rPr>
              <w:t>країна-виробник: Україна</w:t>
            </w:r>
          </w:p>
          <w:p w14:paraId="6D64F19E" w14:textId="77777777" w:rsidR="0081527A" w:rsidRPr="0081527A" w:rsidRDefault="0081527A" w:rsidP="0081527A">
            <w:pPr>
              <w:spacing w:line="240" w:lineRule="auto"/>
              <w:contextualSpacing/>
              <w:rPr>
                <w:rFonts w:ascii="Times New Roman" w:hAnsi="Times New Roman" w:cs="Times New Roman"/>
                <w:sz w:val="24"/>
                <w:szCs w:val="24"/>
              </w:rPr>
            </w:pPr>
          </w:p>
        </w:tc>
        <w:tc>
          <w:tcPr>
            <w:tcW w:w="1134" w:type="dxa"/>
          </w:tcPr>
          <w:p w14:paraId="54963BCC" w14:textId="77777777" w:rsidR="0081527A" w:rsidRPr="0081527A" w:rsidRDefault="0081527A" w:rsidP="0081527A">
            <w:pPr>
              <w:spacing w:line="240" w:lineRule="auto"/>
              <w:contextualSpacing/>
              <w:jc w:val="center"/>
              <w:rPr>
                <w:rFonts w:ascii="Times New Roman" w:hAnsi="Times New Roman" w:cs="Times New Roman"/>
                <w:sz w:val="24"/>
                <w:szCs w:val="24"/>
              </w:rPr>
            </w:pPr>
            <w:r w:rsidRPr="0081527A">
              <w:rPr>
                <w:rFonts w:ascii="Times New Roman" w:eastAsia="Aptos" w:hAnsi="Times New Roman" w:cs="Times New Roman"/>
                <w:sz w:val="24"/>
                <w:szCs w:val="24"/>
              </w:rPr>
              <w:t>шт.</w:t>
            </w:r>
          </w:p>
        </w:tc>
        <w:tc>
          <w:tcPr>
            <w:tcW w:w="1417" w:type="dxa"/>
          </w:tcPr>
          <w:p w14:paraId="2280F5A0" w14:textId="77777777" w:rsidR="0081527A" w:rsidRPr="0081527A" w:rsidRDefault="0081527A" w:rsidP="0081527A">
            <w:pPr>
              <w:spacing w:line="240" w:lineRule="auto"/>
              <w:contextualSpacing/>
              <w:jc w:val="center"/>
              <w:rPr>
                <w:rFonts w:ascii="Times New Roman" w:hAnsi="Times New Roman" w:cs="Times New Roman"/>
                <w:sz w:val="24"/>
                <w:szCs w:val="24"/>
              </w:rPr>
            </w:pPr>
            <w:r w:rsidRPr="0081527A">
              <w:rPr>
                <w:rFonts w:ascii="Times New Roman" w:eastAsia="Aptos" w:hAnsi="Times New Roman" w:cs="Times New Roman"/>
                <w:sz w:val="24"/>
                <w:szCs w:val="24"/>
              </w:rPr>
              <w:t>180</w:t>
            </w:r>
          </w:p>
        </w:tc>
      </w:tr>
    </w:tbl>
    <w:p w14:paraId="02DE1DBF" w14:textId="77777777" w:rsidR="0081527A" w:rsidRPr="0081527A" w:rsidRDefault="0081527A" w:rsidP="0081527A">
      <w:pPr>
        <w:spacing w:line="240" w:lineRule="auto"/>
        <w:rPr>
          <w:rFonts w:ascii="Times New Roman" w:hAnsi="Times New Roman" w:cs="Times New Roman"/>
          <w:b/>
          <w:sz w:val="24"/>
          <w:szCs w:val="24"/>
        </w:rPr>
      </w:pPr>
    </w:p>
    <w:p w14:paraId="1E27E289" w14:textId="77777777" w:rsidR="0081527A" w:rsidRPr="0081527A" w:rsidRDefault="0081527A" w:rsidP="0081527A">
      <w:pPr>
        <w:pStyle w:val="a6"/>
        <w:spacing w:line="240" w:lineRule="auto"/>
        <w:ind w:firstLine="567"/>
        <w:jc w:val="both"/>
        <w:rPr>
          <w:color w:val="000000" w:themeColor="text1"/>
          <w:shd w:val="clear" w:color="auto" w:fill="FFFFFF"/>
        </w:rPr>
      </w:pPr>
      <w:r w:rsidRPr="0081527A">
        <w:rPr>
          <w:color w:val="000000" w:themeColor="text1"/>
          <w:shd w:val="clear" w:color="auto" w:fill="FFFFFF"/>
        </w:rPr>
        <w:t xml:space="preserve">1. Товар повинен бути новим, з повною комплектацією. Із товаром поставляється інструкція з використання українською мовою.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 та розвантаженні. Технічні та якісні характеристики повинні відповідати вимогам і стандартам відповідних чинних нормативних документів. </w:t>
      </w:r>
    </w:p>
    <w:p w14:paraId="7B2A5372" w14:textId="77777777" w:rsidR="0081527A" w:rsidRPr="0081527A" w:rsidRDefault="0081527A" w:rsidP="0081527A">
      <w:pPr>
        <w:pStyle w:val="a6"/>
        <w:spacing w:line="240" w:lineRule="auto"/>
        <w:ind w:firstLine="567"/>
        <w:jc w:val="both"/>
        <w:rPr>
          <w:color w:val="000000" w:themeColor="text1"/>
          <w:shd w:val="clear" w:color="auto" w:fill="FFFFFF"/>
        </w:rPr>
      </w:pPr>
      <w:r w:rsidRPr="0081527A">
        <w:rPr>
          <w:color w:val="000000" w:themeColor="text1"/>
          <w:shd w:val="clear" w:color="auto" w:fill="FFFFFF"/>
        </w:rPr>
        <w:t>2.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21D03DAB" w14:textId="77777777" w:rsidR="0081527A" w:rsidRPr="0081527A" w:rsidRDefault="0081527A" w:rsidP="0081527A">
      <w:pPr>
        <w:spacing w:line="240" w:lineRule="auto"/>
        <w:ind w:firstLine="567"/>
        <w:jc w:val="both"/>
        <w:rPr>
          <w:rFonts w:ascii="Times New Roman" w:hAnsi="Times New Roman" w:cs="Times New Roman"/>
          <w:color w:val="000000" w:themeColor="text1"/>
          <w:sz w:val="24"/>
          <w:szCs w:val="24"/>
          <w:shd w:val="clear" w:color="auto" w:fill="FFFFFF"/>
        </w:rPr>
      </w:pPr>
      <w:r w:rsidRPr="0081527A">
        <w:rPr>
          <w:rFonts w:ascii="Times New Roman" w:hAnsi="Times New Roman" w:cs="Times New Roman"/>
          <w:color w:val="000000" w:themeColor="text1"/>
          <w:sz w:val="24"/>
          <w:szCs w:val="24"/>
          <w:shd w:val="clear" w:color="auto" w:fill="FFFFFF"/>
        </w:rPr>
        <w:t>3.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4CDA8956" w14:textId="77777777" w:rsidR="0081527A" w:rsidRPr="0081527A" w:rsidRDefault="0081527A" w:rsidP="0081527A">
      <w:pPr>
        <w:spacing w:line="240" w:lineRule="auto"/>
        <w:ind w:firstLine="567"/>
        <w:jc w:val="both"/>
        <w:rPr>
          <w:rFonts w:ascii="Times New Roman" w:hAnsi="Times New Roman" w:cs="Times New Roman"/>
          <w:color w:val="000000" w:themeColor="text1"/>
          <w:sz w:val="24"/>
          <w:szCs w:val="24"/>
          <w:shd w:val="clear" w:color="auto" w:fill="FFFFFF"/>
        </w:rPr>
      </w:pPr>
    </w:p>
    <w:p w14:paraId="76D37544" w14:textId="77777777" w:rsidR="0081527A" w:rsidRPr="0081527A" w:rsidRDefault="0081527A" w:rsidP="0081527A">
      <w:pPr>
        <w:spacing w:line="240" w:lineRule="auto"/>
        <w:ind w:firstLine="567"/>
        <w:jc w:val="both"/>
        <w:rPr>
          <w:rFonts w:ascii="Times New Roman" w:hAnsi="Times New Roman" w:cs="Times New Roman"/>
          <w:sz w:val="24"/>
          <w:szCs w:val="24"/>
        </w:rPr>
      </w:pPr>
      <w:r w:rsidRPr="0081527A">
        <w:rPr>
          <w:rFonts w:ascii="Times New Roman" w:hAnsi="Times New Roman" w:cs="Times New Roman"/>
          <w:color w:val="000000" w:themeColor="text1"/>
          <w:sz w:val="24"/>
          <w:szCs w:val="24"/>
          <w:shd w:val="clear" w:color="auto" w:fill="FFFFFF"/>
        </w:rPr>
        <w:lastRenderedPageBreak/>
        <w:t xml:space="preserve">4. </w:t>
      </w:r>
      <w:r w:rsidRPr="0081527A">
        <w:rPr>
          <w:rFonts w:ascii="Times New Roman" w:hAnsi="Times New Roman" w:cs="Times New Roman"/>
          <w:sz w:val="24"/>
          <w:szCs w:val="24"/>
        </w:rPr>
        <w:t>Учасник у складі тендерної пропозиції має надати документи, що підтверджують якість товарів (сертифікати або декларації відповідності на товар), а також гарантію про постачання товару у строки встановлені в проєкті Договору.</w:t>
      </w:r>
    </w:p>
    <w:p w14:paraId="2946A76B" w14:textId="77777777" w:rsidR="0081527A" w:rsidRPr="0081527A" w:rsidRDefault="0081527A" w:rsidP="0081527A">
      <w:pPr>
        <w:spacing w:line="240" w:lineRule="auto"/>
        <w:ind w:firstLine="567"/>
        <w:jc w:val="both"/>
        <w:rPr>
          <w:rFonts w:ascii="Times New Roman" w:hAnsi="Times New Roman" w:cs="Times New Roman"/>
          <w:sz w:val="24"/>
          <w:szCs w:val="24"/>
        </w:rPr>
      </w:pPr>
    </w:p>
    <w:p w14:paraId="16917523" w14:textId="77777777" w:rsidR="0081527A" w:rsidRPr="0081527A" w:rsidRDefault="0081527A" w:rsidP="0081527A">
      <w:pPr>
        <w:spacing w:line="240" w:lineRule="auto"/>
        <w:ind w:firstLine="567"/>
        <w:jc w:val="both"/>
        <w:rPr>
          <w:rFonts w:ascii="Times New Roman" w:hAnsi="Times New Roman" w:cs="Times New Roman"/>
          <w:sz w:val="24"/>
          <w:szCs w:val="24"/>
        </w:rPr>
      </w:pPr>
      <w:r w:rsidRPr="0081527A">
        <w:rPr>
          <w:rFonts w:ascii="Times New Roman" w:hAnsi="Times New Roman" w:cs="Times New Roman"/>
          <w:sz w:val="24"/>
          <w:szCs w:val="24"/>
        </w:rPr>
        <w:t xml:space="preserve">5. Якщо Учасник пропонує товар, технічні характеристики якого відрізняються від наведених вище, він повинен обов’язково </w:t>
      </w:r>
      <w:r w:rsidRPr="0081527A">
        <w:rPr>
          <w:rFonts w:ascii="Times New Roman" w:hAnsi="Times New Roman" w:cs="Times New Roman"/>
          <w:b/>
          <w:bCs/>
          <w:sz w:val="24"/>
          <w:szCs w:val="24"/>
        </w:rPr>
        <w:t>надати порівняльну таблицю</w:t>
      </w:r>
      <w:r w:rsidRPr="0081527A">
        <w:rPr>
          <w:rFonts w:ascii="Times New Roman" w:hAnsi="Times New Roman" w:cs="Times New Roman"/>
          <w:sz w:val="24"/>
          <w:szCs w:val="24"/>
        </w:rPr>
        <w:t xml:space="preserve"> щодо відповідності технічних характеристик запропонованого товару наведеним Замовником характеристикам. </w:t>
      </w:r>
    </w:p>
    <w:p w14:paraId="65477B35" w14:textId="77777777" w:rsidR="0081527A" w:rsidRPr="0081527A" w:rsidRDefault="0081527A" w:rsidP="0081527A">
      <w:pPr>
        <w:spacing w:line="240" w:lineRule="auto"/>
        <w:ind w:firstLine="567"/>
        <w:jc w:val="both"/>
        <w:rPr>
          <w:rFonts w:ascii="Times New Roman" w:hAnsi="Times New Roman" w:cs="Times New Roman"/>
          <w:sz w:val="24"/>
          <w:szCs w:val="24"/>
        </w:rPr>
      </w:pPr>
      <w:r w:rsidRPr="0081527A">
        <w:rPr>
          <w:rFonts w:ascii="Times New Roman" w:hAnsi="Times New Roman" w:cs="Times New Roman"/>
          <w:sz w:val="24"/>
          <w:szCs w:val="24"/>
        </w:rPr>
        <w:t>В цьому випадку товар має бути з технічними та якісними характеристиками рівноцінним або кращим, ніж визначено Замовником</w:t>
      </w:r>
    </w:p>
    <w:p w14:paraId="024E82A4" w14:textId="77777777" w:rsidR="0081527A" w:rsidRPr="0081527A" w:rsidRDefault="0081527A" w:rsidP="0081527A">
      <w:pPr>
        <w:spacing w:line="240" w:lineRule="auto"/>
        <w:jc w:val="center"/>
        <w:rPr>
          <w:rFonts w:ascii="Times New Roman" w:hAnsi="Times New Roman" w:cs="Times New Roman"/>
          <w:b/>
          <w:bCs/>
          <w:sz w:val="24"/>
          <w:szCs w:val="24"/>
        </w:rPr>
      </w:pPr>
    </w:p>
    <w:p w14:paraId="18F66DA6" w14:textId="77777777" w:rsidR="0081527A" w:rsidRPr="0081527A" w:rsidRDefault="0081527A" w:rsidP="0081527A">
      <w:pPr>
        <w:spacing w:line="240" w:lineRule="auto"/>
        <w:ind w:firstLine="263"/>
        <w:jc w:val="both"/>
        <w:rPr>
          <w:rFonts w:ascii="Times New Roman" w:hAnsi="Times New Roman" w:cs="Times New Roman"/>
          <w:i/>
          <w:sz w:val="24"/>
          <w:szCs w:val="24"/>
        </w:rPr>
      </w:pPr>
      <w:r w:rsidRPr="0081527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0D94941" w14:textId="77777777" w:rsidR="0081527A" w:rsidRPr="0081527A" w:rsidRDefault="0081527A" w:rsidP="0081527A">
      <w:pPr>
        <w:spacing w:line="240" w:lineRule="auto"/>
        <w:ind w:firstLine="263"/>
        <w:jc w:val="both"/>
        <w:rPr>
          <w:rFonts w:ascii="Times New Roman" w:hAnsi="Times New Roman" w:cs="Times New Roman"/>
          <w:i/>
          <w:sz w:val="24"/>
          <w:szCs w:val="24"/>
        </w:rPr>
      </w:pPr>
      <w:r w:rsidRPr="0081527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ADC2C2F" w14:textId="77777777" w:rsidR="0081527A" w:rsidRPr="0081527A" w:rsidRDefault="0081527A" w:rsidP="0081527A">
      <w:pPr>
        <w:spacing w:line="240" w:lineRule="auto"/>
        <w:jc w:val="both"/>
        <w:rPr>
          <w:rFonts w:ascii="Times New Roman" w:hAnsi="Times New Roman" w:cs="Times New Roman"/>
          <w:i/>
          <w:sz w:val="24"/>
          <w:szCs w:val="24"/>
        </w:rPr>
      </w:pPr>
      <w:r w:rsidRPr="0081527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B9804A8" w14:textId="77777777" w:rsidR="0081527A" w:rsidRPr="0081527A" w:rsidRDefault="0081527A" w:rsidP="0081527A">
      <w:pPr>
        <w:spacing w:line="240" w:lineRule="auto"/>
        <w:ind w:firstLine="567"/>
        <w:jc w:val="both"/>
        <w:rPr>
          <w:rFonts w:ascii="Times New Roman" w:hAnsi="Times New Roman" w:cs="Times New Roman"/>
          <w:bCs/>
          <w:i/>
          <w:iCs/>
          <w:sz w:val="24"/>
          <w:szCs w:val="24"/>
        </w:rPr>
      </w:pPr>
    </w:p>
    <w:p w14:paraId="31F764FE" w14:textId="77777777" w:rsidR="0081527A" w:rsidRPr="0081527A" w:rsidRDefault="0081527A" w:rsidP="0081527A">
      <w:pPr>
        <w:spacing w:line="240" w:lineRule="auto"/>
        <w:ind w:firstLine="567"/>
        <w:jc w:val="both"/>
        <w:rPr>
          <w:rFonts w:ascii="Times New Roman" w:hAnsi="Times New Roman" w:cs="Times New Roman"/>
          <w:sz w:val="24"/>
          <w:szCs w:val="24"/>
        </w:rPr>
      </w:pPr>
      <w:r w:rsidRPr="0081527A">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7AEA3472" w14:textId="77777777" w:rsidR="0081527A" w:rsidRPr="0081527A" w:rsidRDefault="0081527A" w:rsidP="0081527A">
      <w:pPr>
        <w:spacing w:line="240" w:lineRule="auto"/>
        <w:ind w:firstLine="567"/>
        <w:jc w:val="both"/>
        <w:rPr>
          <w:rFonts w:ascii="Times New Roman" w:hAnsi="Times New Roman" w:cs="Times New Roman"/>
          <w:b/>
          <w:bCs/>
          <w:sz w:val="24"/>
          <w:szCs w:val="24"/>
        </w:rPr>
      </w:pPr>
    </w:p>
    <w:p w14:paraId="05EAE0E5" w14:textId="77777777" w:rsidR="0081527A" w:rsidRPr="0081527A" w:rsidRDefault="0081527A" w:rsidP="0081527A">
      <w:pPr>
        <w:spacing w:line="240" w:lineRule="auto"/>
        <w:ind w:firstLine="567"/>
        <w:jc w:val="both"/>
        <w:rPr>
          <w:rFonts w:ascii="Times New Roman" w:hAnsi="Times New Roman" w:cs="Times New Roman"/>
          <w:sz w:val="24"/>
          <w:szCs w:val="24"/>
        </w:rPr>
      </w:pPr>
      <w:r w:rsidRPr="0081527A">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81527A">
        <w:rPr>
          <w:rFonts w:ascii="Times New Roman" w:hAnsi="Times New Roman" w:cs="Times New Roman"/>
          <w:sz w:val="24"/>
          <w:szCs w:val="24"/>
        </w:rPr>
        <w:t>ів</w:t>
      </w:r>
      <w:proofErr w:type="spellEnd"/>
      <w:r w:rsidRPr="0081527A">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EC25ED3" w14:textId="77777777" w:rsidR="0081527A" w:rsidRPr="0081527A" w:rsidRDefault="0081527A" w:rsidP="0081527A">
      <w:pPr>
        <w:spacing w:line="240" w:lineRule="auto"/>
        <w:ind w:firstLine="567"/>
        <w:jc w:val="both"/>
        <w:rPr>
          <w:rFonts w:ascii="Times New Roman" w:hAnsi="Times New Roman" w:cs="Times New Roman"/>
          <w:sz w:val="24"/>
          <w:szCs w:val="24"/>
        </w:rPr>
      </w:pPr>
    </w:p>
    <w:p w14:paraId="21BC8FE2" w14:textId="77777777" w:rsidR="0081527A" w:rsidRPr="0081527A" w:rsidRDefault="0081527A" w:rsidP="0081527A">
      <w:pPr>
        <w:spacing w:line="240" w:lineRule="auto"/>
        <w:ind w:firstLine="567"/>
        <w:jc w:val="both"/>
        <w:rPr>
          <w:rFonts w:ascii="Times New Roman" w:hAnsi="Times New Roman" w:cs="Times New Roman"/>
          <w:sz w:val="24"/>
          <w:szCs w:val="24"/>
        </w:rPr>
      </w:pPr>
      <w:r w:rsidRPr="0081527A">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9E892AA" w14:textId="77777777" w:rsidR="0081527A" w:rsidRPr="0081527A" w:rsidRDefault="0081527A" w:rsidP="0081527A">
      <w:pPr>
        <w:spacing w:line="240" w:lineRule="auto"/>
        <w:ind w:firstLine="567"/>
        <w:jc w:val="both"/>
        <w:rPr>
          <w:rFonts w:ascii="Times New Roman" w:hAnsi="Times New Roman" w:cs="Times New Roman"/>
          <w:sz w:val="24"/>
          <w:szCs w:val="24"/>
        </w:rPr>
      </w:pPr>
    </w:p>
    <w:p w14:paraId="4A4F5B20" w14:textId="77777777" w:rsidR="0081527A" w:rsidRPr="0081527A" w:rsidRDefault="0081527A" w:rsidP="0081527A">
      <w:pPr>
        <w:spacing w:line="240" w:lineRule="auto"/>
        <w:ind w:firstLine="567"/>
        <w:jc w:val="both"/>
        <w:rPr>
          <w:rFonts w:ascii="Times New Roman" w:hAnsi="Times New Roman" w:cs="Times New Roman"/>
          <w:bCs/>
          <w:iCs/>
          <w:sz w:val="24"/>
          <w:szCs w:val="24"/>
        </w:rPr>
      </w:pPr>
      <w:r w:rsidRPr="0081527A">
        <w:rPr>
          <w:rFonts w:ascii="Times New Roman" w:hAnsi="Times New Roman" w:cs="Times New Roman"/>
          <w:bCs/>
          <w:iCs/>
          <w:sz w:val="24"/>
          <w:szCs w:val="24"/>
        </w:rPr>
        <w:t>Товар повинен відповідати вимогам:</w:t>
      </w:r>
    </w:p>
    <w:p w14:paraId="6167AC85" w14:textId="77777777" w:rsidR="0081527A" w:rsidRPr="0081527A" w:rsidRDefault="0081527A" w:rsidP="0081527A">
      <w:pPr>
        <w:spacing w:line="240" w:lineRule="auto"/>
        <w:ind w:firstLine="567"/>
        <w:jc w:val="both"/>
        <w:rPr>
          <w:rFonts w:ascii="Times New Roman" w:hAnsi="Times New Roman" w:cs="Times New Roman"/>
          <w:bCs/>
          <w:iCs/>
          <w:sz w:val="24"/>
          <w:szCs w:val="24"/>
        </w:rPr>
      </w:pPr>
      <w:r w:rsidRPr="0081527A">
        <w:rPr>
          <w:rFonts w:ascii="Times New Roman" w:hAnsi="Times New Roman" w:cs="Times New Roman"/>
          <w:bCs/>
          <w:iCs/>
          <w:sz w:val="24"/>
          <w:szCs w:val="24"/>
        </w:rPr>
        <w:t>- Закону України від 14.08.2014р. № 1644-VІІ «Про санкції»,</w:t>
      </w:r>
    </w:p>
    <w:p w14:paraId="6152589C" w14:textId="77777777" w:rsidR="0081527A" w:rsidRPr="0081527A" w:rsidRDefault="0081527A" w:rsidP="0081527A">
      <w:pPr>
        <w:spacing w:line="240" w:lineRule="auto"/>
        <w:ind w:firstLine="567"/>
        <w:jc w:val="both"/>
        <w:rPr>
          <w:rFonts w:ascii="Times New Roman" w:hAnsi="Times New Roman" w:cs="Times New Roman"/>
          <w:bCs/>
          <w:iCs/>
          <w:sz w:val="24"/>
          <w:szCs w:val="24"/>
        </w:rPr>
      </w:pPr>
      <w:r w:rsidRPr="0081527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952A8D2" w14:textId="2F1E40E6" w:rsidR="00E854CB" w:rsidRPr="0081527A" w:rsidRDefault="0081527A" w:rsidP="0081527A">
      <w:pPr>
        <w:tabs>
          <w:tab w:val="left" w:pos="0"/>
          <w:tab w:val="left" w:pos="993"/>
          <w:tab w:val="left" w:pos="1276"/>
        </w:tabs>
        <w:spacing w:after="0" w:line="240" w:lineRule="auto"/>
        <w:jc w:val="both"/>
        <w:rPr>
          <w:rFonts w:ascii="Times New Roman" w:hAnsi="Times New Roman" w:cs="Times New Roman"/>
          <w:sz w:val="24"/>
          <w:szCs w:val="24"/>
        </w:rPr>
      </w:pPr>
      <w:r w:rsidRPr="0081527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w:t>
      </w:r>
      <w:r w:rsidRPr="0081527A">
        <w:rPr>
          <w:rFonts w:ascii="Times New Roman" w:hAnsi="Times New Roman" w:cs="Times New Roman"/>
          <w:bCs/>
          <w:iCs/>
          <w:sz w:val="24"/>
          <w:szCs w:val="24"/>
        </w:rPr>
        <w:lastRenderedPageBreak/>
        <w:t xml:space="preserve">обмежувальних заходів», згідно з якими заборонено здійснення державних </w:t>
      </w:r>
      <w:proofErr w:type="spellStart"/>
      <w:r w:rsidRPr="0081527A">
        <w:rPr>
          <w:rFonts w:ascii="Times New Roman" w:hAnsi="Times New Roman" w:cs="Times New Roman"/>
          <w:bCs/>
          <w:iCs/>
          <w:sz w:val="24"/>
          <w:szCs w:val="24"/>
        </w:rPr>
        <w:t>закупівель</w:t>
      </w:r>
      <w:proofErr w:type="spellEnd"/>
      <w:r w:rsidRPr="0081527A">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EBBC19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1527A">
        <w:rPr>
          <w:rFonts w:ascii="Times New Roman" w:eastAsia="Times New Roman" w:hAnsi="Times New Roman" w:cs="Times New Roman"/>
          <w:sz w:val="24"/>
          <w:szCs w:val="24"/>
          <w:lang w:eastAsia="ru-RU"/>
        </w:rPr>
        <w:t>15 476</w:t>
      </w:r>
      <w:r w:rsidR="001C06BF">
        <w:rPr>
          <w:rFonts w:ascii="Times New Roman" w:eastAsia="Times New Roman" w:hAnsi="Times New Roman" w:cs="Times New Roman"/>
          <w:sz w:val="24"/>
          <w:szCs w:val="24"/>
          <w:lang w:eastAsia="ru-RU"/>
        </w:rPr>
        <w:t>,</w:t>
      </w:r>
      <w:r w:rsidR="0081527A">
        <w:rPr>
          <w:rFonts w:ascii="Times New Roman" w:eastAsia="Times New Roman" w:hAnsi="Times New Roman" w:cs="Times New Roman"/>
          <w:sz w:val="24"/>
          <w:szCs w:val="24"/>
          <w:lang w:eastAsia="ru-RU"/>
        </w:rPr>
        <w:t>4</w:t>
      </w:r>
      <w:r w:rsidR="00293954">
        <w:rPr>
          <w:rFonts w:ascii="Times New Roman" w:eastAsia="Times New Roman" w:hAnsi="Times New Roman" w:cs="Times New Roman"/>
          <w:sz w:val="24"/>
          <w:szCs w:val="24"/>
          <w:lang w:eastAsia="ru-RU"/>
        </w:rPr>
        <w:t>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1527A">
        <w:rPr>
          <w:rFonts w:ascii="Times New Roman" w:eastAsia="Times New Roman" w:hAnsi="Times New Roman" w:cs="Times New Roman"/>
          <w:sz w:val="24"/>
          <w:szCs w:val="24"/>
          <w:lang w:eastAsia="ru-RU"/>
        </w:rPr>
        <w:t>п’ятнадцять тисяч чотириста сімдесят шість</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81527A">
        <w:rPr>
          <w:rFonts w:ascii="Times New Roman" w:eastAsia="Times New Roman" w:hAnsi="Times New Roman" w:cs="Times New Roman"/>
          <w:sz w:val="24"/>
          <w:szCs w:val="24"/>
          <w:lang w:eastAsia="ru-RU"/>
        </w:rPr>
        <w:t>4</w:t>
      </w:r>
      <w:r w:rsidR="00293954">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1103</Words>
  <Characters>7651</Characters>
  <Application>Microsoft Office Word</Application>
  <DocSecurity>0</DocSecurity>
  <Lines>212</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220</cp:revision>
  <dcterms:created xsi:type="dcterms:W3CDTF">2022-11-01T12:47:00Z</dcterms:created>
  <dcterms:modified xsi:type="dcterms:W3CDTF">2025-12-29T13:31:00Z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