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57DC5CB"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94C1C" w:rsidRPr="00794C1C">
        <w:rPr>
          <w:b w:val="0"/>
          <w:bCs w:val="0"/>
          <w:sz w:val="24"/>
          <w:szCs w:val="24"/>
        </w:rPr>
        <w:t>Закупівля бетонних квітників за кодом CPV за ДК 021:2015: 44110000-4 Конструкційні матеріали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683E5A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794C1C">
        <w:rPr>
          <w:rFonts w:ascii="Times New Roman" w:hAnsi="Times New Roman" w:cs="Times New Roman"/>
          <w:sz w:val="24"/>
          <w:szCs w:val="24"/>
        </w:rPr>
        <w:t>6</w:t>
      </w:r>
      <w:r w:rsidR="001944C8">
        <w:rPr>
          <w:rFonts w:ascii="Times New Roman" w:hAnsi="Times New Roman" w:cs="Times New Roman"/>
          <w:sz w:val="24"/>
          <w:szCs w:val="24"/>
        </w:rPr>
        <w:t>-</w:t>
      </w:r>
      <w:r w:rsidR="00794C1C">
        <w:rPr>
          <w:rFonts w:ascii="Times New Roman" w:hAnsi="Times New Roman" w:cs="Times New Roman"/>
          <w:sz w:val="24"/>
          <w:szCs w:val="24"/>
        </w:rPr>
        <w:t>25</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794C1C">
        <w:rPr>
          <w:rFonts w:ascii="Times New Roman" w:hAnsi="Times New Roman" w:cs="Times New Roman"/>
          <w:sz w:val="24"/>
          <w:szCs w:val="24"/>
        </w:rPr>
        <w:t>07816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6D25DD6"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94C1C" w:rsidRPr="00794C1C">
        <w:rPr>
          <w:rFonts w:ascii="Times New Roman" w:hAnsi="Times New Roman" w:cs="Times New Roman"/>
          <w:sz w:val="24"/>
          <w:szCs w:val="24"/>
        </w:rPr>
        <w:t>Закупівля бетонних квітників за кодом CPV за ДК 021:2015: 44110000-4 Конструкційні матеріали</w:t>
      </w:r>
    </w:p>
    <w:p w14:paraId="7C8E816B" w14:textId="77777777" w:rsidR="00CD0EC0" w:rsidRPr="00794C1C" w:rsidRDefault="00CD0EC0" w:rsidP="00CD0EC0">
      <w:pPr>
        <w:spacing w:after="0" w:line="240" w:lineRule="auto"/>
        <w:jc w:val="center"/>
        <w:rPr>
          <w:rFonts w:ascii="Times New Roman" w:hAnsi="Times New Roman" w:cs="Times New Roman"/>
          <w:spacing w:val="1"/>
          <w:sz w:val="24"/>
          <w:szCs w:val="24"/>
        </w:rPr>
      </w:pPr>
    </w:p>
    <w:p w14:paraId="618D26EF" w14:textId="77777777" w:rsidR="00794C1C" w:rsidRPr="00794C1C" w:rsidRDefault="00794C1C" w:rsidP="00794C1C">
      <w:pPr>
        <w:ind w:firstLine="357"/>
        <w:jc w:val="center"/>
        <w:rPr>
          <w:rFonts w:ascii="Times New Roman" w:hAnsi="Times New Roman" w:cs="Times New Roman"/>
          <w:b/>
          <w:color w:val="000000"/>
          <w:sz w:val="24"/>
          <w:szCs w:val="24"/>
        </w:rPr>
      </w:pPr>
      <w:bookmarkStart w:id="0" w:name="_Hlk201727527"/>
      <w:r w:rsidRPr="00794C1C">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794C1C" w:rsidRPr="00794C1C" w14:paraId="096458F6" w14:textId="77777777" w:rsidTr="00C537A2">
        <w:tc>
          <w:tcPr>
            <w:tcW w:w="562" w:type="dxa"/>
          </w:tcPr>
          <w:p w14:paraId="5F3DFD68" w14:textId="77777777" w:rsidR="00794C1C" w:rsidRPr="00794C1C" w:rsidRDefault="00794C1C" w:rsidP="00C537A2">
            <w:pPr>
              <w:pStyle w:val="a6"/>
              <w:jc w:val="center"/>
              <w:rPr>
                <w:b/>
                <w:bCs/>
              </w:rPr>
            </w:pPr>
            <w:r w:rsidRPr="00794C1C">
              <w:rPr>
                <w:b/>
                <w:bCs/>
              </w:rPr>
              <w:t>№ п/п</w:t>
            </w:r>
          </w:p>
        </w:tc>
        <w:tc>
          <w:tcPr>
            <w:tcW w:w="5670" w:type="dxa"/>
          </w:tcPr>
          <w:p w14:paraId="682F6834" w14:textId="77777777" w:rsidR="00794C1C" w:rsidRPr="00794C1C" w:rsidRDefault="00794C1C" w:rsidP="00C537A2">
            <w:pPr>
              <w:pStyle w:val="a6"/>
              <w:jc w:val="center"/>
              <w:rPr>
                <w:b/>
                <w:bCs/>
              </w:rPr>
            </w:pPr>
            <w:r w:rsidRPr="00794C1C">
              <w:rPr>
                <w:b/>
                <w:bCs/>
              </w:rPr>
              <w:t>Назва товару</w:t>
            </w:r>
          </w:p>
        </w:tc>
        <w:tc>
          <w:tcPr>
            <w:tcW w:w="1701" w:type="dxa"/>
          </w:tcPr>
          <w:p w14:paraId="7DBD8288" w14:textId="77777777" w:rsidR="00794C1C" w:rsidRPr="00794C1C" w:rsidRDefault="00794C1C" w:rsidP="00C537A2">
            <w:pPr>
              <w:pStyle w:val="a6"/>
              <w:jc w:val="center"/>
              <w:rPr>
                <w:b/>
                <w:bCs/>
              </w:rPr>
            </w:pPr>
            <w:r w:rsidRPr="00794C1C">
              <w:rPr>
                <w:b/>
                <w:bCs/>
              </w:rPr>
              <w:t>Одиниця виміру</w:t>
            </w:r>
          </w:p>
        </w:tc>
        <w:tc>
          <w:tcPr>
            <w:tcW w:w="1701" w:type="dxa"/>
          </w:tcPr>
          <w:p w14:paraId="6A458DF8" w14:textId="77777777" w:rsidR="00794C1C" w:rsidRPr="00794C1C" w:rsidRDefault="00794C1C" w:rsidP="00C537A2">
            <w:pPr>
              <w:pStyle w:val="a6"/>
              <w:jc w:val="center"/>
              <w:rPr>
                <w:b/>
                <w:bCs/>
              </w:rPr>
            </w:pPr>
            <w:r w:rsidRPr="00794C1C">
              <w:rPr>
                <w:b/>
                <w:bCs/>
              </w:rPr>
              <w:t>Кількість</w:t>
            </w:r>
          </w:p>
        </w:tc>
      </w:tr>
      <w:tr w:rsidR="00794C1C" w:rsidRPr="00794C1C" w14:paraId="0AC56105" w14:textId="77777777" w:rsidTr="00C537A2">
        <w:tc>
          <w:tcPr>
            <w:tcW w:w="562" w:type="dxa"/>
            <w:vAlign w:val="center"/>
          </w:tcPr>
          <w:p w14:paraId="69B57E20" w14:textId="77777777" w:rsidR="00794C1C" w:rsidRPr="00794C1C" w:rsidRDefault="00794C1C" w:rsidP="00C537A2">
            <w:pPr>
              <w:pStyle w:val="a6"/>
              <w:jc w:val="center"/>
            </w:pPr>
            <w:r w:rsidRPr="00794C1C">
              <w:rPr>
                <w:b/>
                <w:bCs/>
              </w:rPr>
              <w:t>1</w:t>
            </w:r>
          </w:p>
        </w:tc>
        <w:tc>
          <w:tcPr>
            <w:tcW w:w="5670" w:type="dxa"/>
            <w:vAlign w:val="center"/>
          </w:tcPr>
          <w:p w14:paraId="72B48AA2" w14:textId="77777777" w:rsidR="00794C1C" w:rsidRPr="00794C1C" w:rsidRDefault="00794C1C" w:rsidP="00C537A2">
            <w:pPr>
              <w:pStyle w:val="ae"/>
              <w:rPr>
                <w:rFonts w:ascii="Times New Roman" w:hAnsi="Times New Roman" w:cs="Times New Roman"/>
                <w:b/>
                <w:bCs/>
                <w:sz w:val="24"/>
                <w:szCs w:val="24"/>
              </w:rPr>
            </w:pPr>
            <w:r w:rsidRPr="00794C1C">
              <w:rPr>
                <w:rFonts w:ascii="Times New Roman" w:hAnsi="Times New Roman" w:cs="Times New Roman"/>
                <w:b/>
                <w:bCs/>
                <w:sz w:val="24"/>
                <w:szCs w:val="24"/>
              </w:rPr>
              <w:t>Бетонний квітник</w:t>
            </w:r>
          </w:p>
        </w:tc>
        <w:tc>
          <w:tcPr>
            <w:tcW w:w="1701" w:type="dxa"/>
            <w:vAlign w:val="center"/>
          </w:tcPr>
          <w:p w14:paraId="1337501B" w14:textId="77777777" w:rsidR="00794C1C" w:rsidRPr="00794C1C" w:rsidRDefault="00794C1C" w:rsidP="00C537A2">
            <w:pPr>
              <w:pStyle w:val="a6"/>
              <w:jc w:val="center"/>
            </w:pPr>
            <w:r w:rsidRPr="00794C1C">
              <w:t>шт</w:t>
            </w:r>
          </w:p>
        </w:tc>
        <w:tc>
          <w:tcPr>
            <w:tcW w:w="1701" w:type="dxa"/>
            <w:vAlign w:val="center"/>
          </w:tcPr>
          <w:p w14:paraId="4C08DAF9" w14:textId="77777777" w:rsidR="00794C1C" w:rsidRPr="00794C1C" w:rsidRDefault="00794C1C" w:rsidP="00C537A2">
            <w:pPr>
              <w:pStyle w:val="a6"/>
              <w:jc w:val="center"/>
              <w:rPr>
                <w:b/>
                <w:bCs/>
              </w:rPr>
            </w:pPr>
            <w:r w:rsidRPr="00794C1C">
              <w:rPr>
                <w:b/>
                <w:bCs/>
              </w:rPr>
              <w:t>6</w:t>
            </w:r>
          </w:p>
        </w:tc>
      </w:tr>
    </w:tbl>
    <w:p w14:paraId="5127B922" w14:textId="77777777" w:rsidR="00794C1C" w:rsidRPr="00794C1C" w:rsidRDefault="00794C1C" w:rsidP="00794C1C">
      <w:pPr>
        <w:pStyle w:val="a6"/>
        <w:spacing w:after="0"/>
        <w:jc w:val="both"/>
        <w:rPr>
          <w:b/>
          <w:bCs/>
          <w:i/>
          <w:iCs/>
          <w:lang w:eastAsia="ru-RU"/>
        </w:rPr>
      </w:pPr>
    </w:p>
    <w:p w14:paraId="7BF62FA7" w14:textId="77777777" w:rsidR="00794C1C" w:rsidRPr="00794C1C" w:rsidRDefault="00794C1C" w:rsidP="00794C1C">
      <w:pPr>
        <w:pStyle w:val="a6"/>
        <w:spacing w:after="0"/>
        <w:jc w:val="both"/>
        <w:rPr>
          <w:b/>
          <w:bCs/>
          <w:i/>
          <w:iCs/>
          <w:lang w:eastAsia="ru-RU"/>
        </w:rPr>
      </w:pPr>
      <w:r w:rsidRPr="00794C1C">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794C1C">
        <w:rPr>
          <w:b/>
          <w:bCs/>
          <w:i/>
          <w:iCs/>
        </w:rPr>
        <w:t>;</w:t>
      </w:r>
    </w:p>
    <w:p w14:paraId="2E8F25DC" w14:textId="77777777" w:rsidR="00794C1C" w:rsidRPr="00794C1C" w:rsidRDefault="00794C1C" w:rsidP="00794C1C">
      <w:pPr>
        <w:rPr>
          <w:rFonts w:ascii="Times New Roman" w:hAnsi="Times New Roman" w:cs="Times New Roman"/>
          <w:b/>
          <w:sz w:val="24"/>
          <w:szCs w:val="24"/>
        </w:rPr>
      </w:pPr>
    </w:p>
    <w:p w14:paraId="44AC3D11" w14:textId="77777777" w:rsidR="00794C1C" w:rsidRPr="00794C1C" w:rsidRDefault="00794C1C" w:rsidP="00794C1C">
      <w:pPr>
        <w:ind w:firstLine="567"/>
        <w:jc w:val="both"/>
        <w:rPr>
          <w:rFonts w:ascii="Times New Roman" w:hAnsi="Times New Roman" w:cs="Times New Roman"/>
          <w:sz w:val="24"/>
          <w:szCs w:val="24"/>
          <w:lang w:eastAsia="uk-UA"/>
        </w:rPr>
      </w:pPr>
      <w:bookmarkStart w:id="1" w:name="_Hlk175217186"/>
      <w:r w:rsidRPr="00794C1C">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794C1C">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1EAF8E58" w14:textId="77777777" w:rsidR="00794C1C" w:rsidRPr="00794C1C" w:rsidRDefault="00794C1C" w:rsidP="00794C1C">
      <w:pPr>
        <w:ind w:left="14" w:firstLine="538"/>
        <w:jc w:val="both"/>
        <w:rPr>
          <w:rFonts w:ascii="Times New Roman" w:hAnsi="Times New Roman" w:cs="Times New Roman"/>
          <w:sz w:val="24"/>
          <w:szCs w:val="24"/>
          <w:lang w:eastAsia="ar-SA"/>
        </w:rPr>
      </w:pPr>
      <w:r w:rsidRPr="00794C1C">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FF47F4A" w14:textId="77777777" w:rsidR="00794C1C" w:rsidRPr="00794C1C" w:rsidRDefault="00794C1C" w:rsidP="00794C1C">
      <w:pPr>
        <w:spacing w:line="276" w:lineRule="auto"/>
        <w:ind w:firstLine="567"/>
        <w:jc w:val="both"/>
        <w:rPr>
          <w:rFonts w:ascii="Times New Roman" w:hAnsi="Times New Roman" w:cs="Times New Roman"/>
          <w:bCs/>
          <w:i/>
          <w:iCs/>
          <w:sz w:val="24"/>
          <w:szCs w:val="24"/>
        </w:rPr>
      </w:pPr>
    </w:p>
    <w:p w14:paraId="71C411FF" w14:textId="77777777" w:rsidR="00794C1C" w:rsidRPr="00794C1C" w:rsidRDefault="00794C1C" w:rsidP="00794C1C">
      <w:pPr>
        <w:suppressAutoHyphens/>
        <w:ind w:firstLine="567"/>
        <w:jc w:val="both"/>
        <w:rPr>
          <w:rFonts w:ascii="Times New Roman" w:hAnsi="Times New Roman" w:cs="Times New Roman"/>
          <w:b/>
          <w:bCs/>
          <w:sz w:val="24"/>
          <w:szCs w:val="24"/>
        </w:rPr>
      </w:pPr>
      <w:r w:rsidRPr="00794C1C">
        <w:rPr>
          <w:rFonts w:ascii="Times New Roman" w:hAnsi="Times New Roman" w:cs="Times New Roman"/>
          <w:b/>
          <w:bCs/>
          <w:sz w:val="24"/>
          <w:szCs w:val="24"/>
        </w:rPr>
        <w:t>Таблиця відповідності</w:t>
      </w:r>
    </w:p>
    <w:p w14:paraId="09F354DB" w14:textId="77777777" w:rsidR="00794C1C" w:rsidRPr="00794C1C" w:rsidRDefault="00794C1C" w:rsidP="00794C1C">
      <w:pPr>
        <w:suppressAutoHyphens/>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794C1C" w:rsidRPr="00794C1C" w14:paraId="3ADFD921" w14:textId="77777777" w:rsidTr="00C537A2">
        <w:tc>
          <w:tcPr>
            <w:tcW w:w="520" w:type="dxa"/>
            <w:tcBorders>
              <w:top w:val="single" w:sz="4" w:space="0" w:color="auto"/>
              <w:left w:val="single" w:sz="4" w:space="0" w:color="auto"/>
              <w:bottom w:val="single" w:sz="4" w:space="0" w:color="auto"/>
              <w:right w:val="single" w:sz="4" w:space="0" w:color="auto"/>
            </w:tcBorders>
            <w:vAlign w:val="center"/>
            <w:hideMark/>
          </w:tcPr>
          <w:p w14:paraId="570B1AB7" w14:textId="77777777" w:rsidR="00794C1C" w:rsidRPr="00794C1C" w:rsidRDefault="00794C1C" w:rsidP="00C537A2">
            <w:pPr>
              <w:suppressAutoHyphens/>
              <w:ind w:firstLine="567"/>
              <w:jc w:val="both"/>
              <w:rPr>
                <w:rFonts w:ascii="Times New Roman" w:hAnsi="Times New Roman" w:cs="Times New Roman"/>
                <w:sz w:val="24"/>
                <w:szCs w:val="24"/>
              </w:rPr>
            </w:pPr>
            <w:r w:rsidRPr="00794C1C">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0CD16B" w14:textId="77777777" w:rsidR="00794C1C" w:rsidRPr="00794C1C" w:rsidRDefault="00794C1C" w:rsidP="00C537A2">
            <w:pPr>
              <w:suppressAutoHyphens/>
              <w:ind w:firstLine="567"/>
              <w:jc w:val="both"/>
              <w:rPr>
                <w:rFonts w:ascii="Times New Roman" w:hAnsi="Times New Roman" w:cs="Times New Roman"/>
                <w:bCs/>
                <w:sz w:val="24"/>
                <w:szCs w:val="24"/>
              </w:rPr>
            </w:pPr>
            <w:r w:rsidRPr="00794C1C">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66CAE822" w14:textId="77777777" w:rsidR="00794C1C" w:rsidRPr="00794C1C" w:rsidRDefault="00794C1C" w:rsidP="00C537A2">
            <w:pPr>
              <w:suppressAutoHyphens/>
              <w:ind w:firstLine="567"/>
              <w:jc w:val="both"/>
              <w:rPr>
                <w:rFonts w:ascii="Times New Roman" w:hAnsi="Times New Roman" w:cs="Times New Roman"/>
                <w:sz w:val="24"/>
                <w:szCs w:val="24"/>
              </w:rPr>
            </w:pPr>
            <w:r w:rsidRPr="00794C1C">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13860A2" w14:textId="77777777" w:rsidR="00794C1C" w:rsidRPr="00794C1C" w:rsidRDefault="00794C1C" w:rsidP="00C537A2">
            <w:pPr>
              <w:suppressAutoHyphens/>
              <w:ind w:firstLine="567"/>
              <w:jc w:val="both"/>
              <w:rPr>
                <w:rFonts w:ascii="Times New Roman" w:hAnsi="Times New Roman" w:cs="Times New Roman"/>
                <w:sz w:val="24"/>
                <w:szCs w:val="24"/>
              </w:rPr>
            </w:pPr>
            <w:r w:rsidRPr="00794C1C">
              <w:rPr>
                <w:rFonts w:ascii="Times New Roman" w:hAnsi="Times New Roman" w:cs="Times New Roman"/>
                <w:bCs/>
                <w:sz w:val="24"/>
                <w:szCs w:val="24"/>
              </w:rPr>
              <w:t>Опис технічних вимог, які  пропонуються Учасником</w:t>
            </w:r>
          </w:p>
        </w:tc>
      </w:tr>
    </w:tbl>
    <w:p w14:paraId="38999C42" w14:textId="77777777" w:rsidR="00794C1C" w:rsidRPr="00794C1C" w:rsidRDefault="00794C1C" w:rsidP="00794C1C">
      <w:pPr>
        <w:suppressAutoHyphens/>
        <w:ind w:firstLine="567"/>
        <w:jc w:val="both"/>
        <w:rPr>
          <w:rFonts w:ascii="Times New Roman" w:hAnsi="Times New Roman" w:cs="Times New Roman"/>
          <w:bCs/>
          <w:iCs/>
          <w:sz w:val="24"/>
          <w:szCs w:val="24"/>
        </w:rPr>
      </w:pPr>
      <w:r w:rsidRPr="00794C1C">
        <w:rPr>
          <w:rFonts w:ascii="Times New Roman" w:hAnsi="Times New Roman" w:cs="Times New Roman"/>
          <w:bCs/>
          <w:iCs/>
          <w:sz w:val="24"/>
          <w:szCs w:val="24"/>
        </w:rPr>
        <w:t>Товар повинен відповідати вимогам:</w:t>
      </w:r>
    </w:p>
    <w:p w14:paraId="780C5E93" w14:textId="77777777" w:rsidR="00794C1C" w:rsidRPr="00794C1C" w:rsidRDefault="00794C1C" w:rsidP="00794C1C">
      <w:pPr>
        <w:suppressAutoHyphens/>
        <w:ind w:firstLine="567"/>
        <w:jc w:val="both"/>
        <w:rPr>
          <w:rFonts w:ascii="Times New Roman" w:hAnsi="Times New Roman" w:cs="Times New Roman"/>
          <w:bCs/>
          <w:iCs/>
          <w:sz w:val="24"/>
          <w:szCs w:val="24"/>
        </w:rPr>
      </w:pPr>
      <w:r w:rsidRPr="00794C1C">
        <w:rPr>
          <w:rFonts w:ascii="Times New Roman" w:hAnsi="Times New Roman" w:cs="Times New Roman"/>
          <w:bCs/>
          <w:iCs/>
          <w:sz w:val="24"/>
          <w:szCs w:val="24"/>
        </w:rPr>
        <w:t>- Закону України від 14.08.2014р. № 1644-VІІ «Про санкції»,</w:t>
      </w:r>
    </w:p>
    <w:p w14:paraId="0D951C00" w14:textId="77777777" w:rsidR="00794C1C" w:rsidRPr="00794C1C" w:rsidRDefault="00794C1C" w:rsidP="00794C1C">
      <w:pPr>
        <w:suppressAutoHyphens/>
        <w:ind w:firstLine="567"/>
        <w:jc w:val="both"/>
        <w:rPr>
          <w:rFonts w:ascii="Times New Roman" w:hAnsi="Times New Roman" w:cs="Times New Roman"/>
          <w:bCs/>
          <w:iCs/>
          <w:sz w:val="24"/>
          <w:szCs w:val="24"/>
        </w:rPr>
      </w:pPr>
      <w:r w:rsidRPr="00794C1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C5FE360" w14:textId="77777777" w:rsidR="00794C1C" w:rsidRPr="00794C1C" w:rsidRDefault="00794C1C" w:rsidP="00794C1C">
      <w:pPr>
        <w:suppressAutoHyphens/>
        <w:ind w:firstLine="567"/>
        <w:jc w:val="both"/>
        <w:rPr>
          <w:rFonts w:ascii="Times New Roman" w:hAnsi="Times New Roman" w:cs="Times New Roman"/>
          <w:bCs/>
          <w:iCs/>
          <w:sz w:val="24"/>
          <w:szCs w:val="24"/>
        </w:rPr>
      </w:pPr>
      <w:r w:rsidRPr="00794C1C">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5A29644" w14:textId="77777777" w:rsidR="00794C1C" w:rsidRPr="00794C1C" w:rsidRDefault="00794C1C" w:rsidP="00794C1C">
      <w:pPr>
        <w:suppressAutoHyphens/>
        <w:ind w:firstLine="567"/>
        <w:jc w:val="both"/>
        <w:rPr>
          <w:rFonts w:ascii="Times New Roman" w:hAnsi="Times New Roman" w:cs="Times New Roman"/>
          <w:bCs/>
          <w:iCs/>
          <w:sz w:val="24"/>
          <w:szCs w:val="24"/>
        </w:rPr>
      </w:pPr>
      <w:r w:rsidRPr="00794C1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96B97F9" w14:textId="77777777" w:rsidR="00794C1C" w:rsidRPr="00794C1C" w:rsidRDefault="00794C1C" w:rsidP="00794C1C">
      <w:pPr>
        <w:spacing w:line="276" w:lineRule="auto"/>
        <w:ind w:firstLine="567"/>
        <w:jc w:val="both"/>
        <w:rPr>
          <w:rFonts w:ascii="Times New Roman" w:hAnsi="Times New Roman" w:cs="Times New Roman"/>
          <w:sz w:val="24"/>
          <w:szCs w:val="24"/>
        </w:rPr>
      </w:pPr>
    </w:p>
    <w:p w14:paraId="2FB2339A" w14:textId="77777777" w:rsidR="00794C1C" w:rsidRPr="00794C1C" w:rsidRDefault="00794C1C" w:rsidP="00794C1C">
      <w:pPr>
        <w:spacing w:line="276" w:lineRule="auto"/>
        <w:ind w:firstLine="567"/>
        <w:jc w:val="center"/>
        <w:rPr>
          <w:rFonts w:ascii="Times New Roman" w:hAnsi="Times New Roman" w:cs="Times New Roman"/>
          <w:b/>
          <w:bCs/>
          <w:sz w:val="24"/>
          <w:szCs w:val="24"/>
        </w:rPr>
      </w:pPr>
      <w:r w:rsidRPr="00794C1C">
        <w:rPr>
          <w:rFonts w:ascii="Times New Roman" w:hAnsi="Times New Roman" w:cs="Times New Roman"/>
          <w:b/>
          <w:bCs/>
          <w:sz w:val="24"/>
          <w:szCs w:val="24"/>
        </w:rPr>
        <w:t xml:space="preserve">СПЕЦИФІКАЦІЯ ТОВАРУ: </w:t>
      </w:r>
    </w:p>
    <w:tbl>
      <w:tblPr>
        <w:tblStyle w:val="a5"/>
        <w:tblW w:w="9893" w:type="dxa"/>
        <w:tblInd w:w="-147" w:type="dxa"/>
        <w:tblLook w:val="04A0" w:firstRow="1" w:lastRow="0" w:firstColumn="1" w:lastColumn="0" w:noHBand="0" w:noVBand="1"/>
      </w:tblPr>
      <w:tblGrid>
        <w:gridCol w:w="714"/>
        <w:gridCol w:w="6567"/>
        <w:gridCol w:w="1208"/>
        <w:gridCol w:w="1404"/>
      </w:tblGrid>
      <w:tr w:rsidR="00794C1C" w:rsidRPr="00794C1C" w14:paraId="743507E9" w14:textId="77777777" w:rsidTr="00C537A2">
        <w:tc>
          <w:tcPr>
            <w:tcW w:w="714" w:type="dxa"/>
          </w:tcPr>
          <w:p w14:paraId="6272766E" w14:textId="77777777" w:rsidR="00794C1C" w:rsidRPr="00794C1C" w:rsidRDefault="00794C1C" w:rsidP="00C537A2">
            <w:pPr>
              <w:suppressAutoHyphens/>
              <w:contextualSpacing/>
              <w:jc w:val="both"/>
              <w:rPr>
                <w:rFonts w:ascii="Times New Roman" w:hAnsi="Times New Roman" w:cs="Times New Roman"/>
                <w:b/>
                <w:bCs/>
                <w:sz w:val="24"/>
                <w:szCs w:val="24"/>
              </w:rPr>
            </w:pPr>
          </w:p>
        </w:tc>
        <w:tc>
          <w:tcPr>
            <w:tcW w:w="6567" w:type="dxa"/>
          </w:tcPr>
          <w:p w14:paraId="5C3651D8" w14:textId="77777777" w:rsidR="00794C1C" w:rsidRPr="00794C1C" w:rsidRDefault="00794C1C" w:rsidP="00C537A2">
            <w:pPr>
              <w:suppressAutoHyphens/>
              <w:contextualSpacing/>
              <w:jc w:val="center"/>
              <w:rPr>
                <w:rFonts w:ascii="Times New Roman" w:hAnsi="Times New Roman" w:cs="Times New Roman"/>
                <w:b/>
                <w:bCs/>
                <w:sz w:val="24"/>
                <w:szCs w:val="24"/>
              </w:rPr>
            </w:pPr>
            <w:r w:rsidRPr="00794C1C">
              <w:rPr>
                <w:rFonts w:ascii="Times New Roman" w:hAnsi="Times New Roman" w:cs="Times New Roman"/>
                <w:b/>
                <w:bCs/>
                <w:sz w:val="24"/>
                <w:szCs w:val="24"/>
              </w:rPr>
              <w:t>Найменування обладнання</w:t>
            </w:r>
          </w:p>
        </w:tc>
        <w:tc>
          <w:tcPr>
            <w:tcW w:w="1208" w:type="dxa"/>
          </w:tcPr>
          <w:p w14:paraId="2AEEBD49" w14:textId="77777777" w:rsidR="00794C1C" w:rsidRPr="00794C1C" w:rsidRDefault="00794C1C" w:rsidP="00C537A2">
            <w:pPr>
              <w:suppressAutoHyphens/>
              <w:contextualSpacing/>
              <w:jc w:val="center"/>
              <w:rPr>
                <w:rFonts w:ascii="Times New Roman" w:hAnsi="Times New Roman" w:cs="Times New Roman"/>
                <w:b/>
                <w:bCs/>
                <w:sz w:val="24"/>
                <w:szCs w:val="24"/>
              </w:rPr>
            </w:pPr>
            <w:r w:rsidRPr="00794C1C">
              <w:rPr>
                <w:rFonts w:ascii="Times New Roman" w:hAnsi="Times New Roman" w:cs="Times New Roman"/>
                <w:b/>
                <w:bCs/>
                <w:sz w:val="24"/>
                <w:szCs w:val="24"/>
              </w:rPr>
              <w:t>Одиниця виміру</w:t>
            </w:r>
          </w:p>
        </w:tc>
        <w:tc>
          <w:tcPr>
            <w:tcW w:w="1404" w:type="dxa"/>
          </w:tcPr>
          <w:p w14:paraId="23E06FFD" w14:textId="77777777" w:rsidR="00794C1C" w:rsidRPr="00794C1C" w:rsidRDefault="00794C1C" w:rsidP="00C537A2">
            <w:pPr>
              <w:suppressAutoHyphens/>
              <w:contextualSpacing/>
              <w:jc w:val="both"/>
              <w:rPr>
                <w:rFonts w:ascii="Times New Roman" w:hAnsi="Times New Roman" w:cs="Times New Roman"/>
                <w:b/>
                <w:bCs/>
                <w:sz w:val="24"/>
                <w:szCs w:val="24"/>
              </w:rPr>
            </w:pPr>
            <w:r w:rsidRPr="00794C1C">
              <w:rPr>
                <w:rFonts w:ascii="Times New Roman" w:hAnsi="Times New Roman" w:cs="Times New Roman"/>
                <w:b/>
                <w:bCs/>
                <w:sz w:val="24"/>
                <w:szCs w:val="24"/>
              </w:rPr>
              <w:t>Кількість</w:t>
            </w:r>
          </w:p>
        </w:tc>
      </w:tr>
      <w:tr w:rsidR="00794C1C" w:rsidRPr="00794C1C" w14:paraId="269F4548" w14:textId="77777777" w:rsidTr="00C537A2">
        <w:tc>
          <w:tcPr>
            <w:tcW w:w="714" w:type="dxa"/>
            <w:vAlign w:val="center"/>
          </w:tcPr>
          <w:p w14:paraId="317D6F08" w14:textId="77777777" w:rsidR="00794C1C" w:rsidRPr="00794C1C" w:rsidRDefault="00794C1C" w:rsidP="00C537A2">
            <w:pPr>
              <w:suppressAutoHyphens/>
              <w:contextualSpacing/>
              <w:jc w:val="center"/>
              <w:rPr>
                <w:rFonts w:ascii="Times New Roman" w:hAnsi="Times New Roman" w:cs="Times New Roman"/>
                <w:sz w:val="24"/>
                <w:szCs w:val="24"/>
              </w:rPr>
            </w:pPr>
            <w:r w:rsidRPr="00794C1C">
              <w:rPr>
                <w:rFonts w:ascii="Times New Roman" w:hAnsi="Times New Roman" w:cs="Times New Roman"/>
                <w:b/>
                <w:bCs/>
                <w:sz w:val="24"/>
                <w:szCs w:val="24"/>
              </w:rPr>
              <w:t>1</w:t>
            </w:r>
          </w:p>
        </w:tc>
        <w:tc>
          <w:tcPr>
            <w:tcW w:w="6567" w:type="dxa"/>
            <w:vAlign w:val="center"/>
          </w:tcPr>
          <w:p w14:paraId="34194346" w14:textId="77777777" w:rsidR="00794C1C" w:rsidRPr="00794C1C" w:rsidRDefault="00794C1C" w:rsidP="00C537A2">
            <w:pPr>
              <w:suppressAutoHyphens/>
              <w:contextualSpacing/>
              <w:jc w:val="both"/>
              <w:rPr>
                <w:rFonts w:ascii="Times New Roman" w:hAnsi="Times New Roman" w:cs="Times New Roman"/>
                <w:b/>
                <w:bCs/>
                <w:sz w:val="24"/>
                <w:szCs w:val="24"/>
              </w:rPr>
            </w:pPr>
            <w:r w:rsidRPr="00794C1C">
              <w:rPr>
                <w:rFonts w:ascii="Times New Roman" w:hAnsi="Times New Roman" w:cs="Times New Roman"/>
                <w:b/>
                <w:bCs/>
                <w:sz w:val="24"/>
                <w:szCs w:val="24"/>
              </w:rPr>
              <w:t>Бетонний квітник</w:t>
            </w:r>
          </w:p>
        </w:tc>
        <w:tc>
          <w:tcPr>
            <w:tcW w:w="1208" w:type="dxa"/>
            <w:vAlign w:val="center"/>
          </w:tcPr>
          <w:p w14:paraId="4836A534" w14:textId="77777777" w:rsidR="00794C1C" w:rsidRPr="00794C1C" w:rsidRDefault="00794C1C" w:rsidP="00C537A2">
            <w:pPr>
              <w:suppressAutoHyphens/>
              <w:contextualSpacing/>
              <w:jc w:val="center"/>
              <w:rPr>
                <w:rFonts w:ascii="Times New Roman" w:hAnsi="Times New Roman" w:cs="Times New Roman"/>
                <w:b/>
                <w:bCs/>
                <w:sz w:val="24"/>
                <w:szCs w:val="24"/>
              </w:rPr>
            </w:pPr>
            <w:r w:rsidRPr="00794C1C">
              <w:rPr>
                <w:rFonts w:ascii="Times New Roman" w:hAnsi="Times New Roman" w:cs="Times New Roman"/>
                <w:sz w:val="24"/>
                <w:szCs w:val="24"/>
              </w:rPr>
              <w:t>шт</w:t>
            </w:r>
          </w:p>
        </w:tc>
        <w:tc>
          <w:tcPr>
            <w:tcW w:w="1404" w:type="dxa"/>
            <w:vAlign w:val="center"/>
          </w:tcPr>
          <w:p w14:paraId="736C8E62" w14:textId="77777777" w:rsidR="00794C1C" w:rsidRPr="00794C1C" w:rsidRDefault="00794C1C" w:rsidP="00C537A2">
            <w:pPr>
              <w:suppressAutoHyphens/>
              <w:contextualSpacing/>
              <w:jc w:val="center"/>
              <w:rPr>
                <w:rFonts w:ascii="Times New Roman" w:hAnsi="Times New Roman" w:cs="Times New Roman"/>
                <w:b/>
                <w:bCs/>
                <w:sz w:val="24"/>
                <w:szCs w:val="24"/>
              </w:rPr>
            </w:pPr>
            <w:r w:rsidRPr="00794C1C">
              <w:rPr>
                <w:rFonts w:ascii="Times New Roman" w:hAnsi="Times New Roman" w:cs="Times New Roman"/>
                <w:b/>
                <w:bCs/>
                <w:sz w:val="24"/>
                <w:szCs w:val="24"/>
              </w:rPr>
              <w:t>6</w:t>
            </w:r>
          </w:p>
        </w:tc>
      </w:tr>
      <w:tr w:rsidR="00794C1C" w:rsidRPr="00794C1C" w14:paraId="0BC2F5A9" w14:textId="77777777" w:rsidTr="00C537A2">
        <w:tc>
          <w:tcPr>
            <w:tcW w:w="9893" w:type="dxa"/>
            <w:gridSpan w:val="4"/>
            <w:vAlign w:val="center"/>
          </w:tcPr>
          <w:p w14:paraId="4731A26A" w14:textId="77777777" w:rsidR="00794C1C" w:rsidRPr="00794C1C" w:rsidRDefault="00794C1C" w:rsidP="00C537A2">
            <w:pPr>
              <w:pStyle w:val="22"/>
              <w:jc w:val="both"/>
              <w:rPr>
                <w:sz w:val="24"/>
                <w:szCs w:val="24"/>
              </w:rPr>
            </w:pPr>
            <w:r w:rsidRPr="00794C1C">
              <w:rPr>
                <w:sz w:val="24"/>
                <w:szCs w:val="24"/>
              </w:rPr>
              <w:t>Використання: призначений для висаджування рослин на вулиці</w:t>
            </w:r>
          </w:p>
          <w:p w14:paraId="56308C61" w14:textId="77777777" w:rsidR="00794C1C" w:rsidRPr="00794C1C" w:rsidRDefault="00794C1C" w:rsidP="00C537A2">
            <w:pPr>
              <w:pStyle w:val="22"/>
              <w:jc w:val="both"/>
              <w:rPr>
                <w:sz w:val="24"/>
                <w:szCs w:val="24"/>
              </w:rPr>
            </w:pPr>
            <w:r w:rsidRPr="00794C1C">
              <w:rPr>
                <w:sz w:val="24"/>
                <w:szCs w:val="24"/>
              </w:rPr>
              <w:t>Форма: квадратна</w:t>
            </w:r>
          </w:p>
          <w:p w14:paraId="1F865735" w14:textId="77777777" w:rsidR="00794C1C" w:rsidRPr="00794C1C" w:rsidRDefault="00794C1C" w:rsidP="00C537A2">
            <w:pPr>
              <w:pStyle w:val="22"/>
              <w:jc w:val="both"/>
              <w:rPr>
                <w:sz w:val="24"/>
                <w:szCs w:val="24"/>
              </w:rPr>
            </w:pPr>
            <w:r w:rsidRPr="00794C1C">
              <w:rPr>
                <w:sz w:val="24"/>
                <w:szCs w:val="24"/>
              </w:rPr>
              <w:t>Вид: вуличний</w:t>
            </w:r>
          </w:p>
          <w:p w14:paraId="7FCC4A4A" w14:textId="77777777" w:rsidR="00794C1C" w:rsidRPr="00794C1C" w:rsidRDefault="00794C1C" w:rsidP="00C537A2">
            <w:pPr>
              <w:pStyle w:val="22"/>
              <w:jc w:val="both"/>
              <w:rPr>
                <w:sz w:val="24"/>
                <w:szCs w:val="24"/>
              </w:rPr>
            </w:pPr>
            <w:r w:rsidRPr="00794C1C">
              <w:rPr>
                <w:sz w:val="24"/>
                <w:szCs w:val="24"/>
              </w:rPr>
              <w:t>Матеріал виробу: бетон</w:t>
            </w:r>
          </w:p>
          <w:p w14:paraId="5B4B085F" w14:textId="77777777" w:rsidR="00794C1C" w:rsidRPr="00794C1C" w:rsidRDefault="00794C1C" w:rsidP="00C537A2">
            <w:pPr>
              <w:pStyle w:val="22"/>
              <w:jc w:val="both"/>
              <w:rPr>
                <w:sz w:val="24"/>
                <w:szCs w:val="24"/>
              </w:rPr>
            </w:pPr>
            <w:r w:rsidRPr="00794C1C">
              <w:rPr>
                <w:sz w:val="24"/>
                <w:szCs w:val="24"/>
              </w:rPr>
              <w:t>Висота, см: не менше 40</w:t>
            </w:r>
          </w:p>
          <w:p w14:paraId="688CF85B" w14:textId="77777777" w:rsidR="00794C1C" w:rsidRPr="00794C1C" w:rsidRDefault="00794C1C" w:rsidP="00C537A2">
            <w:pPr>
              <w:pStyle w:val="22"/>
              <w:jc w:val="both"/>
              <w:rPr>
                <w:sz w:val="24"/>
                <w:szCs w:val="24"/>
              </w:rPr>
            </w:pPr>
            <w:r w:rsidRPr="00794C1C">
              <w:rPr>
                <w:sz w:val="24"/>
                <w:szCs w:val="24"/>
              </w:rPr>
              <w:t>Ширина, см: не менше 59</w:t>
            </w:r>
          </w:p>
          <w:p w14:paraId="03209EB8" w14:textId="77777777" w:rsidR="00794C1C" w:rsidRPr="00794C1C" w:rsidRDefault="00794C1C" w:rsidP="00C537A2">
            <w:pPr>
              <w:pStyle w:val="22"/>
              <w:jc w:val="both"/>
              <w:rPr>
                <w:sz w:val="24"/>
                <w:szCs w:val="24"/>
              </w:rPr>
            </w:pPr>
            <w:r w:rsidRPr="00794C1C">
              <w:rPr>
                <w:sz w:val="24"/>
                <w:szCs w:val="24"/>
              </w:rPr>
              <w:t>Глибина, см: не менше 59</w:t>
            </w:r>
          </w:p>
          <w:p w14:paraId="15759C4A" w14:textId="77777777" w:rsidR="00794C1C" w:rsidRPr="00794C1C" w:rsidRDefault="00794C1C" w:rsidP="00C537A2">
            <w:pPr>
              <w:pStyle w:val="22"/>
              <w:jc w:val="both"/>
              <w:rPr>
                <w:sz w:val="24"/>
                <w:szCs w:val="24"/>
              </w:rPr>
            </w:pPr>
            <w:r w:rsidRPr="00794C1C">
              <w:rPr>
                <w:sz w:val="24"/>
                <w:szCs w:val="24"/>
              </w:rPr>
              <w:t>Колір: сірий (нефарбований)</w:t>
            </w:r>
          </w:p>
          <w:p w14:paraId="5BF97323" w14:textId="77777777" w:rsidR="00794C1C" w:rsidRPr="00794C1C" w:rsidRDefault="00794C1C" w:rsidP="00C537A2">
            <w:pPr>
              <w:jc w:val="both"/>
              <w:rPr>
                <w:rFonts w:ascii="Times New Roman" w:hAnsi="Times New Roman" w:cs="Times New Roman"/>
                <w:sz w:val="24"/>
                <w:szCs w:val="24"/>
              </w:rPr>
            </w:pPr>
            <w:r w:rsidRPr="00794C1C">
              <w:rPr>
                <w:rFonts w:ascii="Times New Roman" w:hAnsi="Times New Roman" w:cs="Times New Roman"/>
                <w:sz w:val="24"/>
                <w:szCs w:val="24"/>
              </w:rPr>
              <w:t>Додатково: дно з дренажним отвором.</w:t>
            </w:r>
          </w:p>
        </w:tc>
      </w:tr>
      <w:bookmarkEnd w:id="0"/>
    </w:tbl>
    <w:p w14:paraId="5157161B" w14:textId="77777777" w:rsidR="00794C1C" w:rsidRPr="00794C1C" w:rsidRDefault="00794C1C" w:rsidP="00794C1C">
      <w:pPr>
        <w:ind w:firstLine="567"/>
        <w:jc w:val="both"/>
        <w:rPr>
          <w:rFonts w:ascii="Times New Roman" w:hAnsi="Times New Roman" w:cs="Times New Roman"/>
          <w:b/>
          <w:bCs/>
          <w:i/>
          <w:sz w:val="24"/>
          <w:szCs w:val="24"/>
        </w:rPr>
      </w:pPr>
    </w:p>
    <w:p w14:paraId="14F7EF1D" w14:textId="77777777" w:rsidR="00794C1C" w:rsidRPr="00794C1C" w:rsidRDefault="00794C1C" w:rsidP="00794C1C">
      <w:pPr>
        <w:ind w:firstLine="567"/>
        <w:jc w:val="both"/>
        <w:rPr>
          <w:rFonts w:ascii="Times New Roman" w:hAnsi="Times New Roman" w:cs="Times New Roman"/>
          <w:b/>
          <w:bCs/>
          <w:i/>
          <w:sz w:val="24"/>
          <w:szCs w:val="24"/>
        </w:rPr>
      </w:pPr>
      <w:r w:rsidRPr="00794C1C">
        <w:rPr>
          <w:rFonts w:ascii="Times New Roman" w:hAnsi="Times New Roman" w:cs="Times New Roman"/>
          <w:b/>
          <w:bCs/>
          <w:i/>
          <w:sz w:val="24"/>
          <w:szCs w:val="24"/>
        </w:rPr>
        <w:t>Модель, що взята за основу для складання технічних характеристик – бетонний квітник «Кадушка».</w:t>
      </w:r>
    </w:p>
    <w:p w14:paraId="069CF532" w14:textId="77777777" w:rsidR="00794C1C" w:rsidRPr="00794C1C" w:rsidRDefault="00794C1C" w:rsidP="00794C1C">
      <w:pPr>
        <w:ind w:firstLine="567"/>
        <w:jc w:val="both"/>
        <w:rPr>
          <w:rFonts w:ascii="Times New Roman" w:hAnsi="Times New Roman" w:cs="Times New Roman"/>
          <w:i/>
          <w:sz w:val="24"/>
          <w:szCs w:val="24"/>
        </w:rPr>
      </w:pPr>
    </w:p>
    <w:p w14:paraId="4E77217B" w14:textId="77777777" w:rsidR="00794C1C" w:rsidRPr="00794C1C" w:rsidRDefault="00794C1C" w:rsidP="00794C1C">
      <w:pPr>
        <w:ind w:firstLine="263"/>
        <w:jc w:val="both"/>
        <w:rPr>
          <w:rFonts w:ascii="Times New Roman" w:hAnsi="Times New Roman" w:cs="Times New Roman"/>
          <w:i/>
          <w:sz w:val="24"/>
          <w:szCs w:val="24"/>
        </w:rPr>
      </w:pPr>
      <w:r w:rsidRPr="00794C1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B4C4CDD" w14:textId="77777777" w:rsidR="00794C1C" w:rsidRPr="00794C1C" w:rsidRDefault="00794C1C" w:rsidP="00794C1C">
      <w:pPr>
        <w:ind w:firstLine="263"/>
        <w:jc w:val="both"/>
        <w:rPr>
          <w:rFonts w:ascii="Times New Roman" w:hAnsi="Times New Roman" w:cs="Times New Roman"/>
          <w:i/>
          <w:sz w:val="24"/>
          <w:szCs w:val="24"/>
        </w:rPr>
      </w:pPr>
      <w:r w:rsidRPr="00794C1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92DAAAD" w14:textId="77777777" w:rsidR="00794C1C" w:rsidRPr="00794C1C" w:rsidRDefault="00794C1C" w:rsidP="00794C1C">
      <w:pPr>
        <w:jc w:val="both"/>
        <w:rPr>
          <w:rFonts w:ascii="Times New Roman" w:hAnsi="Times New Roman" w:cs="Times New Roman"/>
          <w:i/>
          <w:sz w:val="24"/>
          <w:szCs w:val="24"/>
        </w:rPr>
      </w:pPr>
      <w:r w:rsidRPr="00794C1C">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7F99A5E" w14:textId="77777777" w:rsidR="00794C1C" w:rsidRPr="00794C1C" w:rsidRDefault="00794C1C" w:rsidP="00794C1C">
      <w:pPr>
        <w:spacing w:line="276" w:lineRule="auto"/>
        <w:ind w:firstLine="567"/>
        <w:jc w:val="both"/>
        <w:rPr>
          <w:rFonts w:ascii="Times New Roman" w:hAnsi="Times New Roman" w:cs="Times New Roman"/>
          <w:bCs/>
          <w:i/>
          <w:iCs/>
          <w:sz w:val="24"/>
          <w:szCs w:val="24"/>
        </w:rPr>
      </w:pPr>
      <w:r w:rsidRPr="00794C1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BE2077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94C1C">
        <w:rPr>
          <w:rFonts w:ascii="Times New Roman" w:eastAsia="Times New Roman" w:hAnsi="Times New Roman" w:cs="Times New Roman"/>
          <w:sz w:val="24"/>
          <w:szCs w:val="24"/>
          <w:lang w:eastAsia="ru-RU"/>
        </w:rPr>
        <w:t>11 968,04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94C1C">
        <w:rPr>
          <w:rFonts w:ascii="Times New Roman" w:eastAsia="Times New Roman" w:hAnsi="Times New Roman" w:cs="Times New Roman"/>
          <w:sz w:val="24"/>
          <w:szCs w:val="24"/>
          <w:lang w:eastAsia="ru-RU"/>
        </w:rPr>
        <w:t>одинадцять тисяч дев’ятсот шістдесят вісім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94C1C">
        <w:rPr>
          <w:rFonts w:ascii="Times New Roman" w:eastAsia="Times New Roman" w:hAnsi="Times New Roman" w:cs="Times New Roman"/>
          <w:sz w:val="24"/>
          <w:szCs w:val="24"/>
          <w:lang w:eastAsia="ru-RU"/>
        </w:rPr>
        <w:t>04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94C1C"/>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0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4251</Words>
  <Characters>2424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2025-06-25T11:26:00Z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