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4538BE">
        <w:rPr>
          <w:rStyle w:val="a4"/>
          <w:color w:val="212529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4538BE">
        <w:rPr>
          <w:color w:val="212529"/>
        </w:rPr>
        <w:t>(відповідно до пункту 4</w:t>
      </w:r>
      <w:r w:rsidRPr="004538BE">
        <w:rPr>
          <w:color w:val="212529"/>
          <w:vertAlign w:val="superscript"/>
        </w:rPr>
        <w:t>1</w:t>
      </w:r>
      <w:r w:rsidRPr="004538BE">
        <w:rPr>
          <w:color w:val="212529"/>
        </w:rPr>
        <w:t xml:space="preserve"> постанови КМУ від 11.10.2016 № 710 «Про ефективне використання державних коштів» (зі змінами))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4538BE">
        <w:rPr>
          <w:color w:val="212529"/>
        </w:rPr>
        <w:t> ДЕРЖАВНА УСТАНОВА "ЦЕНТР ІНФРАСТРУКТУРИ ТА ТЕХНОЛОГІЙ МІНІСТЕРСТВА ВНУТРІШНІХ СПРАВ УКРАЇНИ";</w:t>
      </w:r>
      <w:r w:rsidRPr="004538BE">
        <w:rPr>
          <w:rStyle w:val="apple-converted-space"/>
          <w:color w:val="212529"/>
        </w:rPr>
        <w:t> </w:t>
      </w:r>
      <w:r w:rsidRPr="004538BE">
        <w:rPr>
          <w:color w:val="212529"/>
        </w:rPr>
        <w:t>03151, Україна, м. Київ,</w:t>
      </w:r>
      <w:r w:rsidRPr="004538BE">
        <w:rPr>
          <w:rStyle w:val="apple-converted-space"/>
          <w:color w:val="212529"/>
        </w:rPr>
        <w:t> </w:t>
      </w:r>
      <w:r w:rsidRPr="004538BE">
        <w:rPr>
          <w:color w:val="212529"/>
        </w:rPr>
        <w:t xml:space="preserve">вул. Володимира </w:t>
      </w:r>
      <w:proofErr w:type="spellStart"/>
      <w:r w:rsidRPr="004538BE">
        <w:rPr>
          <w:color w:val="212529"/>
        </w:rPr>
        <w:t>Сікевича</w:t>
      </w:r>
      <w:proofErr w:type="spellEnd"/>
      <w:r w:rsidRPr="004538BE">
        <w:rPr>
          <w:color w:val="212529"/>
        </w:rPr>
        <w:t>, 28; категорія замовника – бюджетна неприбуткова установа.</w:t>
      </w:r>
      <w:r w:rsidRPr="004538BE">
        <w:rPr>
          <w:rStyle w:val="apple-converted-space"/>
          <w:color w:val="212529"/>
        </w:rPr>
        <w:t> 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538BE">
        <w:rPr>
          <w:rStyle w:val="apple-converted-space"/>
          <w:color w:val="212529"/>
        </w:rPr>
        <w:t> </w:t>
      </w:r>
      <w:r w:rsidR="0071579A" w:rsidRPr="0071579A">
        <w:rPr>
          <w:bCs/>
          <w:iCs/>
        </w:rPr>
        <w:t>«</w:t>
      </w:r>
      <w:r w:rsidR="0071579A" w:rsidRPr="0071579A">
        <w:rPr>
          <w:color w:val="000000"/>
          <w:lang w:eastAsia="ru-RU"/>
        </w:rPr>
        <w:t>Джерело безперебійного живлення</w:t>
      </w:r>
      <w:r w:rsidR="0071579A" w:rsidRPr="0071579A">
        <w:rPr>
          <w:bCs/>
          <w:iCs/>
        </w:rPr>
        <w:t xml:space="preserve">» за кодом  ДК 021:2015- </w:t>
      </w:r>
      <w:r w:rsidR="0071579A" w:rsidRPr="0071579A">
        <w:rPr>
          <w:bCs/>
          <w:color w:val="000000"/>
        </w:rPr>
        <w:t xml:space="preserve">31150000-2 </w:t>
      </w:r>
      <w:proofErr w:type="spellStart"/>
      <w:r w:rsidR="0071579A" w:rsidRPr="0071579A">
        <w:rPr>
          <w:bCs/>
          <w:color w:val="000000"/>
        </w:rPr>
        <w:t>Баласти</w:t>
      </w:r>
      <w:proofErr w:type="spellEnd"/>
      <w:r w:rsidR="0071579A" w:rsidRPr="0071579A">
        <w:rPr>
          <w:bCs/>
          <w:color w:val="000000"/>
        </w:rPr>
        <w:t xml:space="preserve"> для розрядних ламп чи трубок</w:t>
      </w:r>
      <w:r w:rsidRPr="0071579A">
        <w:t>.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3. Ідентифікатор закупівлі:</w:t>
      </w:r>
      <w:r>
        <w:rPr>
          <w:color w:val="212529"/>
        </w:rPr>
        <w:t> — UA-2023</w:t>
      </w:r>
      <w:r w:rsidRPr="004538BE">
        <w:rPr>
          <w:color w:val="212529"/>
        </w:rPr>
        <w:t>-</w:t>
      </w:r>
      <w:r w:rsidR="0071579A">
        <w:rPr>
          <w:color w:val="212529"/>
        </w:rPr>
        <w:t>01-19-015651</w:t>
      </w:r>
      <w:r w:rsidRPr="004538BE">
        <w:rPr>
          <w:color w:val="212529"/>
        </w:rPr>
        <w:t>-a</w:t>
      </w:r>
    </w:p>
    <w:p w:rsidR="004538BE" w:rsidRDefault="004538BE" w:rsidP="0000301F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4. Обґрунтування технічних та якісних характеристик предмета закупівлі:</w:t>
      </w:r>
      <w:r w:rsidRPr="004538BE">
        <w:rPr>
          <w:rStyle w:val="apple-converted-space"/>
          <w:color w:val="212529"/>
        </w:rPr>
        <w:t> </w:t>
      </w:r>
    </w:p>
    <w:tbl>
      <w:tblPr>
        <w:tblW w:w="98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00"/>
        <w:gridCol w:w="3331"/>
        <w:gridCol w:w="1883"/>
      </w:tblGrid>
      <w:tr w:rsidR="0071579A" w:rsidRPr="006B6F33" w:rsidTr="00A83B2F">
        <w:trPr>
          <w:trHeight w:val="275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Pr="006B6F33" w:rsidRDefault="0071579A" w:rsidP="00A83B2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Найменування товару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Pr="006B6F33" w:rsidRDefault="0071579A" w:rsidP="00A83B2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Одиниця виміру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Pr="006B6F33" w:rsidRDefault="0071579A" w:rsidP="00A83B2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Кількість</w:t>
            </w:r>
          </w:p>
        </w:tc>
      </w:tr>
      <w:tr w:rsidR="0071579A" w:rsidRPr="006B6F33" w:rsidTr="00A83B2F">
        <w:trPr>
          <w:trHeight w:val="3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Pr="0032338B" w:rsidRDefault="0071579A" w:rsidP="00A83B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38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Pr="0082545D" w:rsidRDefault="0071579A" w:rsidP="00A83B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Джерело безперебійного живлення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Pr="0032338B" w:rsidRDefault="0071579A" w:rsidP="00A83B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38B">
              <w:rPr>
                <w:rFonts w:ascii="Times New Roman" w:hAnsi="Times New Roman"/>
                <w:b/>
                <w:bCs/>
                <w:sz w:val="24"/>
                <w:szCs w:val="24"/>
              </w:rPr>
              <w:t>штуки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Pr="0032338B" w:rsidRDefault="0071579A" w:rsidP="00A83B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71579A" w:rsidRPr="006B6F33" w:rsidTr="00A83B2F">
        <w:trPr>
          <w:trHeight w:val="4829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A" w:rsidRDefault="0071579A" w:rsidP="00A83B2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00D2C">
              <w:rPr>
                <w:rFonts w:ascii="Times New Roman" w:hAnsi="Times New Roman"/>
                <w:b/>
                <w:bCs/>
                <w:noProof/>
                <w:lang w:eastAsia="uk-UA"/>
              </w:rPr>
              <w:drawing>
                <wp:inline distT="0" distB="0" distL="0" distR="0" wp14:anchorId="433A3EE5" wp14:editId="2C8BB0BB">
                  <wp:extent cx="2678113" cy="2295525"/>
                  <wp:effectExtent l="0" t="0" r="8255" b="0"/>
                  <wp:docPr id="2" name="Рисунок 2" descr="ИБП APC Back-UPS 1600VA IEC (BX1600MI) - 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П APC Back-UPS 1600VA IEC (BX1600MI) - 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64" cy="231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79A" w:rsidRDefault="0071579A" w:rsidP="00A83B2F">
            <w:pPr>
              <w:spacing w:after="0"/>
              <w:ind w:right="-25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9A" w:rsidRPr="001C0DFE" w:rsidRDefault="0071579A" w:rsidP="00A83B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Основні характеристики: </w:t>
            </w:r>
          </w:p>
          <w:p w:rsidR="0071579A" w:rsidRPr="00901017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Потужність: 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1501-2000 </w:t>
            </w:r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 </w:t>
            </w:r>
            <w:hyperlink r:id="rId6" w:tooltip="Потужність, ВА 5000 В*А" w:history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1579A" w:rsidRPr="00B00D2C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D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Вхідна напруга: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8</w:t>
            </w:r>
            <w:r w:rsidRPr="00B00D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00D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</w:p>
          <w:p w:rsidR="0071579A" w:rsidRPr="001C0DFE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розеток:  не менше 6</w:t>
            </w:r>
          </w:p>
          <w:p w:rsidR="0071579A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D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Акумуляторна батарея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вбудована</w:t>
            </w:r>
          </w:p>
          <w:p w:rsidR="0071579A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D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Діапазон вхідної напруги під час роботи від 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B00D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140 - 300 В</w:t>
            </w:r>
          </w:p>
          <w:p w:rsidR="0071579A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вихідної напруги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Апроксимована (ступінчаста) синусоїда</w:t>
            </w:r>
          </w:p>
          <w:p w:rsidR="0071579A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мпульсний</w:t>
            </w:r>
            <w:proofErr w:type="spellEnd"/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захист, </w:t>
            </w:r>
            <w:proofErr w:type="spellStart"/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901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273</w:t>
            </w:r>
          </w:p>
          <w:p w:rsidR="0071579A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2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з</w:t>
            </w:r>
            <w:r w:rsidRPr="00E32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USB-роз'ємом</w:t>
            </w:r>
          </w:p>
          <w:p w:rsidR="0071579A" w:rsidRPr="001C0DFE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роботи при половинному навантаженні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не менше</w:t>
            </w:r>
          </w:p>
          <w:p w:rsidR="0071579A" w:rsidRPr="0082545D" w:rsidRDefault="0071579A" w:rsidP="00A83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1C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хв.</w:t>
            </w:r>
          </w:p>
        </w:tc>
      </w:tr>
    </w:tbl>
    <w:p w:rsidR="0000301F" w:rsidRPr="00051832" w:rsidRDefault="0000301F" w:rsidP="0000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1832">
        <w:rPr>
          <w:rFonts w:ascii="Times New Roman" w:hAnsi="Times New Roman" w:cs="Times New Roman"/>
          <w:b/>
          <w:sz w:val="24"/>
          <w:szCs w:val="24"/>
        </w:rPr>
        <w:t>Технічні вимоги до персональних комп’ютерів</w:t>
      </w:r>
    </w:p>
    <w:p w:rsidR="0000301F" w:rsidRPr="00051832" w:rsidRDefault="0000301F" w:rsidP="0000301F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відповідати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вимогам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кращими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тих, які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наведені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таблиці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301F" w:rsidRPr="00AF3F5D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  <w:r w:rsidRPr="00AF3F5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Товар, що постачається повинен бути новим та мати необхідні копії сертифікатів якості виробника товару.</w:t>
      </w:r>
      <w:r w:rsidRPr="00AF3F5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</w:p>
    <w:p w:rsidR="0000301F" w:rsidRPr="00AF3F5D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Умови поставки: продавець зобов’язаний забезпечити поставку Товару, а також нести усі витрати і ризики, пов’язані з загрузкою, розгрузкою та транспортуванням Товару. Поставка товару, розвантаження до місця зберігання матеріальних цінностей Замовника здійснюється 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персоналом, транспортом і за рахунок Учасника за адресами: м. Київ, вул. Володимира </w:t>
      </w:r>
      <w:proofErr w:type="spellStart"/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Сікевича</w:t>
      </w:r>
      <w:proofErr w:type="spellEnd"/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(Молодогвардійська), буд. 28.</w:t>
      </w:r>
    </w:p>
    <w:p w:rsidR="0000301F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</w:p>
    <w:p w:rsidR="0000301F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301F" w:rsidRPr="007C3FB7" w:rsidRDefault="0000301F" w:rsidP="0000301F"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3FB7">
        <w:rPr>
          <w:rFonts w:ascii="Times New Roman" w:hAnsi="Times New Roman" w:cs="Times New Roman"/>
          <w:sz w:val="24"/>
          <w:szCs w:val="24"/>
          <w:lang w:eastAsia="ar-SA"/>
        </w:rPr>
        <w:t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</w:p>
    <w:p w:rsidR="0000301F" w:rsidRPr="007C3FB7" w:rsidRDefault="0000301F" w:rsidP="0000301F">
      <w:pPr>
        <w:ind w:left="14" w:firstLine="538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C3FB7">
        <w:rPr>
          <w:rFonts w:ascii="Times New Roman" w:hAnsi="Times New Roman" w:cs="Times New Roman"/>
          <w:sz w:val="24"/>
          <w:szCs w:val="24"/>
          <w:lang w:eastAsia="ar-SA"/>
        </w:rPr>
        <w:t>Таблиця відповідності</w:t>
      </w:r>
    </w:p>
    <w:p w:rsidR="0000301F" w:rsidRPr="007C3FB7" w:rsidRDefault="0000301F" w:rsidP="0000301F"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 w:rsidR="0000301F" w:rsidRPr="007C3FB7" w:rsidTr="00D43125">
        <w:tc>
          <w:tcPr>
            <w:tcW w:w="520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3000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3396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Опис технічних вимог, які визначені Замовником</w:t>
            </w:r>
          </w:p>
        </w:tc>
        <w:tc>
          <w:tcPr>
            <w:tcW w:w="3115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Опис технічних вимог, які  пропонуються Учасником</w:t>
            </w:r>
          </w:p>
        </w:tc>
      </w:tr>
    </w:tbl>
    <w:p w:rsidR="0000301F" w:rsidRPr="00AF3F5D" w:rsidRDefault="0000301F" w:rsidP="0000301F">
      <w:pPr>
        <w:spacing w:after="0" w:line="240" w:lineRule="auto"/>
        <w:ind w:firstLine="263"/>
        <w:jc w:val="both"/>
        <w:rPr>
          <w:rFonts w:ascii="Times New Roman" w:hAnsi="Times New Roman" w:cs="Times New Roman"/>
          <w:i/>
        </w:rPr>
      </w:pPr>
      <w:r w:rsidRPr="007C3FB7">
        <w:rPr>
          <w:rFonts w:ascii="Times New Roman" w:eastAsia="Times New Roman" w:hAnsi="Times New Roman" w:cs="Times New Roman"/>
          <w:bCs/>
          <w:i/>
          <w:iCs/>
          <w:lang w:eastAsia="ru-RU"/>
        </w:rPr>
        <w:t>*</w:t>
      </w:r>
      <w:r w:rsidRPr="00AF3F5D">
        <w:rPr>
          <w:i/>
        </w:rPr>
        <w:t xml:space="preserve"> </w:t>
      </w:r>
      <w:r w:rsidRPr="00AF3F5D">
        <w:rPr>
          <w:rFonts w:ascii="Times New Roman" w:hAnsi="Times New Roman" w:cs="Times New Roman"/>
          <w:i/>
        </w:rPr>
        <w:t>У разі, якщо у цій тендерній документації (у тому числі у технічній специфікації) міститься посилання:</w:t>
      </w:r>
    </w:p>
    <w:p w:rsidR="0000301F" w:rsidRPr="00AF3F5D" w:rsidRDefault="0000301F" w:rsidP="0000301F">
      <w:pPr>
        <w:spacing w:after="0" w:line="240" w:lineRule="auto"/>
        <w:ind w:firstLine="263"/>
        <w:jc w:val="both"/>
        <w:rPr>
          <w:rFonts w:ascii="Times New Roman" w:hAnsi="Times New Roman" w:cs="Times New Roman"/>
          <w:i/>
        </w:rPr>
      </w:pPr>
      <w:r w:rsidRPr="00AF3F5D">
        <w:rPr>
          <w:rFonts w:ascii="Times New Roman" w:hAnsi="Times New Roman" w:cs="Times New Roman"/>
          <w:i/>
        </w:rPr>
        <w:t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</w:p>
    <w:p w:rsidR="0000301F" w:rsidRPr="00AF3F5D" w:rsidRDefault="0000301F" w:rsidP="0000301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3F5D">
        <w:rPr>
          <w:rFonts w:ascii="Times New Roman" w:hAnsi="Times New Roman" w:cs="Times New Roman"/>
          <w:i/>
        </w:rPr>
        <w:t>- на конкретні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</w:p>
    <w:p w:rsidR="0000301F" w:rsidRPr="004538BE" w:rsidRDefault="0000301F" w:rsidP="0000301F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F3F5D">
        <w:rPr>
          <w:bCs/>
          <w:i/>
          <w:iCs/>
          <w:lang w:val="ru-RU" w:eastAsia="ru-RU"/>
        </w:rPr>
        <w:t xml:space="preserve">У </w:t>
      </w:r>
      <w:proofErr w:type="spellStart"/>
      <w:r w:rsidRPr="00AF3F5D">
        <w:rPr>
          <w:bCs/>
          <w:i/>
          <w:iCs/>
          <w:lang w:val="ru-RU" w:eastAsia="ru-RU"/>
        </w:rPr>
        <w:t>випадку</w:t>
      </w:r>
      <w:proofErr w:type="spellEnd"/>
      <w:r w:rsidRPr="00AF3F5D">
        <w:rPr>
          <w:bCs/>
          <w:i/>
          <w:iCs/>
          <w:lang w:val="ru-RU" w:eastAsia="ru-RU"/>
        </w:rPr>
        <w:t xml:space="preserve"> надання </w:t>
      </w:r>
      <w:proofErr w:type="spellStart"/>
      <w:r w:rsidRPr="00AF3F5D">
        <w:rPr>
          <w:bCs/>
          <w:i/>
          <w:iCs/>
          <w:lang w:val="ru-RU" w:eastAsia="ru-RU"/>
        </w:rPr>
        <w:t>учасником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еквіваленту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він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має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надати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порівняльну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таблицю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запропонованих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товарів</w:t>
      </w:r>
      <w:proofErr w:type="spellEnd"/>
      <w:r w:rsidRPr="00AF3F5D">
        <w:rPr>
          <w:bCs/>
          <w:i/>
          <w:iCs/>
          <w:lang w:val="ru-RU" w:eastAsia="ru-RU"/>
        </w:rPr>
        <w:t xml:space="preserve"> з товарами, які </w:t>
      </w:r>
      <w:proofErr w:type="spellStart"/>
      <w:r w:rsidRPr="00AF3F5D">
        <w:rPr>
          <w:bCs/>
          <w:i/>
          <w:iCs/>
          <w:lang w:val="ru-RU" w:eastAsia="ru-RU"/>
        </w:rPr>
        <w:t>вимагаються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Замовником</w:t>
      </w:r>
      <w:proofErr w:type="spellEnd"/>
      <w:r w:rsidRPr="00AF3F5D">
        <w:rPr>
          <w:bCs/>
          <w:i/>
          <w:iCs/>
          <w:lang w:val="ru-RU" w:eastAsia="ru-RU"/>
        </w:rPr>
        <w:t xml:space="preserve">. </w:t>
      </w:r>
      <w:proofErr w:type="spellStart"/>
      <w:r w:rsidRPr="00AF3F5D">
        <w:rPr>
          <w:bCs/>
          <w:i/>
          <w:iCs/>
          <w:lang w:val="ru-RU" w:eastAsia="ru-RU"/>
        </w:rPr>
        <w:t>Якщо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Учасник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пропонує</w:t>
      </w:r>
      <w:proofErr w:type="spellEnd"/>
      <w:r w:rsidRPr="00AF3F5D">
        <w:rPr>
          <w:bCs/>
          <w:i/>
          <w:iCs/>
          <w:lang w:val="ru-RU" w:eastAsia="ru-RU"/>
        </w:rPr>
        <w:t xml:space="preserve"> товар, </w:t>
      </w:r>
      <w:proofErr w:type="spellStart"/>
      <w:r w:rsidRPr="00AF3F5D">
        <w:rPr>
          <w:bCs/>
          <w:i/>
          <w:iCs/>
          <w:lang w:val="ru-RU" w:eastAsia="ru-RU"/>
        </w:rPr>
        <w:t>технічні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характеристики </w:t>
      </w:r>
      <w:proofErr w:type="spellStart"/>
      <w:r w:rsidRPr="00AF3F5D">
        <w:rPr>
          <w:bCs/>
          <w:i/>
          <w:iCs/>
          <w:lang w:val="ru-RU" w:eastAsia="ru-RU"/>
        </w:rPr>
        <w:t>якого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відрізняються</w:t>
      </w:r>
      <w:proofErr w:type="spellEnd"/>
      <w:r w:rsidRPr="00AF3F5D">
        <w:rPr>
          <w:bCs/>
          <w:i/>
          <w:iCs/>
          <w:lang w:val="ru-RU" w:eastAsia="ru-RU"/>
        </w:rPr>
        <w:t xml:space="preserve"> від </w:t>
      </w:r>
      <w:proofErr w:type="spellStart"/>
      <w:r w:rsidRPr="00AF3F5D">
        <w:rPr>
          <w:bCs/>
          <w:i/>
          <w:iCs/>
          <w:lang w:val="ru-RU" w:eastAsia="ru-RU"/>
        </w:rPr>
        <w:t>наведених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вище</w:t>
      </w:r>
      <w:proofErr w:type="spellEnd"/>
      <w:r w:rsidRPr="00AF3F5D">
        <w:rPr>
          <w:bCs/>
          <w:i/>
          <w:iCs/>
          <w:lang w:val="ru-RU" w:eastAsia="ru-RU"/>
        </w:rPr>
        <w:t xml:space="preserve">, </w:t>
      </w:r>
      <w:proofErr w:type="spellStart"/>
      <w:r w:rsidRPr="00AF3F5D">
        <w:rPr>
          <w:bCs/>
          <w:i/>
          <w:iCs/>
          <w:lang w:val="ru-RU" w:eastAsia="ru-RU"/>
        </w:rPr>
        <w:t>він</w:t>
      </w:r>
      <w:proofErr w:type="spellEnd"/>
      <w:r w:rsidRPr="00AF3F5D">
        <w:rPr>
          <w:bCs/>
          <w:i/>
          <w:iCs/>
          <w:lang w:val="ru-RU" w:eastAsia="ru-RU"/>
        </w:rPr>
        <w:t xml:space="preserve"> повинен </w:t>
      </w:r>
      <w:proofErr w:type="spellStart"/>
      <w:r w:rsidRPr="00AF3F5D">
        <w:rPr>
          <w:bCs/>
          <w:i/>
          <w:iCs/>
          <w:lang w:val="ru-RU" w:eastAsia="ru-RU"/>
        </w:rPr>
        <w:t>обов’язково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надати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порівняльну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таблицю</w:t>
      </w:r>
      <w:proofErr w:type="spellEnd"/>
      <w:r w:rsidRPr="00AF3F5D">
        <w:rPr>
          <w:bCs/>
          <w:i/>
          <w:iCs/>
          <w:lang w:val="ru-RU" w:eastAsia="ru-RU"/>
        </w:rPr>
        <w:t xml:space="preserve"> щодо </w:t>
      </w:r>
      <w:proofErr w:type="spellStart"/>
      <w:r w:rsidRPr="00AF3F5D">
        <w:rPr>
          <w:bCs/>
          <w:i/>
          <w:iCs/>
          <w:lang w:val="ru-RU" w:eastAsia="ru-RU"/>
        </w:rPr>
        <w:t>відповідності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технічних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 </w:t>
      </w:r>
      <w:proofErr w:type="spellStart"/>
      <w:r w:rsidRPr="00AF3F5D">
        <w:rPr>
          <w:bCs/>
          <w:i/>
          <w:iCs/>
          <w:lang w:val="ru-RU" w:eastAsia="ru-RU"/>
        </w:rPr>
        <w:t>запропонованого</w:t>
      </w:r>
      <w:proofErr w:type="spellEnd"/>
      <w:r w:rsidRPr="00AF3F5D">
        <w:rPr>
          <w:bCs/>
          <w:i/>
          <w:iCs/>
          <w:lang w:val="ru-RU" w:eastAsia="ru-RU"/>
        </w:rPr>
        <w:t xml:space="preserve"> товару </w:t>
      </w:r>
      <w:proofErr w:type="spellStart"/>
      <w:r w:rsidRPr="00AF3F5D">
        <w:rPr>
          <w:bCs/>
          <w:i/>
          <w:iCs/>
          <w:lang w:val="ru-RU" w:eastAsia="ru-RU"/>
        </w:rPr>
        <w:t>наведеним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Замовником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характеристикам. Товар </w:t>
      </w:r>
      <w:proofErr w:type="spellStart"/>
      <w:r w:rsidRPr="00AF3F5D">
        <w:rPr>
          <w:bCs/>
          <w:i/>
          <w:iCs/>
          <w:lang w:val="ru-RU" w:eastAsia="ru-RU"/>
        </w:rPr>
        <w:t>має</w:t>
      </w:r>
      <w:proofErr w:type="spellEnd"/>
      <w:r w:rsidRPr="00AF3F5D">
        <w:rPr>
          <w:bCs/>
          <w:i/>
          <w:iCs/>
          <w:lang w:val="ru-RU" w:eastAsia="ru-RU"/>
        </w:rPr>
        <w:t xml:space="preserve"> бути з </w:t>
      </w:r>
      <w:proofErr w:type="spellStart"/>
      <w:r w:rsidRPr="00AF3F5D">
        <w:rPr>
          <w:bCs/>
          <w:i/>
          <w:iCs/>
          <w:lang w:val="ru-RU" w:eastAsia="ru-RU"/>
        </w:rPr>
        <w:t>технічними</w:t>
      </w:r>
      <w:proofErr w:type="spellEnd"/>
      <w:r w:rsidRPr="00AF3F5D">
        <w:rPr>
          <w:bCs/>
          <w:i/>
          <w:iCs/>
          <w:lang w:val="ru-RU" w:eastAsia="ru-RU"/>
        </w:rPr>
        <w:t xml:space="preserve"> та </w:t>
      </w:r>
      <w:proofErr w:type="spellStart"/>
      <w:r w:rsidRPr="00AF3F5D">
        <w:rPr>
          <w:bCs/>
          <w:i/>
          <w:iCs/>
          <w:lang w:val="ru-RU" w:eastAsia="ru-RU"/>
        </w:rPr>
        <w:t>якісними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характеристиками </w:t>
      </w:r>
      <w:proofErr w:type="spellStart"/>
      <w:r w:rsidRPr="00AF3F5D">
        <w:rPr>
          <w:bCs/>
          <w:i/>
          <w:iCs/>
          <w:lang w:val="ru-RU" w:eastAsia="ru-RU"/>
        </w:rPr>
        <w:t>рівноцінними</w:t>
      </w:r>
      <w:proofErr w:type="spellEnd"/>
      <w:r w:rsidRPr="00AF3F5D">
        <w:rPr>
          <w:bCs/>
          <w:i/>
          <w:iCs/>
          <w:lang w:val="ru-RU" w:eastAsia="ru-RU"/>
        </w:rPr>
        <w:t xml:space="preserve">, </w:t>
      </w:r>
      <w:proofErr w:type="spellStart"/>
      <w:r w:rsidRPr="00AF3F5D">
        <w:rPr>
          <w:bCs/>
          <w:i/>
          <w:iCs/>
          <w:lang w:val="ru-RU" w:eastAsia="ru-RU"/>
        </w:rPr>
        <w:t>або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покращеними</w:t>
      </w:r>
      <w:proofErr w:type="spellEnd"/>
      <w:r w:rsidRPr="00AF3F5D">
        <w:rPr>
          <w:bCs/>
          <w:i/>
          <w:iCs/>
          <w:lang w:val="ru-RU" w:eastAsia="ru-RU"/>
        </w:rPr>
        <w:t xml:space="preserve">, </w:t>
      </w:r>
      <w:proofErr w:type="spellStart"/>
      <w:r w:rsidRPr="00AF3F5D">
        <w:rPr>
          <w:bCs/>
          <w:i/>
          <w:iCs/>
          <w:lang w:val="ru-RU" w:eastAsia="ru-RU"/>
        </w:rPr>
        <w:t>ніж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визначені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Замовником</w:t>
      </w:r>
      <w:proofErr w:type="spellEnd"/>
      <w:r w:rsidRPr="00AF3F5D">
        <w:rPr>
          <w:bCs/>
          <w:i/>
          <w:iCs/>
          <w:lang w:val="ru-RU" w:eastAsia="ru-RU"/>
        </w:rPr>
        <w:t>.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5. Обґрунтування розміру бюджетного призначення:</w:t>
      </w:r>
      <w:r w:rsidRPr="004538BE">
        <w:rPr>
          <w:color w:val="212529"/>
        </w:rPr>
        <w:t> </w:t>
      </w:r>
      <w:r w:rsidRPr="001F5A01">
        <w:rPr>
          <w:color w:val="212529"/>
        </w:rPr>
        <w:t xml:space="preserve">розмір бюджетного призначення визначено Законом України «Про </w:t>
      </w:r>
      <w:r w:rsidR="001F5A01" w:rsidRPr="001F5A01">
        <w:rPr>
          <w:color w:val="212529"/>
        </w:rPr>
        <w:t>Державний бюджет України на 2023</w:t>
      </w:r>
      <w:r w:rsidRPr="001F5A01">
        <w:rPr>
          <w:color w:val="212529"/>
        </w:rPr>
        <w:t xml:space="preserve">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</w:t>
      </w:r>
      <w:r w:rsidR="001F5A01" w:rsidRPr="001F5A01">
        <w:rPr>
          <w:color w:val="212529"/>
        </w:rPr>
        <w:t>дно до бюджетного запиту на 2023</w:t>
      </w:r>
      <w:r w:rsidRPr="001F5A01">
        <w:rPr>
          <w:color w:val="212529"/>
        </w:rPr>
        <w:t xml:space="preserve"> рік.</w:t>
      </w:r>
      <w:r w:rsidRPr="004538BE">
        <w:rPr>
          <w:rStyle w:val="apple-converted-space"/>
          <w:color w:val="212529"/>
        </w:rPr>
        <w:t> 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6. Очікувана вартість предмета закупівлі:</w:t>
      </w:r>
      <w:r w:rsidRPr="004538BE">
        <w:rPr>
          <w:color w:val="212529"/>
        </w:rPr>
        <w:t> </w:t>
      </w:r>
      <w:r w:rsidR="0071579A">
        <w:rPr>
          <w:color w:val="212529"/>
        </w:rPr>
        <w:t>184 300</w:t>
      </w:r>
      <w:r>
        <w:rPr>
          <w:color w:val="212529"/>
        </w:rPr>
        <w:t>,00</w:t>
      </w:r>
      <w:r w:rsidRPr="004538BE">
        <w:rPr>
          <w:color w:val="212529"/>
        </w:rPr>
        <w:t xml:space="preserve"> грн. (</w:t>
      </w:r>
      <w:r w:rsidR="0071579A">
        <w:rPr>
          <w:color w:val="212529"/>
        </w:rPr>
        <w:t>сто вісімдесят чотири</w:t>
      </w:r>
      <w:r>
        <w:rPr>
          <w:color w:val="212529"/>
        </w:rPr>
        <w:t xml:space="preserve"> тисяч</w:t>
      </w:r>
      <w:r w:rsidR="0071579A">
        <w:rPr>
          <w:color w:val="212529"/>
        </w:rPr>
        <w:t>і</w:t>
      </w:r>
      <w:r>
        <w:rPr>
          <w:color w:val="212529"/>
        </w:rPr>
        <w:t xml:space="preserve"> </w:t>
      </w:r>
      <w:r w:rsidR="0071579A">
        <w:rPr>
          <w:color w:val="212529"/>
        </w:rPr>
        <w:t>триста</w:t>
      </w:r>
      <w:r>
        <w:rPr>
          <w:color w:val="212529"/>
        </w:rPr>
        <w:t xml:space="preserve"> </w:t>
      </w:r>
      <w:r w:rsidRPr="004538BE">
        <w:rPr>
          <w:color w:val="212529"/>
        </w:rPr>
        <w:t>гривень 00 коп.) з ПДВ.</w:t>
      </w:r>
      <w:r w:rsidRPr="004538BE">
        <w:rPr>
          <w:rStyle w:val="apple-converted-space"/>
          <w:color w:val="212529"/>
        </w:rPr>
        <w:t> 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7. Обґрунтування очікуваної вартості предмета закупівлі:</w:t>
      </w:r>
      <w:r w:rsidRPr="004538BE">
        <w:rPr>
          <w:color w:val="212529"/>
        </w:rPr>
        <w:t xml:space="preserve"> Очікувана вартість визначена </w:t>
      </w:r>
      <w:r w:rsidR="001D52AD">
        <w:t xml:space="preserve">відповідно до </w:t>
      </w:r>
      <w:r w:rsidR="0000301F">
        <w:t>частини</w:t>
      </w:r>
      <w:r w:rsidR="001D52AD">
        <w:t xml:space="preserve"> 1 та</w:t>
      </w:r>
      <w:r w:rsidRPr="004538BE">
        <w:t xml:space="preserve">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</w:t>
      </w:r>
      <w:r w:rsidR="001D52AD">
        <w:t>рства України 18.02.2020 № 275</w:t>
      </w:r>
      <w:r w:rsidRPr="004538BE">
        <w:t xml:space="preserve"> </w:t>
      </w:r>
      <w:r w:rsidR="0000301F">
        <w:t>та розрахована</w:t>
      </w:r>
      <w:r w:rsidRPr="004538BE">
        <w:t xml:space="preserve">, </w:t>
      </w:r>
      <w:r w:rsidRPr="004538BE">
        <w:rPr>
          <w:color w:val="333333"/>
          <w:shd w:val="clear" w:color="auto" w:fill="FFFFFF"/>
        </w:rPr>
        <w:t>як середньоарифметичне значення масиву отриманих даних, що розраховується за такою формулою:</w:t>
      </w:r>
      <w:r w:rsidRPr="004538BE">
        <w:t xml:space="preserve"> </w:t>
      </w:r>
      <w:proofErr w:type="spellStart"/>
      <w:r w:rsidRPr="004538BE">
        <w:rPr>
          <w:rStyle w:val="rvts9"/>
          <w:b/>
          <w:bCs/>
          <w:color w:val="333333"/>
          <w:shd w:val="clear" w:color="auto" w:fill="FFFFFF"/>
        </w:rPr>
        <w:t>Ц</w:t>
      </w:r>
      <w:r w:rsidRPr="004538BE">
        <w:rPr>
          <w:rStyle w:val="rvts40"/>
          <w:color w:val="333333"/>
          <w:shd w:val="clear" w:color="auto" w:fill="FFFFFF"/>
          <w:vertAlign w:val="subscript"/>
        </w:rPr>
        <w:t>од</w:t>
      </w:r>
      <w:proofErr w:type="spellEnd"/>
      <w:r w:rsidRPr="004538BE">
        <w:rPr>
          <w:color w:val="333333"/>
          <w:shd w:val="clear" w:color="auto" w:fill="FFFFFF"/>
        </w:rPr>
        <w:t> </w:t>
      </w:r>
      <w:r w:rsidRPr="004538BE">
        <w:rPr>
          <w:rStyle w:val="rvts9"/>
          <w:b/>
          <w:bCs/>
          <w:color w:val="333333"/>
          <w:shd w:val="clear" w:color="auto" w:fill="FFFFFF"/>
        </w:rPr>
        <w:t>= (Ц</w:t>
      </w:r>
      <w:r w:rsidRPr="004538BE">
        <w:rPr>
          <w:rStyle w:val="rvts40"/>
          <w:color w:val="333333"/>
          <w:shd w:val="clear" w:color="auto" w:fill="FFFFFF"/>
          <w:vertAlign w:val="subscript"/>
        </w:rPr>
        <w:t>1</w:t>
      </w:r>
      <w:r w:rsidRPr="004538BE">
        <w:rPr>
          <w:color w:val="333333"/>
          <w:shd w:val="clear" w:color="auto" w:fill="FFFFFF"/>
        </w:rPr>
        <w:t> </w:t>
      </w:r>
      <w:r w:rsidRPr="004538BE">
        <w:rPr>
          <w:rStyle w:val="rvts9"/>
          <w:b/>
          <w:bCs/>
          <w:color w:val="333333"/>
          <w:shd w:val="clear" w:color="auto" w:fill="FFFFFF"/>
        </w:rPr>
        <w:t xml:space="preserve">+… + </w:t>
      </w:r>
      <w:proofErr w:type="spellStart"/>
      <w:r w:rsidRPr="004538BE">
        <w:rPr>
          <w:rStyle w:val="rvts9"/>
          <w:b/>
          <w:bCs/>
          <w:color w:val="333333"/>
          <w:shd w:val="clear" w:color="auto" w:fill="FFFFFF"/>
        </w:rPr>
        <w:t>Ц</w:t>
      </w:r>
      <w:r w:rsidRPr="004538BE">
        <w:rPr>
          <w:rStyle w:val="rvts40"/>
          <w:color w:val="333333"/>
          <w:shd w:val="clear" w:color="auto" w:fill="FFFFFF"/>
          <w:vertAlign w:val="subscript"/>
        </w:rPr>
        <w:t>к</w:t>
      </w:r>
      <w:proofErr w:type="spellEnd"/>
      <w:r w:rsidRPr="004538BE">
        <w:rPr>
          <w:rStyle w:val="rvts9"/>
          <w:b/>
          <w:bCs/>
          <w:color w:val="333333"/>
          <w:shd w:val="clear" w:color="auto" w:fill="FFFFFF"/>
        </w:rPr>
        <w:t>) / К.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4538BE">
        <w:rPr>
          <w:rStyle w:val="a4"/>
          <w:color w:val="212529"/>
        </w:rPr>
        <w:t>8. Процедура закупівлі:</w:t>
      </w:r>
      <w:r w:rsidRPr="004538BE">
        <w:rPr>
          <w:color w:val="212529"/>
        </w:rPr>
        <w:t> Застосовується процедура відкритих торгів</w:t>
      </w:r>
      <w:r>
        <w:rPr>
          <w:color w:val="212529"/>
        </w:rPr>
        <w:t xml:space="preserve"> з особливостями</w:t>
      </w:r>
      <w:r w:rsidRPr="004538BE">
        <w:rPr>
          <w:color w:val="212529"/>
        </w:rPr>
        <w:t>.</w:t>
      </w:r>
    </w:p>
    <w:p w:rsidR="00CE240E" w:rsidRDefault="00CE240E"/>
    <w:sectPr w:rsidR="00CE24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CDA"/>
    <w:multiLevelType w:val="hybridMultilevel"/>
    <w:tmpl w:val="3300CEBC"/>
    <w:lvl w:ilvl="0" w:tplc="2090A2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01"/>
    <w:rsid w:val="0000301F"/>
    <w:rsid w:val="001D52AD"/>
    <w:rsid w:val="001F5A01"/>
    <w:rsid w:val="00305F01"/>
    <w:rsid w:val="004538BE"/>
    <w:rsid w:val="005164F7"/>
    <w:rsid w:val="00567C7E"/>
    <w:rsid w:val="0071579A"/>
    <w:rsid w:val="00CE240E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8BAD"/>
  <w15:chartTrackingRefBased/>
  <w15:docId w15:val="{C4350A49-3E4C-41D6-8427-7BD7420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538BE"/>
    <w:rPr>
      <w:b/>
      <w:bCs/>
    </w:rPr>
  </w:style>
  <w:style w:type="character" w:customStyle="1" w:styleId="apple-converted-space">
    <w:name w:val="apple-converted-space"/>
    <w:basedOn w:val="a0"/>
    <w:rsid w:val="004538BE"/>
  </w:style>
  <w:style w:type="character" w:customStyle="1" w:styleId="rvts9">
    <w:name w:val="rvts9"/>
    <w:basedOn w:val="a0"/>
    <w:rsid w:val="004538BE"/>
  </w:style>
  <w:style w:type="character" w:customStyle="1" w:styleId="rvts40">
    <w:name w:val="rvts40"/>
    <w:basedOn w:val="a0"/>
    <w:rsid w:val="004538BE"/>
  </w:style>
  <w:style w:type="paragraph" w:styleId="a5">
    <w:name w:val="Balloon Text"/>
    <w:basedOn w:val="a"/>
    <w:link w:val="a6"/>
    <w:uiPriority w:val="99"/>
    <w:semiHidden/>
    <w:unhideWhenUsed/>
    <w:rsid w:val="001F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0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0301F"/>
    <w:rPr>
      <w:color w:val="0000FF"/>
      <w:u w:val="single"/>
    </w:rPr>
  </w:style>
  <w:style w:type="paragraph" w:styleId="a8">
    <w:name w:val="List Paragraph"/>
    <w:aliases w:val="EBRD List,Список уровня 2,название табл/рис,заголовок 1.1,AC List 01"/>
    <w:basedOn w:val="a"/>
    <w:link w:val="a9"/>
    <w:uiPriority w:val="34"/>
    <w:qFormat/>
    <w:rsid w:val="0000301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ru-RU" w:eastAsia="zh-CN"/>
    </w:rPr>
  </w:style>
  <w:style w:type="character" w:customStyle="1" w:styleId="a9">
    <w:name w:val="Абзац списка Знак"/>
    <w:aliases w:val="EBRD List Знак,Список уровня 2 Знак,название табл/рис Знак,заголовок 1.1 Знак,AC List 01 Знак"/>
    <w:link w:val="a8"/>
    <w:uiPriority w:val="34"/>
    <w:rsid w:val="0000301F"/>
    <w:rPr>
      <w:rFonts w:ascii="Calibri" w:eastAsia="Calibri" w:hAnsi="Calibri" w:cs="Calibri"/>
      <w:lang w:val="ru-RU" w:eastAsia="zh-CN"/>
    </w:rPr>
  </w:style>
  <w:style w:type="character" w:customStyle="1" w:styleId="tn14zh">
    <w:name w:val="tn 14 zh"/>
    <w:basedOn w:val="a0"/>
    <w:uiPriority w:val="1"/>
    <w:rsid w:val="005164F7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.com.ua/ukr/category/Prystroi_besperebiynogo_jhyvlennya-c7273/filter=10-g928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2023-01-20T08:50:00Z</cp:lastPrinted>
  <dcterms:created xsi:type="dcterms:W3CDTF">2023-01-20T08:38:00Z</dcterms:created>
  <dcterms:modified xsi:type="dcterms:W3CDTF">2023-01-20T09:13:00Z</dcterms:modified>
</cp:coreProperties>
</file>