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61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Послуги з технічного обслуговування, консультування, супроводу та технічної підтримки комп’ютерної програми «Система фіксації адміністративних правопорушень у сфері забезпечення безпеки дорожнього руху в автоматичному режимі»</w:t>
      </w:r>
      <w:r>
        <w:rPr>
          <w:b w:val="0"/>
          <w:bCs w:val="0"/>
          <w:sz w:val="24"/>
          <w:szCs w:val="24"/>
          <w:lang w:eastAsia="ar-SA"/>
        </w:rPr>
        <w:t xml:space="preserve"> за кодом ДК 021:2015 – </w:t>
      </w:r>
      <w:r>
        <w:rPr>
          <w:b w:val="0"/>
          <w:bCs w:val="0"/>
          <w:sz w:val="24"/>
          <w:szCs w:val="24"/>
        </w:rPr>
        <w:t xml:space="preserve">72260000-5 </w:t>
      </w:r>
      <w:r>
        <w:rPr>
          <w:b w:val="0"/>
          <w:bCs w:val="0"/>
          <w:i/>
          <w:sz w:val="24"/>
          <w:szCs w:val="24"/>
        </w:rPr>
        <w:t xml:space="preserve">«</w:t>
      </w:r>
      <w:r>
        <w:rPr>
          <w:b w:val="0"/>
          <w:bCs w:val="0"/>
          <w:sz w:val="24"/>
          <w:szCs w:val="24"/>
        </w:rPr>
        <w:t xml:space="preserve">Послуги, пов’язані з програмним забезпеченням»</w:t>
      </w:r>
      <w:r/>
    </w:p>
    <w:p>
      <w:pPr>
        <w:pStyle w:val="674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015752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bookmarkStart w:id="0" w:name="_Hlk133583335"/>
      <w:r>
        <w:rPr>
          <w:rFonts w:ascii="Times New Roman" w:hAnsi="Times New Roman" w:cs="Times New Roman"/>
          <w:sz w:val="24"/>
          <w:szCs w:val="24"/>
        </w:rPr>
        <w:t xml:space="preserve">Послуги з технічного обслуговування, консультування, супроводу та технічної підтримки комп’ютерної програми «Система фіксації адміністративних правопорушень у сфері забезпечення безпеки дорожнього руху в автоматичному режимі»</w:t>
      </w:r>
      <w:bookmarkEnd w:id="0"/>
      <w:r/>
    </w:p>
    <w:p>
      <w:pPr>
        <w:ind w:right="-1" w:firstLine="737"/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ru-RU"/>
        </w:rPr>
      </w:r>
      <w:r/>
    </w:p>
    <w:p>
      <w:pPr>
        <w:pStyle w:val="709"/>
        <w:ind w:left="567" w:firstLine="0"/>
        <w:jc w:val="center"/>
        <w:spacing w:before="0" w:after="0" w:line="240" w:lineRule="auto"/>
        <w:shd w:val="clear" w:color="auto" w:fill="auto"/>
        <w:tabs>
          <w:tab w:val="left" w:pos="993" w:leader="none"/>
          <w:tab w:val="left" w:pos="1418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ТЕХНІЧНІ ВИМОГИ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46"/>
        <w:numPr>
          <w:ilvl w:val="0"/>
          <w:numId w:val="4"/>
        </w:numPr>
        <w:ind w:right="79"/>
        <w:jc w:val="center"/>
        <w:spacing w:after="0" w:line="240" w:lineRule="auto"/>
        <w:shd w:val="clear" w:color="auto" w:fill="auto"/>
        <w:tabs>
          <w:tab w:val="left" w:pos="284" w:leader="none"/>
        </w:tabs>
        <w:rPr>
          <w:sz w:val="24"/>
          <w:szCs w:val="24"/>
        </w:rPr>
      </w:pPr>
      <w:r/>
      <w:bookmarkStart w:id="1" w:name="bookmark19"/>
      <w:r>
        <w:rPr>
          <w:sz w:val="24"/>
          <w:szCs w:val="24"/>
        </w:rPr>
        <w:t xml:space="preserve">СКЛАД (ЗМІСТ) </w:t>
      </w:r>
      <w:bookmarkEnd w:id="1"/>
      <w:r>
        <w:rPr>
          <w:sz w:val="24"/>
          <w:szCs w:val="24"/>
        </w:rPr>
        <w:t xml:space="preserve">ВИМОГ</w:t>
      </w:r>
      <w:r/>
    </w:p>
    <w:p>
      <w:pPr>
        <w:pStyle w:val="709"/>
        <w:numPr>
          <w:ilvl w:val="1"/>
          <w:numId w:val="4"/>
        </w:numPr>
        <w:ind w:firstLine="0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Технічний</w:t>
      </w:r>
      <w:r>
        <w:rPr>
          <w:sz w:val="24"/>
          <w:szCs w:val="24"/>
        </w:rPr>
        <w:t xml:space="preserve"> документ </w:t>
      </w:r>
      <w:r>
        <w:rPr>
          <w:sz w:val="24"/>
          <w:szCs w:val="24"/>
        </w:rPr>
        <w:t xml:space="preserve">зі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стандартизації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яким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керується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Виконавець</w:t>
      </w:r>
      <w:r>
        <w:rPr>
          <w:sz w:val="24"/>
          <w:szCs w:val="24"/>
        </w:rPr>
        <w:t xml:space="preserve"> у </w:t>
      </w:r>
      <w:r>
        <w:rPr>
          <w:sz w:val="24"/>
          <w:szCs w:val="24"/>
        </w:rPr>
        <w:t xml:space="preserve">визначенні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стратегії</w:t>
      </w:r>
      <w:r>
        <w:rPr>
          <w:sz w:val="24"/>
          <w:szCs w:val="24"/>
        </w:rPr>
        <w:t xml:space="preserve"> та </w:t>
      </w:r>
      <w:r>
        <w:rPr>
          <w:sz w:val="24"/>
          <w:szCs w:val="24"/>
        </w:rPr>
        <w:t xml:space="preserve">процесів</w:t>
      </w:r>
      <w:r>
        <w:rPr>
          <w:sz w:val="24"/>
          <w:szCs w:val="24"/>
        </w:rPr>
        <w:t xml:space="preserve"> при </w:t>
      </w:r>
      <w:r>
        <w:rPr>
          <w:sz w:val="24"/>
          <w:szCs w:val="24"/>
        </w:rPr>
        <w:t xml:space="preserve">здійснюванні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консультування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супроводження</w:t>
      </w:r>
      <w:r>
        <w:rPr>
          <w:sz w:val="24"/>
          <w:szCs w:val="24"/>
        </w:rPr>
        <w:t xml:space="preserve"> та </w:t>
      </w:r>
      <w:r>
        <w:rPr>
          <w:sz w:val="24"/>
          <w:szCs w:val="24"/>
        </w:rPr>
        <w:t xml:space="preserve">технічної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підтримки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комп’ютерної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програми</w:t>
      </w:r>
      <w:r>
        <w:rPr>
          <w:sz w:val="24"/>
          <w:szCs w:val="24"/>
        </w:rPr>
        <w:t xml:space="preserve"> СФАП – є </w:t>
      </w:r>
      <w:r>
        <w:rPr>
          <w:sz w:val="24"/>
          <w:szCs w:val="24"/>
        </w:rPr>
        <w:t xml:space="preserve">Національний</w:t>
      </w:r>
      <w:r>
        <w:rPr>
          <w:sz w:val="24"/>
          <w:szCs w:val="24"/>
        </w:rPr>
        <w:t xml:space="preserve"> стандарт </w:t>
      </w:r>
      <w:r>
        <w:rPr>
          <w:sz w:val="24"/>
          <w:szCs w:val="24"/>
        </w:rPr>
        <w:t xml:space="preserve">України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Інформаційні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технології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Супроводження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забезпечення</w:t>
      </w:r>
      <w:r>
        <w:rPr>
          <w:sz w:val="24"/>
          <w:szCs w:val="24"/>
        </w:rPr>
        <w:t xml:space="preserve">. (ISO/IEC 14764:1999, IDT) ДСТУ ISO/IEC 14764:2002» (з </w:t>
      </w:r>
      <w:r>
        <w:rPr>
          <w:sz w:val="24"/>
          <w:szCs w:val="24"/>
        </w:rPr>
        <w:t xml:space="preserve">урахуванням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змін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доповнень</w:t>
      </w:r>
      <w:r>
        <w:rPr>
          <w:sz w:val="24"/>
          <w:szCs w:val="24"/>
        </w:rPr>
        <w:t xml:space="preserve"> та </w:t>
      </w:r>
      <w:r>
        <w:rPr>
          <w:sz w:val="24"/>
          <w:szCs w:val="24"/>
        </w:rPr>
        <w:t xml:space="preserve">посилань</w:t>
      </w:r>
      <w:r>
        <w:rPr>
          <w:sz w:val="24"/>
          <w:szCs w:val="24"/>
        </w:rPr>
        <w:t xml:space="preserve">). </w:t>
      </w:r>
      <w:r>
        <w:rPr>
          <w:sz w:val="24"/>
          <w:szCs w:val="24"/>
        </w:rPr>
        <w:t xml:space="preserve">Процес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супроводження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комп’ютерної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програми</w:t>
      </w:r>
      <w:r>
        <w:rPr>
          <w:sz w:val="24"/>
          <w:szCs w:val="24"/>
        </w:rPr>
        <w:t xml:space="preserve"> є одним </w:t>
      </w:r>
      <w:r>
        <w:rPr>
          <w:sz w:val="24"/>
          <w:szCs w:val="24"/>
        </w:rPr>
        <w:t xml:space="preserve">із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п’яти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процесів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життєвого</w:t>
      </w:r>
      <w:r>
        <w:rPr>
          <w:sz w:val="24"/>
          <w:szCs w:val="24"/>
        </w:rPr>
        <w:t xml:space="preserve"> циклу </w:t>
      </w:r>
      <w:r>
        <w:rPr>
          <w:sz w:val="24"/>
          <w:szCs w:val="24"/>
        </w:rPr>
        <w:t xml:space="preserve">програмного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забезпечення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які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реалізуються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під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керівництвом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сторін</w:t>
      </w:r>
      <w:r>
        <w:rPr>
          <w:sz w:val="24"/>
          <w:szCs w:val="24"/>
        </w:rPr>
        <w:t xml:space="preserve"> Договору, </w:t>
      </w:r>
      <w:r>
        <w:rPr>
          <w:sz w:val="24"/>
          <w:szCs w:val="24"/>
        </w:rPr>
        <w:t xml:space="preserve">залучених</w:t>
      </w:r>
      <w:r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життєвий</w:t>
      </w:r>
      <w:r>
        <w:rPr>
          <w:sz w:val="24"/>
          <w:szCs w:val="24"/>
        </w:rPr>
        <w:t xml:space="preserve"> цикл СФАП, і </w:t>
      </w:r>
      <w:r>
        <w:rPr>
          <w:sz w:val="24"/>
          <w:szCs w:val="24"/>
        </w:rPr>
        <w:t xml:space="preserve">який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полягає</w:t>
      </w:r>
      <w:r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контрольованій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зміні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програмного</w:t>
      </w:r>
      <w:r>
        <w:rPr>
          <w:sz w:val="24"/>
          <w:szCs w:val="24"/>
        </w:rPr>
        <w:t xml:space="preserve"> продукту з метою </w:t>
      </w:r>
      <w:r>
        <w:rPr>
          <w:sz w:val="24"/>
          <w:szCs w:val="24"/>
        </w:rPr>
        <w:t xml:space="preserve">збереження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його</w:t>
      </w:r>
      <w:r>
        <w:rPr>
          <w:sz w:val="24"/>
          <w:szCs w:val="24"/>
        </w:rPr>
        <w:t xml:space="preserve"> початкового стану і </w:t>
      </w:r>
      <w:r>
        <w:rPr>
          <w:sz w:val="24"/>
          <w:szCs w:val="24"/>
        </w:rPr>
        <w:t xml:space="preserve">функціональних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можливостей</w:t>
      </w:r>
      <w:r>
        <w:rPr>
          <w:sz w:val="24"/>
          <w:szCs w:val="24"/>
        </w:rPr>
        <w:t xml:space="preserve">.</w:t>
      </w:r>
      <w:r/>
    </w:p>
    <w:p>
      <w:pPr>
        <w:pStyle w:val="709"/>
        <w:numPr>
          <w:ilvl w:val="1"/>
          <w:numId w:val="4"/>
        </w:numPr>
        <w:ind w:firstLine="0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 межах </w:t>
      </w:r>
      <w:r>
        <w:rPr>
          <w:sz w:val="24"/>
          <w:szCs w:val="24"/>
        </w:rPr>
        <w:t xml:space="preserve">узгодженого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об’єму</w:t>
      </w:r>
      <w:r>
        <w:rPr>
          <w:sz w:val="24"/>
          <w:szCs w:val="24"/>
        </w:rPr>
        <w:t xml:space="preserve"> часу (</w:t>
      </w:r>
      <w:r>
        <w:rPr>
          <w:sz w:val="24"/>
          <w:szCs w:val="24"/>
        </w:rPr>
        <w:t xml:space="preserve">людино</w:t>
      </w:r>
      <w:r>
        <w:rPr>
          <w:sz w:val="24"/>
          <w:szCs w:val="24"/>
        </w:rPr>
        <w:t xml:space="preserve">/годин) </w:t>
      </w:r>
      <w:r>
        <w:rPr>
          <w:sz w:val="24"/>
          <w:szCs w:val="24"/>
        </w:rPr>
        <w:t xml:space="preserve">надання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послуг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Виконавець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забезпечує</w:t>
      </w:r>
      <w:r>
        <w:rPr>
          <w:sz w:val="24"/>
          <w:szCs w:val="24"/>
        </w:rPr>
        <w:t xml:space="preserve">:</w:t>
      </w:r>
      <w:r/>
    </w:p>
    <w:p>
      <w:pPr>
        <w:pStyle w:val="709"/>
        <w:numPr>
          <w:ilvl w:val="2"/>
          <w:numId w:val="4"/>
        </w:numPr>
        <w:ind w:left="284" w:hanging="11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усунення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виявлених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дефектів</w:t>
      </w:r>
      <w:r>
        <w:rPr>
          <w:sz w:val="24"/>
          <w:szCs w:val="24"/>
        </w:rPr>
        <w:t xml:space="preserve"> ПЗ;</w:t>
      </w:r>
      <w:r/>
    </w:p>
    <w:p>
      <w:pPr>
        <w:pStyle w:val="709"/>
        <w:numPr>
          <w:ilvl w:val="2"/>
          <w:numId w:val="4"/>
        </w:numPr>
        <w:ind w:left="284" w:hanging="11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усунення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збоїв</w:t>
      </w:r>
      <w:r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роботі</w:t>
      </w:r>
      <w:r>
        <w:rPr>
          <w:sz w:val="24"/>
          <w:szCs w:val="24"/>
        </w:rPr>
        <w:t xml:space="preserve"> ПЗ;</w:t>
      </w:r>
      <w:r/>
    </w:p>
    <w:p>
      <w:pPr>
        <w:pStyle w:val="709"/>
        <w:numPr>
          <w:ilvl w:val="2"/>
          <w:numId w:val="4"/>
        </w:numPr>
        <w:ind w:left="284" w:hanging="11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консультації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гарячої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лінії</w:t>
      </w:r>
      <w:r>
        <w:rPr>
          <w:sz w:val="24"/>
          <w:szCs w:val="24"/>
        </w:rPr>
        <w:t xml:space="preserve">», </w:t>
      </w:r>
      <w:r>
        <w:rPr>
          <w:sz w:val="24"/>
          <w:szCs w:val="24"/>
        </w:rPr>
        <w:t xml:space="preserve">що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надаються</w:t>
      </w:r>
      <w:r>
        <w:rPr>
          <w:sz w:val="24"/>
          <w:szCs w:val="24"/>
        </w:rPr>
        <w:t xml:space="preserve"> операторами Call-центру;</w:t>
      </w:r>
      <w:r/>
    </w:p>
    <w:p>
      <w:pPr>
        <w:pStyle w:val="709"/>
        <w:numPr>
          <w:ilvl w:val="2"/>
          <w:numId w:val="4"/>
        </w:numPr>
        <w:ind w:left="284" w:hanging="11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консультації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що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надаються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інженерами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технічної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підтримки</w:t>
      </w:r>
      <w:r>
        <w:rPr>
          <w:sz w:val="24"/>
          <w:szCs w:val="24"/>
        </w:rPr>
        <w:t xml:space="preserve">;</w:t>
      </w:r>
      <w:r/>
    </w:p>
    <w:p>
      <w:pPr>
        <w:pStyle w:val="709"/>
        <w:numPr>
          <w:ilvl w:val="2"/>
          <w:numId w:val="4"/>
        </w:numPr>
        <w:ind w:left="284" w:hanging="11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розгляд</w:t>
      </w:r>
      <w:r>
        <w:rPr>
          <w:sz w:val="24"/>
          <w:szCs w:val="24"/>
        </w:rPr>
        <w:t xml:space="preserve"> і </w:t>
      </w:r>
      <w:r>
        <w:rPr>
          <w:sz w:val="24"/>
          <w:szCs w:val="24"/>
        </w:rPr>
        <w:t xml:space="preserve">реалізацію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заяв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Замовника</w:t>
      </w:r>
      <w:r>
        <w:rPr>
          <w:sz w:val="24"/>
          <w:szCs w:val="24"/>
        </w:rPr>
        <w:t xml:space="preserve"> на </w:t>
      </w:r>
      <w:r>
        <w:rPr>
          <w:sz w:val="24"/>
          <w:szCs w:val="24"/>
        </w:rPr>
        <w:t xml:space="preserve">модифікацію</w:t>
      </w:r>
      <w:r>
        <w:rPr>
          <w:sz w:val="24"/>
          <w:szCs w:val="24"/>
        </w:rPr>
        <w:t xml:space="preserve"> ПЗ (</w:t>
      </w:r>
      <w:r>
        <w:rPr>
          <w:sz w:val="24"/>
          <w:szCs w:val="24"/>
        </w:rPr>
        <w:t xml:space="preserve">покращання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інтерфейсу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користувача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додавання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коригування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нових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звітів</w:t>
      </w:r>
      <w:r>
        <w:rPr>
          <w:sz w:val="24"/>
          <w:szCs w:val="24"/>
        </w:rPr>
        <w:t xml:space="preserve"> і </w:t>
      </w:r>
      <w:r>
        <w:rPr>
          <w:sz w:val="24"/>
          <w:szCs w:val="24"/>
        </w:rPr>
        <w:t xml:space="preserve">друкованих</w:t>
      </w:r>
      <w:r>
        <w:rPr>
          <w:sz w:val="24"/>
          <w:szCs w:val="24"/>
        </w:rPr>
        <w:t xml:space="preserve"> форм у </w:t>
      </w:r>
      <w:r>
        <w:rPr>
          <w:sz w:val="24"/>
          <w:szCs w:val="24"/>
        </w:rPr>
        <w:t xml:space="preserve">зв’язку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змінами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законодавства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нормативних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актів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які</w:t>
      </w:r>
      <w:r>
        <w:rPr>
          <w:sz w:val="24"/>
          <w:szCs w:val="24"/>
        </w:rPr>
        <w:t xml:space="preserve"> не </w:t>
      </w:r>
      <w:r>
        <w:rPr>
          <w:sz w:val="24"/>
          <w:szCs w:val="24"/>
        </w:rPr>
        <w:t xml:space="preserve">мають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протиріч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погодженому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Технічному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завданню</w:t>
      </w:r>
      <w:r>
        <w:rPr>
          <w:sz w:val="24"/>
          <w:szCs w:val="24"/>
        </w:rPr>
        <w:t xml:space="preserve">, на </w:t>
      </w:r>
      <w:r>
        <w:rPr>
          <w:sz w:val="24"/>
          <w:szCs w:val="24"/>
        </w:rPr>
        <w:t xml:space="preserve">підставі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якого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було</w:t>
      </w:r>
      <w:r>
        <w:rPr>
          <w:sz w:val="24"/>
          <w:szCs w:val="24"/>
        </w:rPr>
        <w:t xml:space="preserve"> створено СФАП;</w:t>
      </w:r>
      <w:r/>
    </w:p>
    <w:p>
      <w:pPr>
        <w:pStyle w:val="709"/>
        <w:numPr>
          <w:ilvl w:val="2"/>
          <w:numId w:val="4"/>
        </w:numPr>
        <w:ind w:left="284" w:hanging="11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актуалізацію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програмних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документів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відповідно</w:t>
      </w:r>
      <w:r>
        <w:rPr>
          <w:sz w:val="24"/>
          <w:szCs w:val="24"/>
        </w:rPr>
        <w:t xml:space="preserve"> до </w:t>
      </w:r>
      <w:r>
        <w:rPr>
          <w:sz w:val="24"/>
          <w:szCs w:val="24"/>
        </w:rPr>
        <w:t xml:space="preserve">внесених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змін</w:t>
      </w:r>
      <w:r>
        <w:rPr>
          <w:sz w:val="24"/>
          <w:szCs w:val="24"/>
        </w:rPr>
        <w:t xml:space="preserve"> у ПЗ;</w:t>
      </w:r>
      <w:r/>
    </w:p>
    <w:p>
      <w:pPr>
        <w:pStyle w:val="709"/>
        <w:numPr>
          <w:ilvl w:val="2"/>
          <w:numId w:val="4"/>
        </w:numPr>
        <w:ind w:left="284" w:hanging="11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постійне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перебування</w:t>
      </w:r>
      <w:r>
        <w:rPr>
          <w:sz w:val="24"/>
          <w:szCs w:val="24"/>
        </w:rPr>
        <w:t xml:space="preserve">, у </w:t>
      </w:r>
      <w:r>
        <w:rPr>
          <w:sz w:val="24"/>
          <w:szCs w:val="24"/>
        </w:rPr>
        <w:t xml:space="preserve">робочий</w:t>
      </w:r>
      <w:r>
        <w:rPr>
          <w:sz w:val="24"/>
          <w:szCs w:val="24"/>
        </w:rPr>
        <w:t xml:space="preserve"> час </w:t>
      </w:r>
      <w:r>
        <w:rPr>
          <w:sz w:val="24"/>
          <w:szCs w:val="24"/>
        </w:rPr>
        <w:t xml:space="preserve">згідно</w:t>
      </w:r>
      <w:r>
        <w:rPr>
          <w:sz w:val="24"/>
          <w:szCs w:val="24"/>
        </w:rPr>
        <w:t xml:space="preserve"> Правил трудового </w:t>
      </w:r>
      <w:r>
        <w:rPr>
          <w:sz w:val="24"/>
          <w:szCs w:val="24"/>
        </w:rPr>
        <w:t xml:space="preserve">розпорядку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Замовника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уповноваженого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представника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Виконавця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об’єктах</w:t>
      </w:r>
      <w:r>
        <w:rPr>
          <w:sz w:val="24"/>
          <w:szCs w:val="24"/>
        </w:rPr>
        <w:t xml:space="preserve"> (-</w:t>
      </w:r>
      <w:r>
        <w:rPr>
          <w:sz w:val="24"/>
          <w:szCs w:val="24"/>
        </w:rPr>
        <w:t xml:space="preserve">ті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Замовника</w:t>
      </w:r>
      <w:r>
        <w:rPr>
          <w:sz w:val="24"/>
          <w:szCs w:val="24"/>
        </w:rPr>
        <w:t xml:space="preserve"> у </w:t>
      </w:r>
      <w:r>
        <w:rPr>
          <w:sz w:val="24"/>
          <w:szCs w:val="24"/>
        </w:rPr>
        <w:t xml:space="preserve">визначених</w:t>
      </w:r>
      <w:r>
        <w:rPr>
          <w:sz w:val="24"/>
          <w:szCs w:val="24"/>
        </w:rPr>
        <w:t xml:space="preserve"> (-ному) Сторонами </w:t>
      </w:r>
      <w:r>
        <w:rPr>
          <w:sz w:val="24"/>
          <w:szCs w:val="24"/>
        </w:rPr>
        <w:t xml:space="preserve">місці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місцях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згідно</w:t>
      </w:r>
      <w:r>
        <w:rPr>
          <w:sz w:val="24"/>
          <w:szCs w:val="24"/>
        </w:rPr>
        <w:t xml:space="preserve"> заявки. </w:t>
      </w:r>
      <w:r/>
    </w:p>
    <w:p>
      <w:pPr>
        <w:pStyle w:val="709"/>
        <w:ind w:left="273" w:firstLine="0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709"/>
        <w:numPr>
          <w:ilvl w:val="1"/>
          <w:numId w:val="4"/>
        </w:numPr>
        <w:ind w:firstLine="0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Модифікації</w:t>
      </w:r>
      <w:r>
        <w:rPr>
          <w:sz w:val="24"/>
          <w:szCs w:val="24"/>
        </w:rPr>
        <w:t xml:space="preserve"> ПЗ в рамках </w:t>
      </w:r>
      <w:r>
        <w:rPr>
          <w:sz w:val="24"/>
          <w:szCs w:val="24"/>
        </w:rPr>
        <w:t xml:space="preserve">послуг</w:t>
      </w:r>
      <w:r>
        <w:rPr>
          <w:sz w:val="24"/>
          <w:szCs w:val="24"/>
        </w:rPr>
        <w:t xml:space="preserve"> не </w:t>
      </w:r>
      <w:r>
        <w:rPr>
          <w:sz w:val="24"/>
          <w:szCs w:val="24"/>
        </w:rPr>
        <w:t xml:space="preserve">повинні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включати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зміни</w:t>
      </w:r>
      <w:r>
        <w:rPr>
          <w:sz w:val="24"/>
          <w:szCs w:val="24"/>
        </w:rPr>
        <w:t xml:space="preserve"> у структурах </w:t>
      </w:r>
      <w:r>
        <w:rPr>
          <w:sz w:val="24"/>
          <w:szCs w:val="24"/>
        </w:rPr>
        <w:t xml:space="preserve">даних</w:t>
      </w:r>
      <w:r>
        <w:rPr>
          <w:sz w:val="24"/>
          <w:szCs w:val="24"/>
        </w:rPr>
        <w:t xml:space="preserve"> та </w:t>
      </w:r>
      <w:r>
        <w:rPr>
          <w:sz w:val="24"/>
          <w:szCs w:val="24"/>
        </w:rPr>
        <w:t xml:space="preserve">бізнес-логіці</w:t>
      </w:r>
      <w:r>
        <w:rPr>
          <w:sz w:val="24"/>
          <w:szCs w:val="24"/>
        </w:rPr>
        <w:t xml:space="preserve"> (див. п. 2.1, 2.2 </w:t>
      </w:r>
      <w:r>
        <w:rPr>
          <w:sz w:val="24"/>
          <w:szCs w:val="24"/>
        </w:rPr>
        <w:t xml:space="preserve">Технічного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завдання</w:t>
      </w:r>
      <w:r>
        <w:rPr>
          <w:sz w:val="24"/>
          <w:szCs w:val="24"/>
        </w:rPr>
        <w:t xml:space="preserve">).</w:t>
      </w:r>
      <w:r/>
    </w:p>
    <w:p>
      <w:pPr>
        <w:pStyle w:val="709"/>
        <w:numPr>
          <w:ilvl w:val="1"/>
          <w:numId w:val="4"/>
        </w:numPr>
        <w:ind w:firstLine="0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Модифікації</w:t>
      </w:r>
      <w:r>
        <w:rPr>
          <w:sz w:val="24"/>
          <w:szCs w:val="24"/>
        </w:rPr>
        <w:t xml:space="preserve"> ПЗ, </w:t>
      </w:r>
      <w:r>
        <w:rPr>
          <w:sz w:val="24"/>
          <w:szCs w:val="24"/>
        </w:rPr>
        <w:t xml:space="preserve">що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потребують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здійснення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змін</w:t>
      </w:r>
      <w:r>
        <w:rPr>
          <w:sz w:val="24"/>
          <w:szCs w:val="24"/>
        </w:rPr>
        <w:t xml:space="preserve"> у структурах </w:t>
      </w:r>
      <w:r>
        <w:rPr>
          <w:sz w:val="24"/>
          <w:szCs w:val="24"/>
        </w:rPr>
        <w:t xml:space="preserve">даних</w:t>
      </w:r>
      <w:r>
        <w:rPr>
          <w:sz w:val="24"/>
          <w:szCs w:val="24"/>
        </w:rPr>
        <w:t xml:space="preserve"> та </w:t>
      </w:r>
      <w:r>
        <w:rPr>
          <w:sz w:val="24"/>
          <w:szCs w:val="24"/>
        </w:rPr>
        <w:t xml:space="preserve">бізнес-логіці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повинні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виконуватися</w:t>
      </w:r>
      <w:r>
        <w:rPr>
          <w:sz w:val="24"/>
          <w:szCs w:val="24"/>
        </w:rPr>
        <w:t xml:space="preserve"> за </w:t>
      </w:r>
      <w:r>
        <w:rPr>
          <w:sz w:val="24"/>
          <w:szCs w:val="24"/>
        </w:rPr>
        <w:t xml:space="preserve">окремими</w:t>
      </w:r>
      <w:r>
        <w:rPr>
          <w:sz w:val="24"/>
          <w:szCs w:val="24"/>
        </w:rPr>
        <w:t xml:space="preserve"> договорами про </w:t>
      </w:r>
      <w:r>
        <w:rPr>
          <w:sz w:val="24"/>
          <w:szCs w:val="24"/>
        </w:rPr>
        <w:t xml:space="preserve">розвиток</w:t>
      </w:r>
      <w:r>
        <w:rPr>
          <w:sz w:val="24"/>
          <w:szCs w:val="24"/>
        </w:rPr>
        <w:t xml:space="preserve"> ПЗ СФАП.</w:t>
      </w:r>
      <w:r/>
    </w:p>
    <w:p>
      <w:pPr>
        <w:pStyle w:val="709"/>
        <w:numPr>
          <w:ilvl w:val="1"/>
          <w:numId w:val="4"/>
        </w:numPr>
        <w:ind w:firstLine="0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Надання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Послуг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відбувається</w:t>
      </w:r>
      <w:r>
        <w:rPr>
          <w:sz w:val="24"/>
          <w:szCs w:val="24"/>
        </w:rPr>
        <w:t xml:space="preserve"> в межах </w:t>
      </w:r>
      <w:r>
        <w:rPr>
          <w:sz w:val="24"/>
          <w:szCs w:val="24"/>
        </w:rPr>
        <w:t xml:space="preserve">узгодженого</w:t>
      </w:r>
      <w:r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Договорі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об’єму</w:t>
      </w:r>
      <w:r>
        <w:rPr>
          <w:sz w:val="24"/>
          <w:szCs w:val="24"/>
        </w:rPr>
        <w:t xml:space="preserve"> часу (годин) для </w:t>
      </w:r>
      <w:r>
        <w:rPr>
          <w:sz w:val="24"/>
          <w:szCs w:val="24"/>
        </w:rPr>
        <w:t xml:space="preserve">надання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Послуг</w:t>
      </w:r>
      <w:r>
        <w:rPr>
          <w:sz w:val="24"/>
          <w:szCs w:val="24"/>
        </w:rPr>
        <w:t xml:space="preserve">.</w:t>
      </w:r>
      <w:r/>
    </w:p>
    <w:p>
      <w:pPr>
        <w:pStyle w:val="843"/>
        <w:ind w:firstLine="0"/>
        <w:jc w:val="both"/>
        <w:spacing w:line="240" w:lineRule="auto"/>
        <w:shd w:val="clear" w:color="auto" w:fill="auto"/>
        <w:tabs>
          <w:tab w:val="left" w:pos="851" w:leader="none"/>
        </w:tabs>
        <w:rPr>
          <w:sz w:val="24"/>
          <w:szCs w:val="24"/>
        </w:rPr>
      </w:pPr>
      <w:r/>
      <w:bookmarkStart w:id="2" w:name="bookmark20"/>
      <w:r>
        <w:rPr>
          <w:sz w:val="24"/>
          <w:szCs w:val="24"/>
        </w:rPr>
        <w:tab/>
      </w:r>
      <w:r>
        <w:rPr>
          <w:sz w:val="24"/>
          <w:szCs w:val="24"/>
        </w:rPr>
        <w:t xml:space="preserve">Деталізація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процесів</w:t>
      </w:r>
      <w:r>
        <w:rPr>
          <w:sz w:val="24"/>
          <w:szCs w:val="24"/>
        </w:rPr>
        <w:t xml:space="preserve"> в межах </w:t>
      </w:r>
      <w:r>
        <w:rPr>
          <w:sz w:val="24"/>
          <w:szCs w:val="24"/>
        </w:rPr>
        <w:t xml:space="preserve">Послуг</w:t>
      </w:r>
      <w:r>
        <w:rPr>
          <w:sz w:val="24"/>
          <w:szCs w:val="24"/>
        </w:rPr>
        <w:t xml:space="preserve">:</w:t>
      </w:r>
      <w:bookmarkEnd w:id="2"/>
      <w:r>
        <w:rPr>
          <w:sz w:val="24"/>
          <w:szCs w:val="24"/>
        </w:rPr>
        <w:t xml:space="preserve">  </w:t>
      </w:r>
      <w:r/>
    </w:p>
    <w:p>
      <w:pPr>
        <w:pStyle w:val="709"/>
        <w:numPr>
          <w:ilvl w:val="1"/>
          <w:numId w:val="4"/>
        </w:numPr>
        <w:ind w:firstLine="0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Штатні</w:t>
      </w:r>
      <w:r>
        <w:rPr>
          <w:sz w:val="24"/>
          <w:szCs w:val="24"/>
        </w:rPr>
        <w:t xml:space="preserve"> та </w:t>
      </w:r>
      <w:r>
        <w:rPr>
          <w:sz w:val="24"/>
          <w:szCs w:val="24"/>
        </w:rPr>
        <w:t xml:space="preserve">регламентні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роботи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які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проводяться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щодо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Послуг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консультування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супроводження</w:t>
      </w:r>
      <w:r>
        <w:rPr>
          <w:sz w:val="24"/>
          <w:szCs w:val="24"/>
        </w:rPr>
        <w:t xml:space="preserve"> та </w:t>
      </w:r>
      <w:r>
        <w:rPr>
          <w:sz w:val="24"/>
          <w:szCs w:val="24"/>
        </w:rPr>
        <w:t xml:space="preserve">технічної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підтримки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комп’ютерної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Аналіз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зареєстрованих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інцидентів</w:t>
      </w:r>
      <w:r>
        <w:rPr>
          <w:sz w:val="24"/>
          <w:szCs w:val="24"/>
        </w:rPr>
        <w:t xml:space="preserve"> на </w:t>
      </w:r>
      <w:r>
        <w:rPr>
          <w:sz w:val="24"/>
          <w:szCs w:val="24"/>
        </w:rPr>
        <w:t xml:space="preserve">основі</w:t>
      </w:r>
      <w:r>
        <w:rPr>
          <w:sz w:val="24"/>
          <w:szCs w:val="24"/>
        </w:rPr>
        <w:t xml:space="preserve"> лоту </w:t>
      </w:r>
      <w:r>
        <w:rPr>
          <w:sz w:val="24"/>
          <w:szCs w:val="24"/>
        </w:rPr>
        <w:t xml:space="preserve">помилок</w:t>
      </w:r>
      <w:r>
        <w:rPr>
          <w:sz w:val="24"/>
          <w:szCs w:val="24"/>
        </w:rPr>
        <w:t xml:space="preserve"> за </w:t>
      </w:r>
      <w:r>
        <w:rPr>
          <w:sz w:val="24"/>
          <w:szCs w:val="24"/>
        </w:rPr>
        <w:t xml:space="preserve">минулий</w:t>
      </w:r>
      <w:r>
        <w:rPr>
          <w:sz w:val="24"/>
          <w:szCs w:val="24"/>
        </w:rPr>
        <w:t xml:space="preserve"> день </w:t>
      </w:r>
      <w:r>
        <w:rPr>
          <w:sz w:val="24"/>
          <w:szCs w:val="24"/>
        </w:rPr>
        <w:t xml:space="preserve">задля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виявлення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потенційних</w:t>
      </w:r>
      <w:r>
        <w:rPr>
          <w:sz w:val="24"/>
          <w:szCs w:val="24"/>
        </w:rPr>
        <w:t xml:space="preserve"> проблем і </w:t>
      </w:r>
      <w:r>
        <w:rPr>
          <w:sz w:val="24"/>
          <w:szCs w:val="24"/>
        </w:rPr>
        <w:t xml:space="preserve">їх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усунення</w:t>
      </w:r>
      <w:r>
        <w:rPr>
          <w:sz w:val="24"/>
          <w:szCs w:val="24"/>
        </w:rPr>
        <w:t xml:space="preserve"> та </w:t>
      </w:r>
      <w:r>
        <w:rPr>
          <w:sz w:val="24"/>
          <w:szCs w:val="24"/>
        </w:rPr>
        <w:t xml:space="preserve">визначення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виконавців</w:t>
      </w:r>
      <w:r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виправлення</w:t>
      </w:r>
      <w:r>
        <w:rPr>
          <w:sz w:val="24"/>
          <w:szCs w:val="24"/>
        </w:rPr>
        <w:t xml:space="preserve"> і </w:t>
      </w:r>
      <w:r>
        <w:rPr>
          <w:sz w:val="24"/>
          <w:szCs w:val="24"/>
        </w:rPr>
        <w:t xml:space="preserve">обробки</w:t>
      </w:r>
      <w:r>
        <w:rPr>
          <w:sz w:val="24"/>
          <w:szCs w:val="24"/>
        </w:rPr>
        <w:t xml:space="preserve">;</w:t>
      </w:r>
      <w:r/>
    </w:p>
    <w:p>
      <w:pPr>
        <w:pStyle w:val="709"/>
        <w:numPr>
          <w:ilvl w:val="1"/>
          <w:numId w:val="4"/>
        </w:numPr>
        <w:ind w:firstLine="0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Аналіз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швидкості</w:t>
      </w:r>
      <w:r>
        <w:rPr>
          <w:sz w:val="24"/>
          <w:szCs w:val="24"/>
        </w:rPr>
        <w:t xml:space="preserve"> та </w:t>
      </w:r>
      <w:r>
        <w:rPr>
          <w:sz w:val="24"/>
          <w:szCs w:val="24"/>
        </w:rPr>
        <w:t xml:space="preserve">оптимізації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запитів</w:t>
      </w:r>
      <w:r>
        <w:rPr>
          <w:sz w:val="24"/>
          <w:szCs w:val="24"/>
        </w:rPr>
        <w:t xml:space="preserve"> та </w:t>
      </w:r>
      <w:r>
        <w:rPr>
          <w:sz w:val="24"/>
          <w:szCs w:val="24"/>
        </w:rPr>
        <w:t xml:space="preserve">роботи</w:t>
      </w:r>
      <w:r>
        <w:rPr>
          <w:sz w:val="24"/>
          <w:szCs w:val="24"/>
        </w:rPr>
        <w:t xml:space="preserve"> з </w:t>
      </w:r>
      <w:r>
        <w:rPr>
          <w:sz w:val="24"/>
          <w:szCs w:val="24"/>
        </w:rPr>
        <w:t xml:space="preserve">оптимізації</w:t>
      </w:r>
      <w:r>
        <w:rPr>
          <w:sz w:val="24"/>
          <w:szCs w:val="24"/>
        </w:rPr>
        <w:t xml:space="preserve">;</w:t>
      </w:r>
      <w:r/>
    </w:p>
    <w:p>
      <w:pPr>
        <w:pStyle w:val="709"/>
        <w:numPr>
          <w:ilvl w:val="1"/>
          <w:numId w:val="4"/>
        </w:numPr>
        <w:ind w:firstLine="0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Усунення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ризиків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збоїв</w:t>
      </w:r>
      <w:r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роботі</w:t>
      </w:r>
      <w:r>
        <w:rPr>
          <w:sz w:val="24"/>
          <w:szCs w:val="24"/>
        </w:rPr>
        <w:t xml:space="preserve"> ПЗ;</w:t>
      </w:r>
      <w:r/>
    </w:p>
    <w:p>
      <w:pPr>
        <w:pStyle w:val="709"/>
        <w:numPr>
          <w:ilvl w:val="1"/>
          <w:numId w:val="4"/>
        </w:numPr>
        <w:ind w:firstLine="0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Усунення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виявлених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дефектів</w:t>
      </w:r>
      <w:r>
        <w:rPr>
          <w:sz w:val="24"/>
          <w:szCs w:val="24"/>
        </w:rPr>
        <w:t xml:space="preserve"> ПЗ;</w:t>
      </w:r>
      <w:r/>
    </w:p>
    <w:p>
      <w:pPr>
        <w:pStyle w:val="709"/>
        <w:numPr>
          <w:ilvl w:val="1"/>
          <w:numId w:val="4"/>
        </w:numPr>
        <w:ind w:firstLine="0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Аналіз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зареєстрованих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інцидентів</w:t>
      </w:r>
      <w:r>
        <w:rPr>
          <w:sz w:val="24"/>
          <w:szCs w:val="24"/>
        </w:rPr>
        <w:t xml:space="preserve"> на </w:t>
      </w:r>
      <w:r>
        <w:rPr>
          <w:sz w:val="24"/>
          <w:szCs w:val="24"/>
        </w:rPr>
        <w:t xml:space="preserve">основі</w:t>
      </w:r>
      <w:r>
        <w:rPr>
          <w:sz w:val="24"/>
          <w:szCs w:val="24"/>
        </w:rPr>
        <w:t xml:space="preserve"> лоту </w:t>
      </w:r>
      <w:r>
        <w:rPr>
          <w:sz w:val="24"/>
          <w:szCs w:val="24"/>
        </w:rPr>
        <w:t xml:space="preserve">помилок</w:t>
      </w:r>
      <w:r>
        <w:rPr>
          <w:sz w:val="24"/>
          <w:szCs w:val="24"/>
        </w:rPr>
        <w:t xml:space="preserve"> за </w:t>
      </w:r>
      <w:r>
        <w:rPr>
          <w:sz w:val="24"/>
          <w:szCs w:val="24"/>
        </w:rPr>
        <w:t xml:space="preserve">минулий</w:t>
      </w:r>
      <w:r>
        <w:rPr>
          <w:sz w:val="24"/>
          <w:szCs w:val="24"/>
        </w:rPr>
        <w:t xml:space="preserve"> день </w:t>
      </w:r>
      <w:r>
        <w:rPr>
          <w:sz w:val="24"/>
          <w:szCs w:val="24"/>
        </w:rPr>
        <w:t xml:space="preserve">задля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виявлення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потенційних</w:t>
      </w:r>
      <w:r>
        <w:rPr>
          <w:sz w:val="24"/>
          <w:szCs w:val="24"/>
        </w:rPr>
        <w:t xml:space="preserve"> проблем і </w:t>
      </w:r>
      <w:r>
        <w:rPr>
          <w:sz w:val="24"/>
          <w:szCs w:val="24"/>
        </w:rPr>
        <w:t xml:space="preserve">їх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усунення</w:t>
      </w:r>
      <w:r>
        <w:rPr>
          <w:sz w:val="24"/>
          <w:szCs w:val="24"/>
        </w:rPr>
        <w:t xml:space="preserve"> та </w:t>
      </w:r>
      <w:r>
        <w:rPr>
          <w:sz w:val="24"/>
          <w:szCs w:val="24"/>
        </w:rPr>
        <w:t xml:space="preserve">визначення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виконавців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виправлення</w:t>
      </w:r>
      <w:r>
        <w:rPr>
          <w:sz w:val="24"/>
          <w:szCs w:val="24"/>
        </w:rPr>
        <w:t xml:space="preserve">  і </w:t>
      </w:r>
      <w:r>
        <w:rPr>
          <w:sz w:val="24"/>
          <w:szCs w:val="24"/>
        </w:rPr>
        <w:t xml:space="preserve">обробку</w:t>
      </w:r>
      <w:r>
        <w:rPr>
          <w:sz w:val="24"/>
          <w:szCs w:val="24"/>
        </w:rPr>
        <w:t xml:space="preserve">;</w:t>
      </w:r>
      <w:r/>
    </w:p>
    <w:p>
      <w:pPr>
        <w:pStyle w:val="709"/>
        <w:numPr>
          <w:ilvl w:val="1"/>
          <w:numId w:val="4"/>
        </w:numPr>
        <w:ind w:firstLine="0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Моніторинг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кількості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запитів</w:t>
      </w:r>
      <w:r>
        <w:rPr>
          <w:sz w:val="24"/>
          <w:szCs w:val="24"/>
        </w:rPr>
        <w:t xml:space="preserve"> та </w:t>
      </w:r>
      <w:r>
        <w:rPr>
          <w:sz w:val="24"/>
          <w:szCs w:val="24"/>
        </w:rPr>
        <w:t xml:space="preserve">навантаження</w:t>
      </w:r>
      <w:r>
        <w:rPr>
          <w:sz w:val="24"/>
          <w:szCs w:val="24"/>
        </w:rPr>
        <w:t xml:space="preserve"> на систему;</w:t>
      </w:r>
      <w:r/>
    </w:p>
    <w:p>
      <w:pPr>
        <w:pStyle w:val="709"/>
        <w:numPr>
          <w:ilvl w:val="1"/>
          <w:numId w:val="4"/>
        </w:numPr>
        <w:ind w:firstLine="0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Обробка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інцидентів</w:t>
      </w:r>
      <w:r>
        <w:rPr>
          <w:sz w:val="24"/>
          <w:szCs w:val="24"/>
        </w:rPr>
        <w:t xml:space="preserve"> за результатами </w:t>
      </w:r>
      <w:r>
        <w:rPr>
          <w:sz w:val="24"/>
          <w:szCs w:val="24"/>
        </w:rPr>
        <w:t xml:space="preserve">аналізу</w:t>
      </w:r>
      <w:r>
        <w:rPr>
          <w:sz w:val="24"/>
          <w:szCs w:val="24"/>
        </w:rPr>
        <w:t xml:space="preserve"> журналу </w:t>
      </w:r>
      <w:r>
        <w:rPr>
          <w:sz w:val="24"/>
          <w:szCs w:val="24"/>
        </w:rPr>
        <w:t xml:space="preserve">подій</w:t>
      </w:r>
      <w:r>
        <w:rPr>
          <w:sz w:val="24"/>
          <w:szCs w:val="24"/>
        </w:rPr>
        <w:t xml:space="preserve"> (в тому </w:t>
      </w:r>
      <w:r>
        <w:rPr>
          <w:sz w:val="24"/>
          <w:szCs w:val="24"/>
        </w:rPr>
        <w:t xml:space="preserve">числі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припинення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спроб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несанкціонованого</w:t>
      </w:r>
      <w:r>
        <w:rPr>
          <w:sz w:val="24"/>
          <w:szCs w:val="24"/>
        </w:rPr>
        <w:t xml:space="preserve"> доступу;</w:t>
      </w:r>
      <w:r/>
    </w:p>
    <w:p>
      <w:pPr>
        <w:pStyle w:val="709"/>
        <w:numPr>
          <w:ilvl w:val="1"/>
          <w:numId w:val="4"/>
        </w:numPr>
        <w:ind w:firstLine="0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Консультація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співробітників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користувачів</w:t>
      </w:r>
      <w:r>
        <w:rPr>
          <w:sz w:val="24"/>
          <w:szCs w:val="24"/>
        </w:rPr>
        <w:t xml:space="preserve"> та </w:t>
      </w:r>
      <w:r>
        <w:rPr>
          <w:sz w:val="24"/>
          <w:szCs w:val="24"/>
        </w:rPr>
        <w:t xml:space="preserve">адміністраторів</w:t>
      </w:r>
      <w:r>
        <w:rPr>
          <w:sz w:val="24"/>
          <w:szCs w:val="24"/>
        </w:rPr>
        <w:t xml:space="preserve">;</w:t>
      </w:r>
      <w:r/>
    </w:p>
    <w:p>
      <w:pPr>
        <w:pStyle w:val="709"/>
        <w:numPr>
          <w:ilvl w:val="1"/>
          <w:numId w:val="4"/>
        </w:numPr>
        <w:ind w:firstLine="0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Обробка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тамінгу</w:t>
      </w:r>
      <w:r>
        <w:rPr>
          <w:sz w:val="24"/>
          <w:szCs w:val="24"/>
        </w:rPr>
        <w:t xml:space="preserve"> API </w:t>
      </w:r>
      <w:r>
        <w:rPr>
          <w:sz w:val="24"/>
          <w:szCs w:val="24"/>
        </w:rPr>
        <w:t xml:space="preserve">інтерфейс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програмування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додатків</w:t>
      </w:r>
      <w:r>
        <w:rPr>
          <w:sz w:val="24"/>
          <w:szCs w:val="24"/>
        </w:rPr>
        <w:t xml:space="preserve"> за результатами </w:t>
      </w:r>
      <w:r>
        <w:rPr>
          <w:sz w:val="24"/>
          <w:szCs w:val="24"/>
        </w:rPr>
        <w:t xml:space="preserve">аналізу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таймінгу</w:t>
      </w:r>
      <w:r>
        <w:rPr>
          <w:sz w:val="24"/>
          <w:szCs w:val="24"/>
        </w:rPr>
        <w:t xml:space="preserve"> і </w:t>
      </w:r>
      <w:r>
        <w:rPr>
          <w:sz w:val="24"/>
          <w:szCs w:val="24"/>
        </w:rPr>
        <w:t xml:space="preserve">призначення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виконавців</w:t>
      </w:r>
      <w:r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обробки</w:t>
      </w:r>
      <w:r>
        <w:rPr>
          <w:sz w:val="24"/>
          <w:szCs w:val="24"/>
        </w:rPr>
        <w:t xml:space="preserve">;</w:t>
      </w:r>
      <w:r/>
    </w:p>
    <w:p>
      <w:pPr>
        <w:pStyle w:val="709"/>
        <w:numPr>
          <w:ilvl w:val="1"/>
          <w:numId w:val="4"/>
        </w:numPr>
        <w:ind w:firstLine="0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Обробка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таймінгу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операцій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аналіз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вузьких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місць</w:t>
      </w:r>
      <w:r>
        <w:rPr>
          <w:sz w:val="24"/>
          <w:szCs w:val="24"/>
        </w:rPr>
        <w:t xml:space="preserve"> та </w:t>
      </w:r>
      <w:r>
        <w:rPr>
          <w:sz w:val="24"/>
          <w:szCs w:val="24"/>
        </w:rPr>
        <w:t xml:space="preserve">запобігання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низького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зниження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продуктивності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оптимізація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запитів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сховища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індексів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пошуку</w:t>
      </w:r>
      <w:r>
        <w:rPr>
          <w:sz w:val="24"/>
          <w:szCs w:val="24"/>
        </w:rPr>
        <w:t xml:space="preserve"> і т.д.);</w:t>
      </w:r>
      <w:r/>
    </w:p>
    <w:p>
      <w:pPr>
        <w:pStyle w:val="709"/>
        <w:ind w:firstLine="0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1.16. </w:t>
      </w:r>
      <w:r>
        <w:rPr>
          <w:sz w:val="24"/>
          <w:szCs w:val="24"/>
        </w:rPr>
        <w:t xml:space="preserve">Обробка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таймінгу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звітних</w:t>
      </w:r>
      <w:r>
        <w:rPr>
          <w:sz w:val="24"/>
          <w:szCs w:val="24"/>
        </w:rPr>
        <w:t xml:space="preserve"> форм та </w:t>
      </w:r>
      <w:r>
        <w:rPr>
          <w:sz w:val="24"/>
          <w:szCs w:val="24"/>
        </w:rPr>
        <w:t xml:space="preserve">візуалізації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даних</w:t>
      </w:r>
      <w:r>
        <w:rPr>
          <w:sz w:val="24"/>
          <w:szCs w:val="24"/>
        </w:rPr>
        <w:t xml:space="preserve"> в АРМ;</w:t>
      </w:r>
      <w:r/>
    </w:p>
    <w:p>
      <w:pPr>
        <w:pStyle w:val="709"/>
        <w:ind w:firstLine="0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1.17. </w:t>
      </w:r>
      <w:r>
        <w:rPr>
          <w:sz w:val="24"/>
          <w:szCs w:val="24"/>
        </w:rPr>
        <w:t xml:space="preserve">Перевірка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обміну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даними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між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зовнішніми</w:t>
      </w:r>
      <w:r>
        <w:rPr>
          <w:sz w:val="24"/>
          <w:szCs w:val="24"/>
        </w:rPr>
        <w:t xml:space="preserve"> ІТС та СФАП.</w:t>
      </w:r>
      <w:r/>
    </w:p>
    <w:p>
      <w:pPr>
        <w:pStyle w:val="843"/>
        <w:ind w:firstLine="0"/>
        <w:jc w:val="both"/>
        <w:keepLines/>
        <w:keepNext/>
        <w:spacing w:line="240" w:lineRule="auto"/>
        <w:shd w:val="clear" w:color="auto" w:fill="auto"/>
        <w:rPr>
          <w:sz w:val="24"/>
          <w:szCs w:val="24"/>
        </w:rPr>
      </w:pPr>
      <w:r/>
      <w:bookmarkStart w:id="3" w:name="bookmark21"/>
      <w:r>
        <w:rPr>
          <w:sz w:val="24"/>
          <w:szCs w:val="24"/>
        </w:rPr>
        <w:t xml:space="preserve">Примітки</w:t>
      </w:r>
      <w:r>
        <w:rPr>
          <w:sz w:val="24"/>
          <w:szCs w:val="24"/>
        </w:rPr>
        <w:t xml:space="preserve">:</w:t>
      </w:r>
      <w:bookmarkEnd w:id="3"/>
      <w:r/>
      <w:r/>
    </w:p>
    <w:p>
      <w:pPr>
        <w:pStyle w:val="709"/>
        <w:numPr>
          <w:ilvl w:val="0"/>
          <w:numId w:val="6"/>
        </w:numPr>
        <w:ind w:firstLine="567"/>
        <w:spacing w:before="0" w:after="0" w:line="240" w:lineRule="auto"/>
        <w:shd w:val="clear" w:color="auto" w:fill="auto"/>
        <w:tabs>
          <w:tab w:val="left" w:pos="522" w:leader="none"/>
          <w:tab w:val="left" w:pos="9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Адміністрування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апаратного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забезпечення</w:t>
      </w:r>
      <w:r>
        <w:rPr>
          <w:sz w:val="24"/>
          <w:szCs w:val="24"/>
        </w:rPr>
        <w:t xml:space="preserve"> та </w:t>
      </w:r>
      <w:r>
        <w:rPr>
          <w:sz w:val="24"/>
          <w:szCs w:val="24"/>
        </w:rPr>
        <w:t xml:space="preserve">телекомунікаційного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обладнання</w:t>
      </w:r>
      <w:r>
        <w:rPr>
          <w:sz w:val="24"/>
          <w:szCs w:val="24"/>
        </w:rPr>
        <w:t xml:space="preserve"> та </w:t>
      </w:r>
      <w:r>
        <w:rPr>
          <w:sz w:val="24"/>
          <w:szCs w:val="24"/>
        </w:rPr>
        <w:t xml:space="preserve">каналів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зв’язку</w:t>
      </w:r>
      <w:r>
        <w:rPr>
          <w:sz w:val="24"/>
          <w:szCs w:val="24"/>
        </w:rPr>
        <w:t xml:space="preserve">, на </w:t>
      </w:r>
      <w:r>
        <w:rPr>
          <w:sz w:val="24"/>
          <w:szCs w:val="24"/>
        </w:rPr>
        <w:t xml:space="preserve">якому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функціонує</w:t>
      </w:r>
      <w:r>
        <w:rPr>
          <w:sz w:val="24"/>
          <w:szCs w:val="24"/>
        </w:rPr>
        <w:t xml:space="preserve"> СФАП </w:t>
      </w:r>
      <w:r>
        <w:rPr>
          <w:sz w:val="24"/>
          <w:szCs w:val="24"/>
        </w:rPr>
        <w:t xml:space="preserve">здійснюється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виключно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Замовником</w:t>
      </w:r>
      <w:r>
        <w:rPr>
          <w:sz w:val="24"/>
          <w:szCs w:val="24"/>
        </w:rPr>
        <w:t xml:space="preserve"> і не є </w:t>
      </w:r>
      <w:r>
        <w:rPr>
          <w:sz w:val="24"/>
          <w:szCs w:val="24"/>
        </w:rPr>
        <w:t xml:space="preserve">складовою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частиною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Послуг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технічної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допомоги</w:t>
      </w:r>
      <w:r>
        <w:rPr>
          <w:sz w:val="24"/>
          <w:szCs w:val="24"/>
        </w:rPr>
        <w:t xml:space="preserve"> з ПЗ СФАП.</w:t>
      </w:r>
      <w:r/>
    </w:p>
    <w:p>
      <w:pPr>
        <w:pStyle w:val="709"/>
        <w:numPr>
          <w:ilvl w:val="0"/>
          <w:numId w:val="6"/>
        </w:numPr>
        <w:ind w:firstLine="567"/>
        <w:spacing w:before="0" w:after="0" w:line="240" w:lineRule="auto"/>
        <w:shd w:val="clear" w:color="auto" w:fill="auto"/>
        <w:tabs>
          <w:tab w:val="left" w:pos="993" w:leader="none"/>
          <w:tab w:val="left" w:pos="113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Усунення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виявлених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дефектів</w:t>
      </w:r>
      <w:r>
        <w:rPr>
          <w:sz w:val="24"/>
          <w:szCs w:val="24"/>
        </w:rPr>
        <w:t xml:space="preserve"> ПЗ, в </w:t>
      </w:r>
      <w:r>
        <w:rPr>
          <w:sz w:val="24"/>
          <w:szCs w:val="24"/>
        </w:rPr>
        <w:t xml:space="preserve">разі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їх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виявлення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виконується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крім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випадків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несумісності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програмного</w:t>
      </w:r>
      <w:r>
        <w:rPr>
          <w:sz w:val="24"/>
          <w:szCs w:val="24"/>
        </w:rPr>
        <w:t xml:space="preserve"> продукту з конкретною </w:t>
      </w:r>
      <w:r>
        <w:rPr>
          <w:sz w:val="24"/>
          <w:szCs w:val="24"/>
        </w:rPr>
        <w:t xml:space="preserve">конфігурацією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апаратних</w:t>
      </w:r>
      <w:r>
        <w:rPr>
          <w:sz w:val="24"/>
          <w:szCs w:val="24"/>
        </w:rPr>
        <w:t xml:space="preserve"> та </w:t>
      </w:r>
      <w:r>
        <w:rPr>
          <w:sz w:val="24"/>
          <w:szCs w:val="24"/>
        </w:rPr>
        <w:t xml:space="preserve">програмних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засобів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використовуваних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користувачем</w:t>
      </w:r>
      <w:r>
        <w:rPr>
          <w:sz w:val="24"/>
          <w:szCs w:val="24"/>
        </w:rPr>
        <w:t xml:space="preserve"> на </w:t>
      </w:r>
      <w:r>
        <w:rPr>
          <w:sz w:val="24"/>
          <w:szCs w:val="24"/>
        </w:rPr>
        <w:t xml:space="preserve">своїх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комп’ютерах</w:t>
      </w:r>
      <w:r>
        <w:rPr>
          <w:sz w:val="24"/>
          <w:szCs w:val="24"/>
        </w:rPr>
        <w:t xml:space="preserve"> (серверах), </w:t>
      </w:r>
      <w:r>
        <w:rPr>
          <w:sz w:val="24"/>
          <w:szCs w:val="24"/>
        </w:rPr>
        <w:t xml:space="preserve">внесенням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користувачем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змін</w:t>
      </w:r>
      <w:r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файли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програмного</w:t>
      </w:r>
      <w:r>
        <w:rPr>
          <w:sz w:val="24"/>
          <w:szCs w:val="24"/>
        </w:rPr>
        <w:t xml:space="preserve"> продукту, </w:t>
      </w:r>
      <w:r>
        <w:rPr>
          <w:sz w:val="24"/>
          <w:szCs w:val="24"/>
        </w:rPr>
        <w:t xml:space="preserve">порушення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цілісності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інформації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комп’ютерними</w:t>
      </w:r>
      <w:r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вірусами</w:t>
      </w:r>
      <w:r>
        <w:rPr>
          <w:sz w:val="24"/>
          <w:szCs w:val="24"/>
        </w:rPr>
        <w:t xml:space="preserve">». Час на </w:t>
      </w:r>
      <w:r>
        <w:rPr>
          <w:sz w:val="24"/>
          <w:szCs w:val="24"/>
        </w:rPr>
        <w:t xml:space="preserve">реагування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стосовно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збоїв</w:t>
      </w:r>
      <w:r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роботі</w:t>
      </w:r>
      <w:r>
        <w:rPr>
          <w:sz w:val="24"/>
          <w:szCs w:val="24"/>
        </w:rPr>
        <w:t xml:space="preserve"> ПЗ </w:t>
      </w:r>
      <w:r>
        <w:rPr>
          <w:sz w:val="24"/>
          <w:szCs w:val="24"/>
        </w:rPr>
        <w:t xml:space="preserve">близько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двох</w:t>
      </w:r>
      <w:r>
        <w:rPr>
          <w:sz w:val="24"/>
          <w:szCs w:val="24"/>
        </w:rPr>
        <w:t xml:space="preserve"> годин з моменту </w:t>
      </w:r>
      <w:r>
        <w:rPr>
          <w:sz w:val="24"/>
          <w:szCs w:val="24"/>
        </w:rPr>
        <w:t xml:space="preserve">повідомлення</w:t>
      </w:r>
      <w:r>
        <w:rPr>
          <w:sz w:val="24"/>
          <w:szCs w:val="24"/>
        </w:rPr>
        <w:t xml:space="preserve"> про </w:t>
      </w:r>
      <w:r>
        <w:rPr>
          <w:sz w:val="24"/>
          <w:szCs w:val="24"/>
        </w:rPr>
        <w:t xml:space="preserve">такий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збій</w:t>
      </w:r>
      <w:r>
        <w:rPr>
          <w:sz w:val="24"/>
          <w:szCs w:val="24"/>
        </w:rPr>
        <w:t xml:space="preserve">.</w:t>
      </w:r>
      <w:r/>
    </w:p>
    <w:p>
      <w:pPr>
        <w:pStyle w:val="709"/>
        <w:numPr>
          <w:ilvl w:val="0"/>
          <w:numId w:val="6"/>
        </w:numPr>
        <w:ind w:firstLine="567"/>
        <w:spacing w:before="0" w:after="0" w:line="240" w:lineRule="auto"/>
        <w:shd w:val="clear" w:color="auto" w:fill="auto"/>
        <w:tabs>
          <w:tab w:val="left" w:pos="993" w:leader="none"/>
          <w:tab w:val="left" w:pos="113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Питання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технічного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захисту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інформації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вирішуються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окремими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спеціалізованими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програмно-технічними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засобами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згідно</w:t>
      </w:r>
      <w:r>
        <w:rPr>
          <w:sz w:val="24"/>
          <w:szCs w:val="24"/>
        </w:rPr>
        <w:t xml:space="preserve"> з </w:t>
      </w:r>
      <w:r>
        <w:rPr>
          <w:sz w:val="24"/>
          <w:szCs w:val="24"/>
        </w:rPr>
        <w:t xml:space="preserve">окремими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угодами</w:t>
      </w:r>
      <w:r>
        <w:rPr>
          <w:sz w:val="24"/>
          <w:szCs w:val="24"/>
        </w:rPr>
        <w:t xml:space="preserve"> за межами </w:t>
      </w:r>
      <w:r>
        <w:rPr>
          <w:sz w:val="24"/>
          <w:szCs w:val="24"/>
        </w:rPr>
        <w:t xml:space="preserve">цього</w:t>
      </w:r>
      <w:r>
        <w:rPr>
          <w:sz w:val="24"/>
          <w:szCs w:val="24"/>
        </w:rPr>
        <w:t xml:space="preserve"> ТЗ.</w:t>
      </w:r>
      <w:r/>
    </w:p>
    <w:p>
      <w:pPr>
        <w:pStyle w:val="709"/>
        <w:numPr>
          <w:ilvl w:val="0"/>
          <w:numId w:val="6"/>
        </w:numPr>
        <w:ind w:firstLine="567"/>
        <w:spacing w:before="0" w:after="0" w:line="240" w:lineRule="auto"/>
        <w:shd w:val="clear" w:color="auto" w:fill="auto"/>
        <w:tabs>
          <w:tab w:val="left" w:pos="993" w:leader="none"/>
          <w:tab w:val="left" w:pos="113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Вимоги</w:t>
      </w:r>
      <w:r>
        <w:rPr>
          <w:sz w:val="24"/>
          <w:szCs w:val="24"/>
        </w:rPr>
        <w:t xml:space="preserve"> до </w:t>
      </w:r>
      <w:r>
        <w:rPr>
          <w:sz w:val="24"/>
          <w:szCs w:val="24"/>
        </w:rPr>
        <w:t xml:space="preserve">обладнання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робочих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місць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користувачів</w:t>
      </w:r>
      <w:r>
        <w:rPr>
          <w:sz w:val="24"/>
          <w:szCs w:val="24"/>
        </w:rPr>
        <w:t xml:space="preserve"> та </w:t>
      </w:r>
      <w:r>
        <w:rPr>
          <w:sz w:val="24"/>
          <w:szCs w:val="24"/>
        </w:rPr>
        <w:t xml:space="preserve">адміністраторів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системи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каналів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передачі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визначені</w:t>
      </w:r>
      <w:r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технічному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завданні</w:t>
      </w:r>
      <w:r>
        <w:rPr>
          <w:sz w:val="24"/>
          <w:szCs w:val="24"/>
        </w:rPr>
        <w:t xml:space="preserve"> на Систему та </w:t>
      </w:r>
      <w:r>
        <w:rPr>
          <w:sz w:val="24"/>
          <w:szCs w:val="24"/>
        </w:rPr>
        <w:t xml:space="preserve">технічному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завданні</w:t>
      </w:r>
      <w:r>
        <w:rPr>
          <w:sz w:val="24"/>
          <w:szCs w:val="24"/>
        </w:rPr>
        <w:t xml:space="preserve"> на </w:t>
      </w:r>
      <w:r>
        <w:rPr>
          <w:sz w:val="24"/>
          <w:szCs w:val="24"/>
        </w:rPr>
        <w:t xml:space="preserve">побудову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комплексної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системи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захисту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інформації</w:t>
      </w:r>
      <w:r>
        <w:rPr>
          <w:sz w:val="24"/>
          <w:szCs w:val="24"/>
        </w:rPr>
        <w:t xml:space="preserve"> в ІТС СФАП.</w:t>
      </w:r>
      <w:r/>
    </w:p>
    <w:p>
      <w:pPr>
        <w:pStyle w:val="709"/>
        <w:ind w:firstLine="567"/>
        <w:spacing w:before="0" w:after="0" w:line="240" w:lineRule="auto"/>
        <w:shd w:val="clear" w:color="auto" w:fill="auto"/>
        <w:tabs>
          <w:tab w:val="left" w:pos="851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46"/>
        <w:numPr>
          <w:ilvl w:val="0"/>
          <w:numId w:val="4"/>
        </w:numPr>
        <w:jc w:val="center"/>
        <w:spacing w:after="0" w:line="240" w:lineRule="auto"/>
        <w:shd w:val="clear" w:color="auto" w:fill="auto"/>
        <w:tabs>
          <w:tab w:val="left" w:pos="284" w:leader="none"/>
          <w:tab w:val="left" w:pos="3873" w:leader="none"/>
        </w:tabs>
        <w:rPr>
          <w:sz w:val="24"/>
          <w:szCs w:val="24"/>
        </w:rPr>
      </w:pPr>
      <w:r/>
      <w:bookmarkStart w:id="4" w:name="bookmark17"/>
      <w:r>
        <w:rPr>
          <w:sz w:val="24"/>
          <w:szCs w:val="24"/>
        </w:rPr>
        <w:t xml:space="preserve">ОБГРУНТУВАННЯ НЕОБХІДНОСТІ ПРОВЕДЕННЯ ЗАКУПІВЛІ ПОСЛУГ З ОБСЛУГОВУВАННЯ ПЗ СФАП </w:t>
      </w:r>
      <w:bookmarkEnd w:id="4"/>
      <w:r/>
      <w:r/>
    </w:p>
    <w:p>
      <w:pPr>
        <w:pStyle w:val="709"/>
        <w:numPr>
          <w:ilvl w:val="1"/>
          <w:numId w:val="7"/>
        </w:numPr>
        <w:spacing w:before="0" w:after="0" w:line="240" w:lineRule="auto"/>
        <w:shd w:val="clear" w:color="auto" w:fill="auto"/>
        <w:tabs>
          <w:tab w:val="left" w:pos="993" w:leader="none"/>
          <w:tab w:val="left" w:pos="1134" w:leader="none"/>
        </w:tabs>
        <w:rPr>
          <w:sz w:val="24"/>
          <w:szCs w:val="24"/>
        </w:rPr>
      </w:pPr>
      <w:r>
        <w:rPr>
          <w:rStyle w:val="845"/>
        </w:rPr>
        <w:t xml:space="preserve">Проведення вказаної закупівлі є необхідним для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задоволення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вимог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Замовника</w:t>
      </w:r>
      <w:r>
        <w:rPr>
          <w:sz w:val="24"/>
          <w:szCs w:val="24"/>
        </w:rPr>
        <w:t xml:space="preserve"> СФАП з точки </w:t>
      </w:r>
      <w:r>
        <w:rPr>
          <w:sz w:val="24"/>
          <w:szCs w:val="24"/>
        </w:rPr>
        <w:t xml:space="preserve">зору</w:t>
      </w:r>
      <w:r>
        <w:rPr>
          <w:sz w:val="24"/>
          <w:szCs w:val="24"/>
        </w:rPr>
        <w:t xml:space="preserve">:</w:t>
      </w:r>
      <w:r/>
    </w:p>
    <w:p>
      <w:pPr>
        <w:pStyle w:val="709"/>
        <w:numPr>
          <w:ilvl w:val="0"/>
          <w:numId w:val="5"/>
        </w:numPr>
        <w:ind w:firstLine="567"/>
        <w:spacing w:before="0" w:after="0" w:line="240" w:lineRule="auto"/>
        <w:shd w:val="clear" w:color="auto" w:fill="auto"/>
        <w:tabs>
          <w:tab w:val="left" w:pos="923" w:leader="none"/>
          <w:tab w:val="left" w:pos="993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надійності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коректності</w:t>
      </w:r>
      <w:r>
        <w:rPr>
          <w:sz w:val="24"/>
          <w:szCs w:val="24"/>
        </w:rPr>
        <w:t xml:space="preserve"> і </w:t>
      </w:r>
      <w:r>
        <w:rPr>
          <w:sz w:val="24"/>
          <w:szCs w:val="24"/>
        </w:rPr>
        <w:t xml:space="preserve">продуктивності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функціонування</w:t>
      </w:r>
      <w:r>
        <w:rPr>
          <w:sz w:val="24"/>
          <w:szCs w:val="24"/>
        </w:rPr>
        <w:t xml:space="preserve"> ПЗ;</w:t>
      </w:r>
      <w:r/>
    </w:p>
    <w:p>
      <w:pPr>
        <w:pStyle w:val="709"/>
        <w:numPr>
          <w:ilvl w:val="0"/>
          <w:numId w:val="5"/>
        </w:numPr>
        <w:ind w:firstLine="567"/>
        <w:spacing w:before="0" w:after="0" w:line="240" w:lineRule="auto"/>
        <w:shd w:val="clear" w:color="auto" w:fill="auto"/>
        <w:tabs>
          <w:tab w:val="left" w:pos="923" w:leader="none"/>
          <w:tab w:val="left" w:pos="993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підвищення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зручності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користування</w:t>
      </w:r>
      <w:r>
        <w:rPr>
          <w:sz w:val="24"/>
          <w:szCs w:val="24"/>
        </w:rPr>
        <w:t xml:space="preserve"> ПЗ;</w:t>
      </w:r>
      <w:r/>
    </w:p>
    <w:p>
      <w:pPr>
        <w:pStyle w:val="709"/>
        <w:numPr>
          <w:ilvl w:val="0"/>
          <w:numId w:val="5"/>
        </w:numPr>
        <w:ind w:firstLine="567"/>
        <w:spacing w:before="0" w:after="0" w:line="240" w:lineRule="auto"/>
        <w:shd w:val="clear" w:color="auto" w:fill="auto"/>
        <w:tabs>
          <w:tab w:val="left" w:pos="923" w:leader="none"/>
          <w:tab w:val="left" w:pos="993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актуальності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програмної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документації</w:t>
      </w:r>
      <w:r>
        <w:rPr>
          <w:sz w:val="24"/>
          <w:szCs w:val="24"/>
        </w:rPr>
        <w:t xml:space="preserve">; </w:t>
      </w:r>
      <w:r/>
    </w:p>
    <w:p>
      <w:pPr>
        <w:pStyle w:val="709"/>
        <w:numPr>
          <w:ilvl w:val="0"/>
          <w:numId w:val="5"/>
        </w:numPr>
        <w:ind w:firstLine="567"/>
        <w:spacing w:before="0" w:after="0" w:line="240" w:lineRule="auto"/>
        <w:shd w:val="clear" w:color="auto" w:fill="auto"/>
        <w:tabs>
          <w:tab w:val="left" w:pos="923" w:leader="none"/>
          <w:tab w:val="left" w:pos="993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забезпечення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працездатності</w:t>
      </w:r>
      <w:r>
        <w:rPr>
          <w:sz w:val="24"/>
          <w:szCs w:val="24"/>
        </w:rPr>
        <w:t xml:space="preserve"> ПЗ.</w:t>
      </w:r>
      <w:r/>
    </w:p>
    <w:p>
      <w:pPr>
        <w:pStyle w:val="709"/>
        <w:ind w:firstLine="0"/>
        <w:spacing w:before="0" w:after="0" w:line="240" w:lineRule="auto"/>
        <w:shd w:val="clear" w:color="auto" w:fill="auto"/>
        <w:tabs>
          <w:tab w:val="left" w:pos="923" w:leader="none"/>
          <w:tab w:val="left" w:pos="993" w:leader="none"/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846"/>
        <w:ind w:right="360"/>
        <w:jc w:val="center"/>
        <w:keepLines/>
        <w:keepNext/>
        <w:spacing w:after="0" w:line="240" w:lineRule="auto"/>
        <w:shd w:val="clear" w:color="auto" w:fill="auto"/>
        <w:rPr>
          <w:sz w:val="24"/>
          <w:szCs w:val="24"/>
        </w:rPr>
      </w:pPr>
      <w:r/>
      <w:bookmarkStart w:id="5" w:name="bookmark24"/>
      <w:r>
        <w:rPr>
          <w:sz w:val="24"/>
          <w:szCs w:val="24"/>
        </w:rPr>
        <w:t xml:space="preserve">КАЛЕНДАРНИЙ ПЛАН</w:t>
      </w:r>
      <w:bookmarkEnd w:id="5"/>
      <w:r/>
      <w:r/>
    </w:p>
    <w:p>
      <w:pPr>
        <w:pStyle w:val="711"/>
        <w:ind w:right="360" w:firstLine="0"/>
        <w:spacing w:after="0" w:line="240" w:lineRule="auto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  <w:r/>
    </w:p>
    <w:tbl>
      <w:tblPr>
        <w:tblStyle w:val="668"/>
        <w:tblW w:w="9918" w:type="dxa"/>
        <w:tblLayout w:type="fixed"/>
        <w:tblLook w:val="04A0" w:firstRow="1" w:lastRow="0" w:firstColumn="1" w:lastColumn="0" w:noHBand="0" w:noVBand="1"/>
      </w:tblPr>
      <w:tblGrid>
        <w:gridCol w:w="564"/>
        <w:gridCol w:w="4251"/>
        <w:gridCol w:w="1417"/>
        <w:gridCol w:w="3686"/>
      </w:tblGrid>
      <w:tr>
        <w:trPr>
          <w:trHeight w:val="607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before="0" w:after="60" w:line="240" w:lineRule="auto"/>
              <w:shd w:val="clear" w:color="auto" w:fill="auto"/>
              <w:rPr>
                <w:b/>
                <w:bCs/>
                <w:sz w:val="24"/>
                <w:szCs w:val="24"/>
              </w:rPr>
            </w:pPr>
            <w:r>
              <w:rPr>
                <w:rStyle w:val="848"/>
                <w:b/>
                <w:bCs/>
                <w:sz w:val="24"/>
                <w:szCs w:val="24"/>
              </w:rPr>
              <w:t xml:space="preserve">№</w:t>
            </w:r>
            <w:r/>
          </w:p>
          <w:p>
            <w:pPr>
              <w:pStyle w:val="709"/>
              <w:ind w:firstLine="0"/>
              <w:jc w:val="left"/>
              <w:spacing w:before="6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7"/>
              </w:rPr>
              <w:t xml:space="preserve">п/п</w:t>
            </w:r>
            <w:r/>
          </w:p>
        </w:tc>
        <w:tc>
          <w:tcPr>
            <w:tcW w:w="4251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7"/>
              </w:rPr>
              <w:t xml:space="preserve">Найменування послуг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7"/>
              </w:rPr>
              <w:t xml:space="preserve">Термін</w:t>
            </w:r>
            <w:r>
              <w:rPr>
                <w:rStyle w:val="847"/>
              </w:rPr>
              <w:br/>
              <w:t xml:space="preserve">виконання</w:t>
            </w:r>
            <w:r>
              <w:rPr>
                <w:rStyle w:val="847"/>
              </w:rPr>
              <w:br/>
              <w:t xml:space="preserve">(2023 рік)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before="0" w:after="0" w:line="240" w:lineRule="auto"/>
              <w:shd w:val="clear" w:color="auto" w:fill="auto"/>
              <w:rPr>
                <w:sz w:val="24"/>
                <w:szCs w:val="24"/>
              </w:rPr>
            </w:pPr>
            <w:r>
              <w:rPr>
                <w:rStyle w:val="847"/>
              </w:rPr>
              <w:t xml:space="preserve">Форма звітності</w:t>
            </w:r>
            <w:r/>
          </w:p>
        </w:tc>
      </w:tr>
      <w:tr>
        <w:trPr>
          <w:trHeight w:val="607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848"/>
                <w:sz w:val="24"/>
                <w:szCs w:val="24"/>
              </w:rPr>
            </w:pPr>
            <w:r>
              <w:rPr>
                <w:rStyle w:val="848"/>
                <w:sz w:val="24"/>
                <w:szCs w:val="24"/>
              </w:rPr>
              <w:t xml:space="preserve">1</w:t>
            </w:r>
            <w:r/>
          </w:p>
        </w:tc>
        <w:tc>
          <w:tcPr>
            <w:tcW w:w="4251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spacing w:before="0" w:after="0" w:line="240" w:lineRule="auto"/>
              <w:shd w:val="clear" w:color="auto" w:fill="auto"/>
              <w:rPr>
                <w:rStyle w:val="848"/>
                <w:sz w:val="24"/>
                <w:szCs w:val="24"/>
              </w:rPr>
            </w:pPr>
            <w:r>
              <w:rPr>
                <w:rStyle w:val="848"/>
                <w:sz w:val="24"/>
                <w:szCs w:val="24"/>
              </w:rPr>
              <w:t xml:space="preserve">Послуги з технічного обслуговування, консультування, супроводу та технічної підтримки комп’ютерної програми СФАП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848"/>
                <w:sz w:val="24"/>
                <w:szCs w:val="24"/>
              </w:rPr>
            </w:pPr>
            <w:r>
              <w:rPr>
                <w:rStyle w:val="848"/>
                <w:sz w:val="24"/>
                <w:szCs w:val="24"/>
              </w:rPr>
              <w:t xml:space="preserve">липень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848"/>
                <w:sz w:val="24"/>
                <w:szCs w:val="24"/>
              </w:rPr>
            </w:pPr>
            <w:r>
              <w:rPr>
                <w:rStyle w:val="848"/>
                <w:sz w:val="24"/>
                <w:szCs w:val="24"/>
              </w:rPr>
              <w:t xml:space="preserve">Акт приймання-передачі</w:t>
            </w:r>
            <w:r>
              <w:rPr>
                <w:rStyle w:val="848"/>
                <w:sz w:val="24"/>
                <w:szCs w:val="24"/>
              </w:rPr>
              <w:br/>
              <w:t xml:space="preserve">Послуг </w:t>
            </w:r>
            <w:r/>
          </w:p>
          <w:p>
            <w:pPr>
              <w:pStyle w:val="709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848"/>
                <w:sz w:val="24"/>
                <w:szCs w:val="24"/>
              </w:rPr>
            </w:pPr>
            <w:r>
              <w:rPr>
                <w:rStyle w:val="848"/>
                <w:sz w:val="24"/>
                <w:szCs w:val="24"/>
              </w:rPr>
              <w:t xml:space="preserve">(із повним переліком та конкретизацією надання послуг згідно ТЗ)</w:t>
            </w:r>
            <w:r/>
          </w:p>
        </w:tc>
      </w:tr>
      <w:tr>
        <w:trPr>
          <w:trHeight w:val="607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848"/>
                <w:sz w:val="24"/>
                <w:szCs w:val="24"/>
              </w:rPr>
            </w:pPr>
            <w:r>
              <w:rPr>
                <w:rStyle w:val="848"/>
                <w:sz w:val="24"/>
                <w:szCs w:val="24"/>
              </w:rPr>
              <w:t xml:space="preserve">2</w:t>
            </w:r>
            <w:r/>
          </w:p>
        </w:tc>
        <w:tc>
          <w:tcPr>
            <w:tcW w:w="4251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spacing w:before="0" w:after="0" w:line="240" w:lineRule="auto"/>
              <w:shd w:val="clear" w:color="auto" w:fill="auto"/>
              <w:rPr>
                <w:rStyle w:val="848"/>
                <w:sz w:val="24"/>
                <w:szCs w:val="24"/>
              </w:rPr>
            </w:pPr>
            <w:r>
              <w:rPr>
                <w:rStyle w:val="848"/>
                <w:sz w:val="24"/>
                <w:szCs w:val="24"/>
              </w:rPr>
              <w:t xml:space="preserve">Послуги з технічного обслуговування, консультування, супроводу та технічної підтримки комп’ютерної програми СФАП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848"/>
                <w:sz w:val="24"/>
                <w:szCs w:val="24"/>
              </w:rPr>
            </w:pPr>
            <w:r>
              <w:rPr>
                <w:rStyle w:val="848"/>
                <w:sz w:val="24"/>
                <w:szCs w:val="24"/>
              </w:rPr>
              <w:t xml:space="preserve">серпень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848"/>
                <w:sz w:val="24"/>
                <w:szCs w:val="24"/>
              </w:rPr>
            </w:pPr>
            <w:r>
              <w:rPr>
                <w:rStyle w:val="848"/>
                <w:sz w:val="24"/>
                <w:szCs w:val="24"/>
              </w:rPr>
              <w:t xml:space="preserve">Акт приймання-передачі</w:t>
            </w:r>
            <w:r>
              <w:rPr>
                <w:rStyle w:val="848"/>
                <w:sz w:val="24"/>
                <w:szCs w:val="24"/>
              </w:rPr>
              <w:br/>
              <w:t xml:space="preserve">Послуг </w:t>
            </w:r>
            <w:r/>
          </w:p>
          <w:p>
            <w:pPr>
              <w:pStyle w:val="709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848"/>
                <w:sz w:val="24"/>
                <w:szCs w:val="24"/>
              </w:rPr>
            </w:pPr>
            <w:r>
              <w:rPr>
                <w:rStyle w:val="848"/>
                <w:sz w:val="24"/>
                <w:szCs w:val="24"/>
              </w:rPr>
              <w:t xml:space="preserve">(із повним переліком та конкретизацією надання послуг згідно ТЗ)</w:t>
            </w:r>
            <w:r/>
          </w:p>
        </w:tc>
      </w:tr>
      <w:tr>
        <w:trPr>
          <w:trHeight w:val="607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848"/>
                <w:sz w:val="24"/>
                <w:szCs w:val="24"/>
              </w:rPr>
            </w:pPr>
            <w:r>
              <w:rPr>
                <w:rStyle w:val="848"/>
                <w:sz w:val="24"/>
                <w:szCs w:val="24"/>
              </w:rPr>
              <w:t xml:space="preserve">3</w:t>
            </w:r>
            <w:r/>
          </w:p>
        </w:tc>
        <w:tc>
          <w:tcPr>
            <w:tcW w:w="4251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spacing w:before="0" w:after="0" w:line="240" w:lineRule="auto"/>
              <w:shd w:val="clear" w:color="auto" w:fill="auto"/>
              <w:rPr>
                <w:rStyle w:val="848"/>
                <w:sz w:val="24"/>
                <w:szCs w:val="24"/>
              </w:rPr>
            </w:pPr>
            <w:r>
              <w:rPr>
                <w:rStyle w:val="848"/>
                <w:sz w:val="24"/>
                <w:szCs w:val="24"/>
              </w:rPr>
              <w:t xml:space="preserve">Послуги з технічного обслуговування, консультування, супроводу та технічної підтримки комп’ютерної програми СФАП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848"/>
                <w:sz w:val="24"/>
                <w:szCs w:val="24"/>
              </w:rPr>
            </w:pPr>
            <w:r>
              <w:rPr>
                <w:rStyle w:val="848"/>
                <w:sz w:val="24"/>
                <w:szCs w:val="24"/>
              </w:rPr>
              <w:t xml:space="preserve">вересень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848"/>
                <w:sz w:val="24"/>
                <w:szCs w:val="24"/>
              </w:rPr>
            </w:pPr>
            <w:r>
              <w:rPr>
                <w:rStyle w:val="848"/>
                <w:sz w:val="24"/>
                <w:szCs w:val="24"/>
              </w:rPr>
              <w:t xml:space="preserve">Акт приймання-передачі</w:t>
            </w:r>
            <w:r>
              <w:rPr>
                <w:rStyle w:val="848"/>
                <w:sz w:val="24"/>
                <w:szCs w:val="24"/>
              </w:rPr>
              <w:br/>
              <w:t xml:space="preserve">Послуг </w:t>
            </w:r>
            <w:r/>
          </w:p>
          <w:p>
            <w:pPr>
              <w:pStyle w:val="709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848"/>
                <w:sz w:val="24"/>
                <w:szCs w:val="24"/>
              </w:rPr>
            </w:pPr>
            <w:r>
              <w:rPr>
                <w:rStyle w:val="848"/>
                <w:sz w:val="24"/>
                <w:szCs w:val="24"/>
              </w:rPr>
              <w:t xml:space="preserve">(із повним переліком та конкретизацією надання послуг згідно ТЗ)</w:t>
            </w:r>
            <w:r/>
          </w:p>
        </w:tc>
      </w:tr>
      <w:tr>
        <w:trPr>
          <w:trHeight w:val="607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848"/>
                <w:sz w:val="24"/>
                <w:szCs w:val="24"/>
              </w:rPr>
            </w:pPr>
            <w:r>
              <w:rPr>
                <w:rStyle w:val="848"/>
                <w:sz w:val="24"/>
                <w:szCs w:val="24"/>
              </w:rPr>
              <w:t xml:space="preserve">4</w:t>
            </w:r>
            <w:r/>
          </w:p>
        </w:tc>
        <w:tc>
          <w:tcPr>
            <w:tcW w:w="4251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spacing w:before="0" w:after="0" w:line="240" w:lineRule="auto"/>
              <w:shd w:val="clear" w:color="auto" w:fill="auto"/>
              <w:rPr>
                <w:rStyle w:val="848"/>
                <w:sz w:val="24"/>
                <w:szCs w:val="24"/>
              </w:rPr>
            </w:pPr>
            <w:r>
              <w:rPr>
                <w:rStyle w:val="848"/>
                <w:sz w:val="24"/>
                <w:szCs w:val="24"/>
              </w:rPr>
              <w:t xml:space="preserve">Послуги з технічного обслуговування, консультування, супроводу та технічної підтримки комп’ютерної програми СФАП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848"/>
                <w:sz w:val="24"/>
                <w:szCs w:val="24"/>
              </w:rPr>
            </w:pPr>
            <w:r>
              <w:rPr>
                <w:rStyle w:val="848"/>
                <w:sz w:val="24"/>
                <w:szCs w:val="24"/>
              </w:rPr>
              <w:t xml:space="preserve">жовтень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848"/>
                <w:sz w:val="24"/>
                <w:szCs w:val="24"/>
              </w:rPr>
            </w:pPr>
            <w:r>
              <w:rPr>
                <w:rStyle w:val="848"/>
                <w:sz w:val="24"/>
                <w:szCs w:val="24"/>
              </w:rPr>
              <w:t xml:space="preserve">Акт приймання-передачі</w:t>
            </w:r>
            <w:r>
              <w:rPr>
                <w:rStyle w:val="848"/>
                <w:sz w:val="24"/>
                <w:szCs w:val="24"/>
              </w:rPr>
              <w:br/>
              <w:t xml:space="preserve">Послуг </w:t>
            </w:r>
            <w:r/>
          </w:p>
          <w:p>
            <w:pPr>
              <w:pStyle w:val="709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848"/>
                <w:sz w:val="24"/>
                <w:szCs w:val="24"/>
              </w:rPr>
            </w:pPr>
            <w:r>
              <w:rPr>
                <w:rStyle w:val="848"/>
                <w:sz w:val="24"/>
                <w:szCs w:val="24"/>
              </w:rPr>
              <w:t xml:space="preserve">(із повним переліком та конкретизацією надання послуг згідно ТЗ)</w:t>
            </w:r>
            <w:r/>
          </w:p>
        </w:tc>
      </w:tr>
      <w:tr>
        <w:trPr>
          <w:trHeight w:val="607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848"/>
                <w:sz w:val="24"/>
                <w:szCs w:val="24"/>
              </w:rPr>
            </w:pPr>
            <w:r>
              <w:rPr>
                <w:rStyle w:val="848"/>
                <w:sz w:val="24"/>
                <w:szCs w:val="24"/>
              </w:rPr>
              <w:t xml:space="preserve">5</w:t>
            </w:r>
            <w:r/>
          </w:p>
        </w:tc>
        <w:tc>
          <w:tcPr>
            <w:tcW w:w="4251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spacing w:before="0" w:after="0" w:line="240" w:lineRule="auto"/>
              <w:shd w:val="clear" w:color="auto" w:fill="auto"/>
              <w:rPr>
                <w:rStyle w:val="848"/>
                <w:sz w:val="24"/>
                <w:szCs w:val="24"/>
              </w:rPr>
            </w:pPr>
            <w:r>
              <w:rPr>
                <w:rStyle w:val="848"/>
                <w:sz w:val="24"/>
                <w:szCs w:val="24"/>
              </w:rPr>
              <w:t xml:space="preserve">Послуги з технічного обслуговування, консультування, супроводу та технічної підтримки комп’ютерної програми СФАП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848"/>
                <w:sz w:val="24"/>
                <w:szCs w:val="24"/>
              </w:rPr>
            </w:pPr>
            <w:r>
              <w:rPr>
                <w:rStyle w:val="848"/>
                <w:sz w:val="24"/>
                <w:szCs w:val="24"/>
              </w:rPr>
              <w:t xml:space="preserve">листопад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848"/>
                <w:sz w:val="24"/>
                <w:szCs w:val="24"/>
              </w:rPr>
            </w:pPr>
            <w:r>
              <w:rPr>
                <w:rStyle w:val="848"/>
                <w:sz w:val="24"/>
                <w:szCs w:val="24"/>
              </w:rPr>
              <w:t xml:space="preserve">Акт приймання-передачі</w:t>
            </w:r>
            <w:r>
              <w:rPr>
                <w:rStyle w:val="848"/>
                <w:sz w:val="24"/>
                <w:szCs w:val="24"/>
              </w:rPr>
              <w:br/>
              <w:t xml:space="preserve">Послуг </w:t>
            </w:r>
            <w:r/>
          </w:p>
          <w:p>
            <w:pPr>
              <w:pStyle w:val="709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848"/>
                <w:sz w:val="24"/>
                <w:szCs w:val="24"/>
              </w:rPr>
            </w:pPr>
            <w:r>
              <w:rPr>
                <w:rStyle w:val="848"/>
                <w:sz w:val="24"/>
                <w:szCs w:val="24"/>
              </w:rPr>
              <w:t xml:space="preserve">(із повним переліком та конкретизацією надання послуг згідно ТЗ)</w:t>
            </w:r>
            <w:r/>
          </w:p>
        </w:tc>
      </w:tr>
      <w:tr>
        <w:trPr>
          <w:trHeight w:val="607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848"/>
                <w:sz w:val="24"/>
                <w:szCs w:val="24"/>
              </w:rPr>
            </w:pPr>
            <w:r>
              <w:rPr>
                <w:rStyle w:val="848"/>
                <w:sz w:val="24"/>
                <w:szCs w:val="24"/>
              </w:rPr>
              <w:t xml:space="preserve">6</w:t>
            </w:r>
            <w:r/>
          </w:p>
        </w:tc>
        <w:tc>
          <w:tcPr>
            <w:tcW w:w="4251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spacing w:before="0" w:after="0" w:line="240" w:lineRule="auto"/>
              <w:shd w:val="clear" w:color="auto" w:fill="auto"/>
              <w:rPr>
                <w:rStyle w:val="848"/>
                <w:sz w:val="24"/>
                <w:szCs w:val="24"/>
              </w:rPr>
            </w:pPr>
            <w:r>
              <w:rPr>
                <w:rStyle w:val="848"/>
                <w:sz w:val="24"/>
                <w:szCs w:val="24"/>
              </w:rPr>
              <w:t xml:space="preserve">Послуги з технічного обслуговування, консультування, супроводу та технічної підтримки комп’ютерної програми СФАП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848"/>
                <w:sz w:val="24"/>
                <w:szCs w:val="24"/>
              </w:rPr>
            </w:pPr>
            <w:r>
              <w:rPr>
                <w:rStyle w:val="848"/>
                <w:sz w:val="24"/>
                <w:szCs w:val="24"/>
              </w:rPr>
              <w:t xml:space="preserve">грудень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709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848"/>
                <w:sz w:val="24"/>
                <w:szCs w:val="24"/>
              </w:rPr>
            </w:pPr>
            <w:r>
              <w:rPr>
                <w:rStyle w:val="848"/>
                <w:sz w:val="24"/>
                <w:szCs w:val="24"/>
              </w:rPr>
              <w:t xml:space="preserve">Акт приймання-передачі</w:t>
            </w:r>
            <w:r>
              <w:rPr>
                <w:rStyle w:val="848"/>
                <w:sz w:val="24"/>
                <w:szCs w:val="24"/>
              </w:rPr>
              <w:br/>
              <w:t xml:space="preserve">Послуг </w:t>
            </w:r>
            <w:r/>
          </w:p>
          <w:p>
            <w:pPr>
              <w:pStyle w:val="709"/>
              <w:ind w:firstLine="0"/>
              <w:jc w:val="center"/>
              <w:spacing w:before="0" w:after="0" w:line="240" w:lineRule="auto"/>
              <w:shd w:val="clear" w:color="auto" w:fill="auto"/>
              <w:rPr>
                <w:rStyle w:val="848"/>
                <w:sz w:val="24"/>
                <w:szCs w:val="24"/>
              </w:rPr>
            </w:pPr>
            <w:r>
              <w:rPr>
                <w:rStyle w:val="848"/>
                <w:sz w:val="24"/>
                <w:szCs w:val="24"/>
              </w:rPr>
              <w:t xml:space="preserve">(із повним переліком та конкретизацією надання послуг згідно ТЗ)</w:t>
            </w:r>
            <w:r/>
          </w:p>
        </w:tc>
      </w:tr>
    </w:tbl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4 734 180,00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чотири мільйони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сімсот тридцять чотири тисячі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 вісімдесят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6f7fc"/>
        </w:rPr>
        <w:t xml:space="preserve">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6f7fc"/>
        </w:rPr>
        <w:t xml:space="preserve">иста ТОВ "ОЛЛІ ТРАНС" № 84 від 12.06.2023 року та додатку до нього (пропозиція) очікувана вартість предмета закупівлі 789 030,00 гривень з урахуванням ПДВ за один місяць. Відповідно до коментаря начальника відділу менеджменту системи автоматичної фіксації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6f7fc"/>
        </w:rPr>
        <w:t xml:space="preserve">Білошицької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6f7fc"/>
        </w:rPr>
        <w:t xml:space="preserve"> А.П. необхідна кількість послуг для закупівлі становить 6 одиниць (на 6ть місяців). Очікувана вартість предмета даної закупівлі становить 4 734 180,00 гривень з урахуванням ПДВ. Очікувану вартість визначено відповідно до пункту 2 Розділу ІІІ 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6f7fc"/>
        </w:rPr>
        <w:t xml:space="preserve">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18.02.2020 № 275 та на основі минулорічної закупівлі UA-2023-01-02-003057-a та пропозиції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6f7fc"/>
        </w:rPr>
        <w:t xml:space="preserve">ТОВ "ОЛЛІ ТРАНС" від 12.06.2023 року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10000000000000000"/>
  </w:font>
  <w:font w:name="Liberation Serif">
    <w:panose1 w:val="02020603050405020304"/>
  </w:font>
  <w:font w:name="Droid Sans Fallback">
    <w:panose1 w:val="020B0502000000000001"/>
  </w:font>
  <w:font w:name="Wingdings">
    <w:panose1 w:val="05010000000000000000"/>
  </w:font>
  <w:font w:name="Liberation Sans">
    <w:panose1 w:val="020B0604020202020204"/>
  </w:font>
  <w:font w:name="Segoe UI">
    <w:panose1 w:val="020B0502040504020204"/>
  </w:font>
  <w:font w:name="FreeSans">
    <w:panose1 w:val="020B0504020202020204"/>
  </w:font>
  <w:font w:name="Cambria">
    <w:panose1 w:val="02020603050405020304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2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isLgl w:val="false"/>
      <w:suff w:val="tab"/>
      <w:lvlText w:val="%1.%2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uk-UA" w:eastAsia="uk-UA" w:bidi="uk-UA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uk-UA" w:eastAsia="uk-UA" w:bidi="uk-UA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08" w:hanging="408"/>
      </w:pPr>
      <w:rPr>
        <w:rFonts w:hint="default"/>
        <w:b/>
        <w:i w:val="0"/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  <w:i w:val="0"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i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  <w:i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i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  <w:i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  <w:i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  <w:i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  <w:i/>
        <w:color w:val="00000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pStyle w:val="836"/>
      <w:isLgl w:val="false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 w:val="false"/>
      <w:suff w:val="space"/>
      <w:lvlText w:val="%1.%2.%3.%4."/>
      <w:lvlJc w:val="left"/>
      <w:pPr>
        <w:ind w:left="0" w:firstLine="709"/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decimal"/>
      <w:isLgl w:val="false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isLgl w:val="false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6">
      <w:start w:val="1"/>
      <w:numFmt w:val="decimal"/>
      <w:isLgl w:val="false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/>
      <w:rPr>
        <w:rFonts w:hint="default" w:ascii="Symbol" w:hAnsi="Symbol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pStyle w:val="839"/>
      <w:isLgl w:val="false"/>
      <w:suff w:val="tab"/>
      <w:lvlText w:val="–"/>
      <w:lvlJc w:val="left"/>
      <w:pPr>
        <w:ind w:left="284" w:hanging="284"/>
      </w:pPr>
      <w:rPr>
        <w:rFonts w:hint="default" w:ascii="Times New Roman" w:hAnsi="Times New Roman" w:eastAsia="Times New Roman" w:cs="Times New Roman"/>
      </w:rPr>
    </w:lvl>
    <w:lvl w:ilvl="1">
      <w:start w:val="20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 w:eastAsia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6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61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9"/>
    <w:next w:val="65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9"/>
    <w:next w:val="6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9"/>
    <w:next w:val="6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3"/>
    <w:link w:val="2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62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59"/>
    <w:next w:val="65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3"/>
    <w:link w:val="34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3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3"/>
    <w:link w:val="692"/>
    <w:uiPriority w:val="99"/>
  </w:style>
  <w:style w:type="character" w:styleId="45">
    <w:name w:val="Footer Char"/>
    <w:basedOn w:val="663"/>
    <w:link w:val="672"/>
    <w:uiPriority w:val="99"/>
  </w:style>
  <w:style w:type="character" w:styleId="47">
    <w:name w:val="Caption Char"/>
    <w:basedOn w:val="694"/>
    <w:link w:val="672"/>
    <w:uiPriority w:val="99"/>
  </w:style>
  <w:style w:type="table" w:styleId="49">
    <w:name w:val="Table Grid Light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3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3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qFormat/>
    <w:rPr>
      <w:lang w:val="uk-UA"/>
    </w:rPr>
  </w:style>
  <w:style w:type="paragraph" w:styleId="660">
    <w:name w:val="Heading 1"/>
    <w:basedOn w:val="659"/>
    <w:next w:val="659"/>
    <w:link w:val="687"/>
    <w:uiPriority w:val="1"/>
    <w:qFormat/>
    <w:pPr>
      <w:keepLines/>
      <w:keepNext/>
      <w:spacing w:before="240" w:after="0" w:line="256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661">
    <w:name w:val="Heading 2"/>
    <w:basedOn w:val="659"/>
    <w:link w:val="681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paragraph" w:styleId="662">
    <w:name w:val="Heading 6"/>
    <w:basedOn w:val="659"/>
    <w:next w:val="659"/>
    <w:link w:val="834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val="ru-RU" w:eastAsia="ru-RU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paragraph" w:styleId="666">
    <w:name w:val="List Paragraph"/>
    <w:basedOn w:val="659"/>
    <w:link w:val="66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67" w:customStyle="1">
    <w:name w:val="Абзац списку Знак"/>
    <w:link w:val="666"/>
    <w:uiPriority w:val="34"/>
    <w:qFormat/>
    <w:rPr>
      <w:rFonts w:ascii="Calibri" w:hAnsi="Calibri" w:eastAsia="Calibri" w:cs="Calibri"/>
      <w:lang w:eastAsia="zh-CN"/>
    </w:rPr>
  </w:style>
  <w:style w:type="table" w:styleId="668">
    <w:name w:val="Table Grid"/>
    <w:basedOn w:val="66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69" w:customStyle="1">
    <w:name w:val="Сетка таблицы2"/>
    <w:basedOn w:val="664"/>
    <w:next w:val="668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0">
    <w:name w:val="Normal (Web)"/>
    <w:basedOn w:val="659"/>
    <w:link w:val="677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671" w:customStyle="1">
    <w:name w:val="Сетка таблицы1"/>
    <w:basedOn w:val="664"/>
    <w:next w:val="668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2">
    <w:name w:val="Footer"/>
    <w:basedOn w:val="659"/>
    <w:link w:val="673"/>
    <w:uiPriority w:val="99"/>
    <w:unhideWhenUsed/>
    <w:qFormat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73" w:customStyle="1">
    <w:name w:val="Нижній колонтитул Знак"/>
    <w:basedOn w:val="663"/>
    <w:link w:val="672"/>
    <w:uiPriority w:val="99"/>
    <w:rPr>
      <w:rFonts w:ascii="Calibri" w:hAnsi="Calibri" w:eastAsia="Calibri" w:cs="Calibri"/>
      <w:lang w:eastAsia="zh-CN"/>
    </w:rPr>
  </w:style>
  <w:style w:type="paragraph" w:styleId="674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75">
    <w:name w:val="Hyperlink"/>
    <w:basedOn w:val="663"/>
    <w:uiPriority w:val="99"/>
    <w:unhideWhenUsed/>
    <w:rPr>
      <w:color w:val="0563c1" w:themeColor="hyperlink"/>
      <w:u w:val="single"/>
    </w:rPr>
  </w:style>
  <w:style w:type="character" w:styleId="676" w:customStyle="1">
    <w:name w:val="xfm_93972720"/>
    <w:basedOn w:val="663"/>
  </w:style>
  <w:style w:type="character" w:styleId="677" w:customStyle="1">
    <w:name w:val="Звичайний (веб) Знак"/>
    <w:link w:val="670"/>
    <w:qFormat/>
    <w:rPr>
      <w:rFonts w:ascii="Times New Roman" w:hAnsi="Times New Roman" w:cs="Times New Roman"/>
      <w:sz w:val="24"/>
      <w:szCs w:val="24"/>
      <w:lang w:val="uk-UA"/>
    </w:rPr>
  </w:style>
  <w:style w:type="paragraph" w:styleId="678">
    <w:name w:val="Body Text 2"/>
    <w:basedOn w:val="659"/>
    <w:link w:val="679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79" w:customStyle="1">
    <w:name w:val="Основний текст 2 Знак"/>
    <w:basedOn w:val="663"/>
    <w:link w:val="678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80" w:customStyle="1">
    <w:name w:val="Default"/>
    <w:qFormat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681" w:customStyle="1">
    <w:name w:val="Заголовок 2 Знак"/>
    <w:basedOn w:val="663"/>
    <w:link w:val="661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682">
    <w:name w:val="No Spacing"/>
    <w:link w:val="683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683" w:customStyle="1">
    <w:name w:val="Без інтервалів Знак"/>
    <w:basedOn w:val="663"/>
    <w:link w:val="682"/>
    <w:uiPriority w:val="1"/>
    <w:rPr>
      <w:rFonts w:ascii="Calibri" w:hAnsi="Calibri" w:eastAsia="Calibri" w:cs="Times New Roman"/>
      <w:lang w:val="uk-UA"/>
    </w:rPr>
  </w:style>
  <w:style w:type="character" w:styleId="684" w:customStyle="1">
    <w:name w:val="Другое_"/>
    <w:basedOn w:val="663"/>
    <w:link w:val="685"/>
    <w:rPr>
      <w:rFonts w:ascii="Calibri" w:hAnsi="Calibri" w:eastAsia="Calibri" w:cs="Calibri"/>
      <w:sz w:val="20"/>
      <w:szCs w:val="20"/>
    </w:rPr>
  </w:style>
  <w:style w:type="paragraph" w:styleId="685" w:customStyle="1">
    <w:name w:val="Другое"/>
    <w:basedOn w:val="659"/>
    <w:link w:val="684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character" w:styleId="686" w:customStyle="1">
    <w:name w:val="xfmc1"/>
    <w:basedOn w:val="663"/>
  </w:style>
  <w:style w:type="character" w:styleId="687" w:customStyle="1">
    <w:name w:val="Заголовок 1 Знак"/>
    <w:basedOn w:val="663"/>
    <w:link w:val="660"/>
    <w:uiPriority w:val="1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uk-UA"/>
    </w:rPr>
  </w:style>
  <w:style w:type="character" w:styleId="688">
    <w:name w:val="FollowedHyperlink"/>
    <w:basedOn w:val="663"/>
    <w:uiPriority w:val="99"/>
    <w:semiHidden/>
    <w:unhideWhenUsed/>
    <w:rPr>
      <w:color w:val="954f72" w:themeColor="followedHyperlink"/>
      <w:u w:val="single"/>
    </w:rPr>
  </w:style>
  <w:style w:type="paragraph" w:styleId="689" w:customStyle="1">
    <w:name w:val="msonormal"/>
    <w:basedOn w:val="659"/>
    <w:uiPriority w:val="99"/>
    <w:qFormat/>
    <w:pPr>
      <w:spacing w:after="120" w:line="480" w:lineRule="auto"/>
    </w:pPr>
    <w:rPr>
      <w:rFonts w:ascii="Cambria" w:hAnsi="Cambria"/>
    </w:rPr>
  </w:style>
  <w:style w:type="paragraph" w:styleId="690">
    <w:name w:val="annotation text"/>
    <w:basedOn w:val="659"/>
    <w:link w:val="691"/>
    <w:uiPriority w:val="99"/>
    <w:unhideWhenUsed/>
    <w:qFormat/>
    <w:pPr>
      <w:spacing w:line="240" w:lineRule="auto"/>
    </w:pPr>
    <w:rPr>
      <w:sz w:val="20"/>
      <w:szCs w:val="20"/>
    </w:rPr>
  </w:style>
  <w:style w:type="character" w:styleId="691" w:customStyle="1">
    <w:name w:val="Текст примітки Знак"/>
    <w:basedOn w:val="663"/>
    <w:link w:val="690"/>
    <w:uiPriority w:val="99"/>
    <w:rPr>
      <w:sz w:val="20"/>
      <w:szCs w:val="20"/>
      <w:lang w:val="uk-UA"/>
    </w:rPr>
  </w:style>
  <w:style w:type="paragraph" w:styleId="692">
    <w:name w:val="Header"/>
    <w:basedOn w:val="659"/>
    <w:link w:val="693"/>
    <w:uiPriority w:val="99"/>
    <w:unhideWhenUsed/>
    <w:qFormat/>
    <w:pPr>
      <w:spacing w:after="0" w:line="240" w:lineRule="auto"/>
      <w:tabs>
        <w:tab w:val="center" w:pos="4819" w:leader="none"/>
        <w:tab w:val="right" w:pos="9639" w:leader="none"/>
      </w:tabs>
    </w:pPr>
  </w:style>
  <w:style w:type="character" w:styleId="693" w:customStyle="1">
    <w:name w:val="Верхній колонтитул Знак"/>
    <w:basedOn w:val="663"/>
    <w:link w:val="692"/>
    <w:uiPriority w:val="99"/>
    <w:rPr>
      <w:lang w:val="uk-UA"/>
    </w:rPr>
  </w:style>
  <w:style w:type="paragraph" w:styleId="694">
    <w:name w:val="Caption"/>
    <w:basedOn w:val="659"/>
    <w:unhideWhenUsed/>
    <w:qFormat/>
    <w:pPr>
      <w:spacing w:before="120" w:after="120" w:line="256" w:lineRule="auto"/>
      <w:suppressLineNumbers/>
    </w:pPr>
    <w:rPr>
      <w:rFonts w:cs="FreeSans"/>
      <w:i/>
      <w:iCs/>
      <w:sz w:val="24"/>
      <w:szCs w:val="24"/>
    </w:rPr>
  </w:style>
  <w:style w:type="paragraph" w:styleId="695">
    <w:name w:val="Body Text"/>
    <w:basedOn w:val="659"/>
    <w:link w:val="696"/>
    <w:unhideWhenUsed/>
    <w:qFormat/>
    <w:pPr>
      <w:spacing w:after="140" w:line="288" w:lineRule="auto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696" w:customStyle="1">
    <w:name w:val="Основний текст Знак"/>
    <w:basedOn w:val="663"/>
    <w:link w:val="695"/>
    <w:qFormat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uk-UA"/>
    </w:rPr>
  </w:style>
  <w:style w:type="paragraph" w:styleId="697">
    <w:name w:val="List"/>
    <w:basedOn w:val="695"/>
    <w:unhideWhenUsed/>
    <w:qFormat/>
    <w:rPr>
      <w:rFonts w:cs="FreeSans"/>
    </w:rPr>
  </w:style>
  <w:style w:type="paragraph" w:styleId="698">
    <w:name w:val="Body Text Indent"/>
    <w:basedOn w:val="695"/>
    <w:link w:val="699"/>
    <w:unhideWhenUsed/>
    <w:qFormat/>
    <w:pPr>
      <w:ind w:firstLine="360"/>
      <w:spacing w:after="160" w:line="256" w:lineRule="auto"/>
    </w:pPr>
    <w:rPr>
      <w:rFonts w:cstheme="minorBidi"/>
      <w:color w:val="auto"/>
    </w:rPr>
  </w:style>
  <w:style w:type="character" w:styleId="699" w:customStyle="1">
    <w:name w:val="Основний текст з відступом Знак"/>
    <w:basedOn w:val="663"/>
    <w:link w:val="698"/>
    <w:rPr>
      <w:rFonts w:asciiTheme="majorHAnsi" w:hAnsiTheme="majorHAnsi" w:eastAsiaTheme="majorEastAsia"/>
      <w:sz w:val="32"/>
      <w:szCs w:val="32"/>
      <w:lang w:val="uk-UA"/>
    </w:rPr>
  </w:style>
  <w:style w:type="paragraph" w:styleId="700">
    <w:name w:val="annotation subject"/>
    <w:basedOn w:val="690"/>
    <w:next w:val="690"/>
    <w:link w:val="701"/>
    <w:uiPriority w:val="99"/>
    <w:semiHidden/>
    <w:unhideWhenUsed/>
    <w:qFormat/>
    <w:rPr>
      <w:b/>
      <w:bCs/>
    </w:rPr>
  </w:style>
  <w:style w:type="character" w:styleId="701" w:customStyle="1">
    <w:name w:val="Тема примітки Знак"/>
    <w:basedOn w:val="691"/>
    <w:link w:val="700"/>
    <w:uiPriority w:val="99"/>
    <w:semiHidden/>
    <w:rPr>
      <w:b/>
      <w:bCs/>
      <w:sz w:val="20"/>
      <w:szCs w:val="20"/>
      <w:lang w:val="uk-UA"/>
    </w:rPr>
  </w:style>
  <w:style w:type="paragraph" w:styleId="702">
    <w:name w:val="Balloon Text"/>
    <w:basedOn w:val="659"/>
    <w:link w:val="703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03" w:customStyle="1">
    <w:name w:val="Текст у виносці Знак"/>
    <w:basedOn w:val="663"/>
    <w:link w:val="702"/>
    <w:semiHidden/>
    <w:rPr>
      <w:rFonts w:ascii="Segoe UI" w:hAnsi="Segoe UI" w:cs="Segoe UI"/>
      <w:sz w:val="18"/>
      <w:szCs w:val="18"/>
      <w:lang w:val="uk-UA"/>
    </w:rPr>
  </w:style>
  <w:style w:type="paragraph" w:styleId="704" w:customStyle="1">
    <w:name w:val="Table Paragraph"/>
    <w:basedOn w:val="659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705" w:customStyle="1">
    <w:name w:val="Heading"/>
    <w:basedOn w:val="659"/>
    <w:next w:val="695"/>
    <w:qFormat/>
    <w:pPr>
      <w:keepNext/>
      <w:spacing w:before="240" w:after="120" w:line="256" w:lineRule="auto"/>
    </w:pPr>
    <w:rPr>
      <w:rFonts w:ascii="Liberation Sans" w:hAnsi="Liberation Sans" w:eastAsia="Droid Sans Fallback" w:cs="FreeSans"/>
      <w:sz w:val="28"/>
      <w:szCs w:val="28"/>
    </w:rPr>
  </w:style>
  <w:style w:type="paragraph" w:styleId="706" w:customStyle="1">
    <w:name w:val="Index"/>
    <w:basedOn w:val="659"/>
    <w:qFormat/>
    <w:pPr>
      <w:spacing w:line="256" w:lineRule="auto"/>
      <w:suppressLineNumbers/>
    </w:pPr>
    <w:rPr>
      <w:rFonts w:cs="FreeSans"/>
    </w:rPr>
  </w:style>
  <w:style w:type="paragraph" w:styleId="707" w:customStyle="1">
    <w:name w:val="Обычный1"/>
    <w:qFormat/>
    <w:pPr>
      <w:spacing w:after="0" w:line="240" w:lineRule="auto"/>
    </w:pPr>
    <w:rPr>
      <w:rFonts w:ascii="Times New Roman" w:hAnsi="Times New Roman" w:eastAsia="Times New Roman" w:cs="Liberation Serif"/>
      <w:sz w:val="24"/>
      <w:szCs w:val="24"/>
      <w:lang w:val="uk-UA" w:eastAsia="zh-CN"/>
    </w:rPr>
  </w:style>
  <w:style w:type="character" w:styleId="708" w:customStyle="1">
    <w:name w:val="Основной текст (2)_"/>
    <w:basedOn w:val="663"/>
    <w:link w:val="709"/>
    <w:qFormat/>
    <w:rPr>
      <w:rFonts w:ascii="Times New Roman" w:hAnsi="Times New Roman" w:eastAsia="Times New Roman" w:cs="Times New Roman"/>
      <w:shd w:val="clear" w:color="auto" w:fill="ffffff"/>
    </w:rPr>
  </w:style>
  <w:style w:type="paragraph" w:styleId="709" w:customStyle="1">
    <w:name w:val="Основной текст (2)"/>
    <w:basedOn w:val="659"/>
    <w:link w:val="708"/>
    <w:qFormat/>
    <w:pPr>
      <w:ind w:hanging="700"/>
      <w:jc w:val="both"/>
      <w:spacing w:before="240" w:after="480" w:line="256" w:lineRule="auto"/>
      <w:shd w:val="clear" w:color="auto" w:fill="ffffff"/>
      <w:widowControl w:val="off"/>
    </w:pPr>
    <w:rPr>
      <w:rFonts w:ascii="Times New Roman" w:hAnsi="Times New Roman" w:eastAsia="Times New Roman" w:cs="Times New Roman"/>
      <w:lang w:val="ru-RU"/>
    </w:rPr>
  </w:style>
  <w:style w:type="character" w:styleId="710" w:customStyle="1">
    <w:name w:val="Основной текст (3)_"/>
    <w:basedOn w:val="663"/>
    <w:link w:val="711"/>
    <w:qFormat/>
    <w:rPr>
      <w:rFonts w:ascii="Times New Roman" w:hAnsi="Times New Roman" w:eastAsia="Times New Roman" w:cs="Times New Roman"/>
      <w:shd w:val="clear" w:color="auto" w:fill="ffffff"/>
    </w:rPr>
  </w:style>
  <w:style w:type="paragraph" w:styleId="711" w:customStyle="1">
    <w:name w:val="Основной текст (3)"/>
    <w:basedOn w:val="659"/>
    <w:link w:val="710"/>
    <w:qFormat/>
    <w:pPr>
      <w:ind w:hanging="440"/>
      <w:jc w:val="center"/>
      <w:spacing w:after="240" w:line="281" w:lineRule="exact"/>
      <w:shd w:val="clear" w:color="auto" w:fill="ffffff"/>
      <w:widowControl w:val="off"/>
    </w:pPr>
    <w:rPr>
      <w:rFonts w:ascii="Times New Roman" w:hAnsi="Times New Roman" w:eastAsia="Times New Roman" w:cs="Times New Roman"/>
      <w:lang w:val="ru-RU"/>
    </w:rPr>
  </w:style>
  <w:style w:type="character" w:styleId="712">
    <w:name w:val="annotation reference"/>
    <w:basedOn w:val="663"/>
    <w:uiPriority w:val="99"/>
    <w:semiHidden/>
    <w:unhideWhenUsed/>
    <w:qFormat/>
    <w:rPr>
      <w:sz w:val="16"/>
      <w:szCs w:val="16"/>
    </w:rPr>
  </w:style>
  <w:style w:type="character" w:styleId="713" w:customStyle="1">
    <w:name w:val="Основной текст Знак"/>
    <w:basedOn w:val="663"/>
    <w:qFormat/>
    <w:rPr>
      <w:rFonts w:hint="default" w:ascii="Times New Roman" w:hAnsi="Times New Roman" w:eastAsia="Times New Roman" w:cs="Times New Roman"/>
      <w:color w:val="00000a"/>
      <w:sz w:val="24"/>
      <w:szCs w:val="24"/>
      <w:lang w:val="ru-RU" w:eastAsia="zh-CN"/>
    </w:rPr>
  </w:style>
  <w:style w:type="character" w:styleId="714" w:customStyle="1">
    <w:name w:val="Internet Link"/>
    <w:basedOn w:val="663"/>
    <w:uiPriority w:val="99"/>
    <w:semiHidden/>
    <w:rPr>
      <w:color w:val="0000ff"/>
      <w:u w:val="single"/>
    </w:rPr>
  </w:style>
  <w:style w:type="character" w:styleId="715" w:customStyle="1">
    <w:name w:val="Текст выноски Знак"/>
    <w:basedOn w:val="663"/>
    <w:uiPriority w:val="99"/>
    <w:semiHidden/>
    <w:qFormat/>
    <w:rPr>
      <w:rFonts w:hint="default" w:ascii="Segoe UI" w:hAnsi="Segoe UI" w:cs="Segoe UI"/>
      <w:sz w:val="18"/>
      <w:szCs w:val="18"/>
    </w:rPr>
  </w:style>
  <w:style w:type="character" w:styleId="716" w:customStyle="1">
    <w:name w:val="Текст примечания Знак"/>
    <w:basedOn w:val="663"/>
    <w:uiPriority w:val="99"/>
    <w:semiHidden/>
    <w:qFormat/>
    <w:rPr>
      <w:sz w:val="20"/>
      <w:szCs w:val="20"/>
    </w:rPr>
  </w:style>
  <w:style w:type="character" w:styleId="717" w:customStyle="1">
    <w:name w:val="Тема примечания Знак"/>
    <w:basedOn w:val="716"/>
    <w:uiPriority w:val="99"/>
    <w:semiHidden/>
    <w:qFormat/>
    <w:rPr>
      <w:b/>
      <w:bCs/>
      <w:sz w:val="20"/>
      <w:szCs w:val="20"/>
    </w:rPr>
  </w:style>
  <w:style w:type="character" w:styleId="718" w:customStyle="1">
    <w:name w:val="ListLabel 1"/>
    <w:qFormat/>
    <w:rPr>
      <w:rFonts w:hint="default" w:ascii="Times New Roman" w:hAnsi="Times New Roman" w:cs="Times New Roman"/>
      <w:b/>
      <w:bCs w:val="0"/>
      <w:sz w:val="25"/>
    </w:rPr>
  </w:style>
  <w:style w:type="character" w:styleId="719" w:customStyle="1">
    <w:name w:val="ListLabel 2"/>
    <w:qFormat/>
    <w:rPr>
      <w:rFonts w:hint="default" w:ascii="Times New Roman" w:hAnsi="Times New Roman" w:cs="Times New Roman"/>
      <w:b/>
      <w:bCs w:val="0"/>
      <w:sz w:val="25"/>
    </w:rPr>
  </w:style>
  <w:style w:type="character" w:styleId="720" w:customStyle="1">
    <w:name w:val="ListLabel 3"/>
    <w:qFormat/>
    <w:rPr>
      <w:rFonts w:hint="default" w:ascii="Times New Roman" w:hAnsi="Times New Roman" w:cs="Times New Roman"/>
      <w:sz w:val="27"/>
    </w:rPr>
  </w:style>
  <w:style w:type="character" w:styleId="721" w:customStyle="1">
    <w:name w:val="ListLabel 4"/>
    <w:qFormat/>
    <w:rPr>
      <w:rFonts w:hint="default" w:ascii="Times New Roman" w:hAnsi="Times New Roman" w:cs="Times New Roman"/>
      <w:b w:val="0"/>
      <w:bCs w:val="0"/>
      <w:sz w:val="24"/>
      <w:szCs w:val="24"/>
    </w:rPr>
  </w:style>
  <w:style w:type="character" w:styleId="722" w:customStyle="1">
    <w:name w:val="ListLabel 5"/>
    <w:qFormat/>
    <w:rPr>
      <w:sz w:val="27"/>
    </w:rPr>
  </w:style>
  <w:style w:type="character" w:styleId="723" w:customStyle="1">
    <w:name w:val="ListLabel 6"/>
    <w:qFormat/>
    <w:rPr>
      <w:rFonts w:hint="default" w:ascii="Times New Roman" w:hAnsi="Times New Roman" w:cs="Times New Roman"/>
      <w:sz w:val="27"/>
    </w:rPr>
  </w:style>
  <w:style w:type="character" w:styleId="724" w:customStyle="1">
    <w:name w:val="ListLabel 7"/>
    <w:qFormat/>
    <w:rPr>
      <w:rFonts w:hint="default" w:ascii="Times New Roman" w:hAnsi="Times New Roman" w:cs="Times New Roman"/>
      <w:sz w:val="27"/>
    </w:rPr>
  </w:style>
  <w:style w:type="character" w:styleId="725" w:customStyle="1">
    <w:name w:val="ListLabel 8"/>
    <w:qFormat/>
    <w:rPr>
      <w:rFonts w:hint="default" w:ascii="Times New Roman" w:hAnsi="Times New Roman" w:cs="Times New Roman"/>
      <w:sz w:val="27"/>
    </w:rPr>
  </w:style>
  <w:style w:type="character" w:styleId="726" w:customStyle="1">
    <w:name w:val="ListLabel 9"/>
    <w:qFormat/>
    <w:rPr>
      <w:rFonts w:hint="default" w:ascii="Times New Roman" w:hAnsi="Times New Roman" w:cs="Times New Roman"/>
      <w:sz w:val="27"/>
    </w:rPr>
  </w:style>
  <w:style w:type="character" w:styleId="727" w:customStyle="1">
    <w:name w:val="ListLabel 10"/>
    <w:qFormat/>
    <w:rPr>
      <w:rFonts w:hint="default" w:ascii="Times New Roman" w:hAnsi="Times New Roman" w:cs="Times New Roman"/>
      <w:sz w:val="27"/>
    </w:rPr>
  </w:style>
  <w:style w:type="character" w:styleId="728" w:customStyle="1">
    <w:name w:val="ListLabel 11"/>
    <w:qFormat/>
    <w:rPr>
      <w:rFonts w:hint="default" w:ascii="Times New Roman" w:hAnsi="Times New Roman" w:cs="Times New Roman"/>
      <w:sz w:val="27"/>
    </w:rPr>
  </w:style>
  <w:style w:type="character" w:styleId="729" w:customStyle="1">
    <w:name w:val="ListLabel 12"/>
    <w:qFormat/>
    <w:rPr>
      <w:rFonts w:hint="default" w:ascii="Times New Roman" w:hAnsi="Times New Roman" w:cs="Symbol"/>
      <w:sz w:val="25"/>
    </w:rPr>
  </w:style>
  <w:style w:type="character" w:styleId="730" w:customStyle="1">
    <w:name w:val="ListLabel 13"/>
    <w:qFormat/>
    <w:rPr>
      <w:rFonts w:hint="default" w:ascii="Courier New" w:hAnsi="Courier New" w:cs="Courier New"/>
    </w:rPr>
  </w:style>
  <w:style w:type="character" w:styleId="731" w:customStyle="1">
    <w:name w:val="ListLabel 14"/>
    <w:qFormat/>
    <w:rPr>
      <w:rFonts w:hint="default" w:ascii="Wingdings" w:hAnsi="Wingdings" w:cs="Wingdings"/>
    </w:rPr>
  </w:style>
  <w:style w:type="character" w:styleId="732" w:customStyle="1">
    <w:name w:val="ListLabel 15"/>
    <w:qFormat/>
    <w:rPr>
      <w:rFonts w:hint="default" w:ascii="Symbol" w:hAnsi="Symbol" w:cs="Symbol"/>
    </w:rPr>
  </w:style>
  <w:style w:type="character" w:styleId="733" w:customStyle="1">
    <w:name w:val="ListLabel 16"/>
    <w:qFormat/>
    <w:rPr>
      <w:rFonts w:hint="default" w:ascii="Courier New" w:hAnsi="Courier New" w:cs="Courier New"/>
    </w:rPr>
  </w:style>
  <w:style w:type="character" w:styleId="734" w:customStyle="1">
    <w:name w:val="ListLabel 17"/>
    <w:qFormat/>
    <w:rPr>
      <w:rFonts w:hint="default" w:ascii="Wingdings" w:hAnsi="Wingdings" w:cs="Wingdings"/>
    </w:rPr>
  </w:style>
  <w:style w:type="character" w:styleId="735" w:customStyle="1">
    <w:name w:val="ListLabel 18"/>
    <w:qFormat/>
    <w:rPr>
      <w:rFonts w:hint="default" w:ascii="Symbol" w:hAnsi="Symbol" w:cs="Symbol"/>
    </w:rPr>
  </w:style>
  <w:style w:type="character" w:styleId="736" w:customStyle="1">
    <w:name w:val="ListLabel 19"/>
    <w:qFormat/>
    <w:rPr>
      <w:rFonts w:hint="default" w:ascii="Courier New" w:hAnsi="Courier New" w:cs="Courier New"/>
    </w:rPr>
  </w:style>
  <w:style w:type="character" w:styleId="737" w:customStyle="1">
    <w:name w:val="ListLabel 20"/>
    <w:qFormat/>
    <w:rPr>
      <w:rFonts w:hint="default" w:ascii="Wingdings" w:hAnsi="Wingdings" w:cs="Wingdings"/>
    </w:rPr>
  </w:style>
  <w:style w:type="character" w:styleId="738" w:customStyle="1">
    <w:name w:val="ListLabel 21"/>
    <w:qFormat/>
    <w:rPr>
      <w:i w:val="0"/>
      <w:iCs/>
    </w:rPr>
  </w:style>
  <w:style w:type="character" w:styleId="739" w:customStyle="1">
    <w:name w:val="ListLabel 22"/>
    <w:qFormat/>
    <w:rPr>
      <w:rFonts w:hint="default" w:ascii="Times New Roman" w:hAnsi="Times New Roman" w:cs="Times New Roman"/>
      <w:b/>
      <w:bCs w:val="0"/>
    </w:rPr>
  </w:style>
  <w:style w:type="character" w:styleId="740" w:customStyle="1">
    <w:name w:val="ListLabel 23"/>
    <w:qFormat/>
    <w:rPr>
      <w:rFonts w:hint="default" w:ascii="Courier New" w:hAnsi="Courier New" w:cs="Courier New"/>
    </w:rPr>
  </w:style>
  <w:style w:type="character" w:styleId="741" w:customStyle="1">
    <w:name w:val="ListLabel 24"/>
    <w:qFormat/>
    <w:rPr>
      <w:rFonts w:hint="default" w:ascii="Wingdings" w:hAnsi="Wingdings" w:cs="Wingdings"/>
    </w:rPr>
  </w:style>
  <w:style w:type="character" w:styleId="742" w:customStyle="1">
    <w:name w:val="ListLabel 25"/>
    <w:qFormat/>
    <w:rPr>
      <w:rFonts w:hint="default" w:ascii="Symbol" w:hAnsi="Symbol" w:cs="Symbol"/>
    </w:rPr>
  </w:style>
  <w:style w:type="character" w:styleId="743" w:customStyle="1">
    <w:name w:val="ListLabel 26"/>
    <w:qFormat/>
    <w:rPr>
      <w:rFonts w:hint="default" w:ascii="Courier New" w:hAnsi="Courier New" w:cs="Courier New"/>
    </w:rPr>
  </w:style>
  <w:style w:type="character" w:styleId="744" w:customStyle="1">
    <w:name w:val="ListLabel 27"/>
    <w:qFormat/>
    <w:rPr>
      <w:rFonts w:hint="default" w:ascii="Wingdings" w:hAnsi="Wingdings" w:cs="Wingdings"/>
    </w:rPr>
  </w:style>
  <w:style w:type="character" w:styleId="745" w:customStyle="1">
    <w:name w:val="ListLabel 28"/>
    <w:qFormat/>
    <w:rPr>
      <w:rFonts w:hint="default" w:ascii="Symbol" w:hAnsi="Symbol" w:cs="Symbol"/>
    </w:rPr>
  </w:style>
  <w:style w:type="character" w:styleId="746" w:customStyle="1">
    <w:name w:val="ListLabel 29"/>
    <w:qFormat/>
    <w:rPr>
      <w:rFonts w:hint="default" w:ascii="Courier New" w:hAnsi="Courier New" w:cs="Courier New"/>
    </w:rPr>
  </w:style>
  <w:style w:type="character" w:styleId="747" w:customStyle="1">
    <w:name w:val="ListLabel 30"/>
    <w:qFormat/>
    <w:rPr>
      <w:rFonts w:hint="default" w:ascii="Wingdings" w:hAnsi="Wingdings" w:cs="Wingdings"/>
    </w:rPr>
  </w:style>
  <w:style w:type="character" w:styleId="748" w:customStyle="1">
    <w:name w:val="ListLabel 31"/>
    <w:qFormat/>
    <w:rPr>
      <w:rFonts w:hint="default" w:ascii="Times New Roman" w:hAnsi="Times New Roman" w:cs="Symbol"/>
      <w:sz w:val="24"/>
    </w:rPr>
  </w:style>
  <w:style w:type="character" w:styleId="749" w:customStyle="1">
    <w:name w:val="ListLabel 32"/>
    <w:qFormat/>
    <w:rPr>
      <w:rFonts w:hint="default" w:ascii="Courier New" w:hAnsi="Courier New" w:cs="Courier New"/>
    </w:rPr>
  </w:style>
  <w:style w:type="character" w:styleId="750" w:customStyle="1">
    <w:name w:val="ListLabel 33"/>
    <w:qFormat/>
    <w:rPr>
      <w:rFonts w:hint="default" w:ascii="Wingdings" w:hAnsi="Wingdings" w:cs="Wingdings"/>
    </w:rPr>
  </w:style>
  <w:style w:type="character" w:styleId="751" w:customStyle="1">
    <w:name w:val="ListLabel 34"/>
    <w:qFormat/>
    <w:rPr>
      <w:rFonts w:hint="default" w:ascii="Symbol" w:hAnsi="Symbol" w:cs="Symbol"/>
    </w:rPr>
  </w:style>
  <w:style w:type="character" w:styleId="752" w:customStyle="1">
    <w:name w:val="ListLabel 35"/>
    <w:qFormat/>
    <w:rPr>
      <w:rFonts w:hint="default" w:ascii="Courier New" w:hAnsi="Courier New" w:cs="Courier New"/>
    </w:rPr>
  </w:style>
  <w:style w:type="character" w:styleId="753" w:customStyle="1">
    <w:name w:val="ListLabel 36"/>
    <w:qFormat/>
    <w:rPr>
      <w:rFonts w:hint="default" w:ascii="Wingdings" w:hAnsi="Wingdings" w:cs="Wingdings"/>
    </w:rPr>
  </w:style>
  <w:style w:type="character" w:styleId="754" w:customStyle="1">
    <w:name w:val="ListLabel 37"/>
    <w:qFormat/>
    <w:rPr>
      <w:rFonts w:hint="default" w:ascii="Symbol" w:hAnsi="Symbol" w:cs="Symbol"/>
    </w:rPr>
  </w:style>
  <w:style w:type="character" w:styleId="755" w:customStyle="1">
    <w:name w:val="ListLabel 38"/>
    <w:qFormat/>
    <w:rPr>
      <w:rFonts w:hint="default" w:ascii="Courier New" w:hAnsi="Courier New" w:cs="Courier New"/>
    </w:rPr>
  </w:style>
  <w:style w:type="character" w:styleId="756" w:customStyle="1">
    <w:name w:val="ListLabel 39"/>
    <w:qFormat/>
    <w:rPr>
      <w:rFonts w:hint="default" w:ascii="Wingdings" w:hAnsi="Wingdings" w:cs="Wingdings"/>
    </w:rPr>
  </w:style>
  <w:style w:type="character" w:styleId="757" w:customStyle="1">
    <w:name w:val="ListLabel 40"/>
    <w:qFormat/>
    <w:rPr>
      <w:sz w:val="20"/>
    </w:rPr>
  </w:style>
  <w:style w:type="character" w:styleId="758" w:customStyle="1">
    <w:name w:val="ListLabel 41"/>
    <w:qFormat/>
    <w:rPr>
      <w:sz w:val="20"/>
    </w:rPr>
  </w:style>
  <w:style w:type="character" w:styleId="759" w:customStyle="1">
    <w:name w:val="ListLabel 42"/>
    <w:qFormat/>
    <w:rPr>
      <w:sz w:val="20"/>
    </w:rPr>
  </w:style>
  <w:style w:type="character" w:styleId="760" w:customStyle="1">
    <w:name w:val="ListLabel 43"/>
    <w:qFormat/>
    <w:rPr>
      <w:sz w:val="20"/>
    </w:rPr>
  </w:style>
  <w:style w:type="character" w:styleId="761" w:customStyle="1">
    <w:name w:val="ListLabel 44"/>
    <w:qFormat/>
    <w:rPr>
      <w:sz w:val="20"/>
    </w:rPr>
  </w:style>
  <w:style w:type="character" w:styleId="762" w:customStyle="1">
    <w:name w:val="ListLabel 45"/>
    <w:qFormat/>
    <w:rPr>
      <w:sz w:val="20"/>
    </w:rPr>
  </w:style>
  <w:style w:type="character" w:styleId="763" w:customStyle="1">
    <w:name w:val="ListLabel 46"/>
    <w:qFormat/>
    <w:rPr>
      <w:sz w:val="20"/>
    </w:rPr>
  </w:style>
  <w:style w:type="character" w:styleId="764" w:customStyle="1">
    <w:name w:val="ListLabel 47"/>
    <w:qFormat/>
    <w:rPr>
      <w:sz w:val="20"/>
    </w:rPr>
  </w:style>
  <w:style w:type="character" w:styleId="765" w:customStyle="1">
    <w:name w:val="ListLabel 48"/>
    <w:qFormat/>
    <w:rPr>
      <w:sz w:val="20"/>
    </w:rPr>
  </w:style>
  <w:style w:type="character" w:styleId="766" w:customStyle="1">
    <w:name w:val="ListLabel 49"/>
    <w:qFormat/>
    <w:rPr>
      <w:rFonts w:hint="default" w:ascii="Courier New" w:hAnsi="Courier New" w:cs="Courier New"/>
    </w:rPr>
  </w:style>
  <w:style w:type="character" w:styleId="767" w:customStyle="1">
    <w:name w:val="ListLabel 50"/>
    <w:qFormat/>
    <w:rPr>
      <w:rFonts w:hint="default" w:ascii="Courier New" w:hAnsi="Courier New" w:cs="Courier New"/>
    </w:rPr>
  </w:style>
  <w:style w:type="character" w:styleId="768" w:customStyle="1">
    <w:name w:val="ListLabel 51"/>
    <w:qFormat/>
    <w:rPr>
      <w:rFonts w:hint="default" w:ascii="Courier New" w:hAnsi="Courier New" w:cs="Courier New"/>
    </w:rPr>
  </w:style>
  <w:style w:type="character" w:styleId="769" w:customStyle="1">
    <w:name w:val="ListLabel 52"/>
    <w:qFormat/>
    <w:rPr>
      <w:rFonts w:hint="default" w:ascii="Times New Roman" w:hAnsi="Times New Roman" w:cs="Times New Roman"/>
      <w:sz w:val="25"/>
      <w:szCs w:val="25"/>
    </w:rPr>
  </w:style>
  <w:style w:type="character" w:styleId="770" w:customStyle="1">
    <w:name w:val="ListLabel 53"/>
    <w:qFormat/>
    <w:rPr>
      <w:rFonts w:hint="default" w:ascii="Arial Unicode MS" w:hAnsi="Arial Unicode MS" w:eastAsia="Arial Unicode MS" w:cs="Times New Roman"/>
      <w:bCs/>
      <w:color w:val="0000ff"/>
      <w:sz w:val="25"/>
      <w:szCs w:val="25"/>
      <w:u w:val="single"/>
      <w:lang w:val="en-US" w:eastAsia="ru-RU"/>
    </w:rPr>
  </w:style>
  <w:style w:type="character" w:styleId="771" w:customStyle="1">
    <w:name w:val="Основной текст Знак1"/>
    <w:basedOn w:val="663"/>
    <w:qFormat/>
    <w:rPr>
      <w:rFonts w:hint="default" w:ascii="Times New Roman" w:hAnsi="Times New Roman" w:cs="Times New Roman"/>
      <w:color w:val="00000a"/>
      <w:lang w:val="ru-RU"/>
    </w:rPr>
  </w:style>
  <w:style w:type="character" w:styleId="772" w:customStyle="1">
    <w:name w:val="Красная строка Знак"/>
    <w:basedOn w:val="771"/>
    <w:uiPriority w:val="99"/>
    <w:semiHidden/>
    <w:qFormat/>
    <w:rPr>
      <w:rFonts w:hint="default" w:ascii="Times New Roman" w:hAnsi="Times New Roman" w:cs="Times New Roman"/>
      <w:color w:val="00000a"/>
      <w:lang w:val="ru-RU"/>
    </w:rPr>
  </w:style>
  <w:style w:type="character" w:styleId="773" w:customStyle="1">
    <w:name w:val="Верхний колонтитул Знак"/>
    <w:basedOn w:val="663"/>
    <w:uiPriority w:val="99"/>
    <w:qFormat/>
  </w:style>
  <w:style w:type="character" w:styleId="774" w:customStyle="1">
    <w:name w:val="Нижний колонтитул Знак"/>
    <w:basedOn w:val="663"/>
    <w:uiPriority w:val="99"/>
    <w:qFormat/>
  </w:style>
  <w:style w:type="character" w:styleId="775" w:customStyle="1">
    <w:name w:val="Обычный (Интернет) Знак"/>
    <w:uiPriority w:val="99"/>
    <w:qFormat/>
    <w:rPr>
      <w:rFonts w:hint="default" w:ascii="Cambria" w:hAnsi="Cambria"/>
    </w:rPr>
  </w:style>
  <w:style w:type="character" w:styleId="776" w:customStyle="1">
    <w:name w:val="ListLabel 54"/>
    <w:qFormat/>
    <w:rPr>
      <w:rFonts w:hint="default" w:ascii="Times New Roman" w:hAnsi="Times New Roman" w:cs="Times New Roman"/>
      <w:b/>
      <w:bCs w:val="0"/>
      <w:sz w:val="24"/>
    </w:rPr>
  </w:style>
  <w:style w:type="character" w:styleId="777" w:customStyle="1">
    <w:name w:val="ListLabel 55"/>
    <w:qFormat/>
    <w:rPr>
      <w:rFonts w:hint="default" w:ascii="Times New Roman" w:hAnsi="Times New Roman" w:cs="Times New Roman"/>
      <w:b/>
      <w:bCs w:val="0"/>
      <w:sz w:val="24"/>
    </w:rPr>
  </w:style>
  <w:style w:type="character" w:styleId="778" w:customStyle="1">
    <w:name w:val="ListLabel 56"/>
    <w:qFormat/>
    <w:rPr>
      <w:rFonts w:hint="default" w:ascii="Times New Roman" w:hAnsi="Times New Roman" w:cs="Times New Roman"/>
      <w:b/>
      <w:bCs w:val="0"/>
      <w:sz w:val="24"/>
    </w:rPr>
  </w:style>
  <w:style w:type="character" w:styleId="779" w:customStyle="1">
    <w:name w:val="ListLabel 57"/>
    <w:qFormat/>
    <w:rPr>
      <w:rFonts w:hint="default" w:ascii="Symbol" w:hAnsi="Symbol" w:cs="Symbol"/>
      <w:sz w:val="25"/>
    </w:rPr>
  </w:style>
  <w:style w:type="character" w:styleId="780" w:customStyle="1">
    <w:name w:val="ListLabel 58"/>
    <w:qFormat/>
    <w:rPr>
      <w:rFonts w:hint="default" w:ascii="Courier New" w:hAnsi="Courier New" w:cs="Courier New"/>
    </w:rPr>
  </w:style>
  <w:style w:type="character" w:styleId="781" w:customStyle="1">
    <w:name w:val="ListLabel 59"/>
    <w:qFormat/>
    <w:rPr>
      <w:rFonts w:hint="default" w:ascii="Wingdings" w:hAnsi="Wingdings" w:cs="Wingdings"/>
    </w:rPr>
  </w:style>
  <w:style w:type="character" w:styleId="782" w:customStyle="1">
    <w:name w:val="ListLabel 60"/>
    <w:qFormat/>
    <w:rPr>
      <w:rFonts w:hint="default" w:ascii="Symbol" w:hAnsi="Symbol" w:cs="Symbol"/>
    </w:rPr>
  </w:style>
  <w:style w:type="character" w:styleId="783" w:customStyle="1">
    <w:name w:val="ListLabel 61"/>
    <w:qFormat/>
    <w:rPr>
      <w:rFonts w:hint="default" w:ascii="Courier New" w:hAnsi="Courier New" w:cs="Courier New"/>
    </w:rPr>
  </w:style>
  <w:style w:type="character" w:styleId="784" w:customStyle="1">
    <w:name w:val="ListLabel 62"/>
    <w:qFormat/>
    <w:rPr>
      <w:rFonts w:hint="default" w:ascii="Wingdings" w:hAnsi="Wingdings" w:cs="Wingdings"/>
    </w:rPr>
  </w:style>
  <w:style w:type="character" w:styleId="785" w:customStyle="1">
    <w:name w:val="ListLabel 63"/>
    <w:qFormat/>
    <w:rPr>
      <w:rFonts w:hint="default" w:ascii="Symbol" w:hAnsi="Symbol" w:cs="Symbol"/>
    </w:rPr>
  </w:style>
  <w:style w:type="character" w:styleId="786" w:customStyle="1">
    <w:name w:val="ListLabel 64"/>
    <w:qFormat/>
    <w:rPr>
      <w:rFonts w:hint="default" w:ascii="Courier New" w:hAnsi="Courier New" w:cs="Courier New"/>
    </w:rPr>
  </w:style>
  <w:style w:type="character" w:styleId="787" w:customStyle="1">
    <w:name w:val="ListLabel 65"/>
    <w:qFormat/>
    <w:rPr>
      <w:rFonts w:hint="default" w:ascii="Wingdings" w:hAnsi="Wingdings" w:cs="Wingdings"/>
    </w:rPr>
  </w:style>
  <w:style w:type="character" w:styleId="788" w:customStyle="1">
    <w:name w:val="ListLabel 66"/>
    <w:qFormat/>
    <w:rPr>
      <w:b/>
      <w:bCs w:val="0"/>
    </w:rPr>
  </w:style>
  <w:style w:type="character" w:styleId="789" w:customStyle="1">
    <w:name w:val="ListLabel 67"/>
    <w:qFormat/>
    <w:rPr>
      <w:rFonts w:hint="default" w:ascii="Symbol" w:hAnsi="Symbol" w:cs="Symbol"/>
      <w:sz w:val="24"/>
    </w:rPr>
  </w:style>
  <w:style w:type="character" w:styleId="790" w:customStyle="1">
    <w:name w:val="ListLabel 68"/>
    <w:qFormat/>
    <w:rPr>
      <w:rFonts w:hint="default" w:ascii="Courier New" w:hAnsi="Courier New" w:cs="Courier New"/>
    </w:rPr>
  </w:style>
  <w:style w:type="character" w:styleId="791" w:customStyle="1">
    <w:name w:val="ListLabel 69"/>
    <w:qFormat/>
    <w:rPr>
      <w:rFonts w:hint="default" w:ascii="Wingdings" w:hAnsi="Wingdings" w:cs="Wingdings"/>
    </w:rPr>
  </w:style>
  <w:style w:type="character" w:styleId="792" w:customStyle="1">
    <w:name w:val="ListLabel 70"/>
    <w:qFormat/>
    <w:rPr>
      <w:rFonts w:hint="default" w:ascii="Symbol" w:hAnsi="Symbol" w:cs="Symbol"/>
    </w:rPr>
  </w:style>
  <w:style w:type="character" w:styleId="793" w:customStyle="1">
    <w:name w:val="ListLabel 71"/>
    <w:qFormat/>
    <w:rPr>
      <w:rFonts w:hint="default" w:ascii="Courier New" w:hAnsi="Courier New" w:cs="Courier New"/>
    </w:rPr>
  </w:style>
  <w:style w:type="character" w:styleId="794" w:customStyle="1">
    <w:name w:val="ListLabel 72"/>
    <w:qFormat/>
    <w:rPr>
      <w:rFonts w:hint="default" w:ascii="Wingdings" w:hAnsi="Wingdings" w:cs="Wingdings"/>
    </w:rPr>
  </w:style>
  <w:style w:type="character" w:styleId="795" w:customStyle="1">
    <w:name w:val="ListLabel 73"/>
    <w:qFormat/>
    <w:rPr>
      <w:rFonts w:hint="default" w:ascii="Symbol" w:hAnsi="Symbol" w:cs="Symbol"/>
    </w:rPr>
  </w:style>
  <w:style w:type="character" w:styleId="796" w:customStyle="1">
    <w:name w:val="ListLabel 74"/>
    <w:qFormat/>
    <w:rPr>
      <w:rFonts w:hint="default" w:ascii="Courier New" w:hAnsi="Courier New" w:cs="Courier New"/>
    </w:rPr>
  </w:style>
  <w:style w:type="character" w:styleId="797" w:customStyle="1">
    <w:name w:val="ListLabel 75"/>
    <w:qFormat/>
    <w:rPr>
      <w:rFonts w:hint="default" w:ascii="Wingdings" w:hAnsi="Wingdings" w:cs="Wingdings"/>
    </w:rPr>
  </w:style>
  <w:style w:type="character" w:styleId="798" w:customStyle="1">
    <w:name w:val="ListLabel 76"/>
    <w:qFormat/>
    <w:rPr>
      <w:rFonts w:hint="default" w:ascii="Courier New" w:hAnsi="Courier New" w:cs="Courier New"/>
    </w:rPr>
  </w:style>
  <w:style w:type="character" w:styleId="799" w:customStyle="1">
    <w:name w:val="ListLabel 77"/>
    <w:qFormat/>
    <w:rPr>
      <w:rFonts w:hint="default" w:ascii="Wingdings" w:hAnsi="Wingdings" w:cs="Wingdings"/>
    </w:rPr>
  </w:style>
  <w:style w:type="character" w:styleId="800" w:customStyle="1">
    <w:name w:val="ListLabel 78"/>
    <w:qFormat/>
    <w:rPr>
      <w:rFonts w:hint="default" w:ascii="Symbol" w:hAnsi="Symbol" w:cs="Symbol"/>
    </w:rPr>
  </w:style>
  <w:style w:type="character" w:styleId="801" w:customStyle="1">
    <w:name w:val="ListLabel 79"/>
    <w:qFormat/>
    <w:rPr>
      <w:rFonts w:hint="default" w:ascii="Courier New" w:hAnsi="Courier New" w:cs="Courier New"/>
    </w:rPr>
  </w:style>
  <w:style w:type="character" w:styleId="802" w:customStyle="1">
    <w:name w:val="ListLabel 80"/>
    <w:qFormat/>
    <w:rPr>
      <w:rFonts w:hint="default" w:ascii="Wingdings" w:hAnsi="Wingdings" w:cs="Wingdings"/>
    </w:rPr>
  </w:style>
  <w:style w:type="character" w:styleId="803" w:customStyle="1">
    <w:name w:val="ListLabel 81"/>
    <w:qFormat/>
    <w:rPr>
      <w:rFonts w:hint="default" w:ascii="Symbol" w:hAnsi="Symbol" w:cs="Symbol"/>
    </w:rPr>
  </w:style>
  <w:style w:type="character" w:styleId="804" w:customStyle="1">
    <w:name w:val="ListLabel 82"/>
    <w:qFormat/>
    <w:rPr>
      <w:rFonts w:hint="default" w:ascii="Courier New" w:hAnsi="Courier New" w:cs="Courier New"/>
    </w:rPr>
  </w:style>
  <w:style w:type="character" w:styleId="805" w:customStyle="1">
    <w:name w:val="ListLabel 83"/>
    <w:qFormat/>
    <w:rPr>
      <w:rFonts w:hint="default" w:ascii="Wingdings" w:hAnsi="Wingdings" w:cs="Wingdings"/>
    </w:rPr>
  </w:style>
  <w:style w:type="character" w:styleId="806" w:customStyle="1">
    <w:name w:val="ListLabel 84"/>
    <w:qFormat/>
    <w:rPr>
      <w:rFonts w:hint="default" w:ascii="Times New Roman" w:hAnsi="Times New Roman" w:cs="Symbol"/>
      <w:sz w:val="24"/>
    </w:rPr>
  </w:style>
  <w:style w:type="character" w:styleId="807" w:customStyle="1">
    <w:name w:val="ListLabel 85"/>
    <w:qFormat/>
    <w:rPr>
      <w:rFonts w:hint="default" w:ascii="Courier New" w:hAnsi="Courier New" w:cs="Courier New"/>
    </w:rPr>
  </w:style>
  <w:style w:type="character" w:styleId="808" w:customStyle="1">
    <w:name w:val="ListLabel 86"/>
    <w:qFormat/>
    <w:rPr>
      <w:rFonts w:hint="default" w:ascii="Wingdings" w:hAnsi="Wingdings" w:cs="Wingdings"/>
    </w:rPr>
  </w:style>
  <w:style w:type="character" w:styleId="809" w:customStyle="1">
    <w:name w:val="ListLabel 87"/>
    <w:qFormat/>
    <w:rPr>
      <w:rFonts w:hint="default" w:ascii="Symbol" w:hAnsi="Symbol" w:cs="Symbol"/>
    </w:rPr>
  </w:style>
  <w:style w:type="character" w:styleId="810" w:customStyle="1">
    <w:name w:val="ListLabel 88"/>
    <w:qFormat/>
    <w:rPr>
      <w:rFonts w:hint="default" w:ascii="Courier New" w:hAnsi="Courier New" w:cs="Courier New"/>
    </w:rPr>
  </w:style>
  <w:style w:type="character" w:styleId="811" w:customStyle="1">
    <w:name w:val="ListLabel 89"/>
    <w:qFormat/>
    <w:rPr>
      <w:rFonts w:hint="default" w:ascii="Wingdings" w:hAnsi="Wingdings" w:cs="Wingdings"/>
    </w:rPr>
  </w:style>
  <w:style w:type="character" w:styleId="812" w:customStyle="1">
    <w:name w:val="ListLabel 90"/>
    <w:qFormat/>
    <w:rPr>
      <w:rFonts w:hint="default" w:ascii="Symbol" w:hAnsi="Symbol" w:cs="Symbol"/>
    </w:rPr>
  </w:style>
  <w:style w:type="character" w:styleId="813" w:customStyle="1">
    <w:name w:val="ListLabel 91"/>
    <w:qFormat/>
    <w:rPr>
      <w:rFonts w:hint="default" w:ascii="Courier New" w:hAnsi="Courier New" w:cs="Courier New"/>
    </w:rPr>
  </w:style>
  <w:style w:type="character" w:styleId="814" w:customStyle="1">
    <w:name w:val="ListLabel 92"/>
    <w:qFormat/>
    <w:rPr>
      <w:rFonts w:hint="default" w:ascii="Wingdings" w:hAnsi="Wingdings" w:cs="Wingdings"/>
    </w:rPr>
  </w:style>
  <w:style w:type="character" w:styleId="815" w:customStyle="1">
    <w:name w:val="ListLabel 93"/>
    <w:qFormat/>
    <w:rPr>
      <w:b/>
      <w:bCs w:val="0"/>
    </w:rPr>
  </w:style>
  <w:style w:type="character" w:styleId="816" w:customStyle="1">
    <w:name w:val="ListLabel 94"/>
    <w:qFormat/>
    <w:rPr>
      <w:b w:val="0"/>
      <w:bCs w:val="0"/>
    </w:rPr>
  </w:style>
  <w:style w:type="character" w:styleId="817" w:customStyle="1">
    <w:name w:val="ListLabel 95"/>
    <w:qFormat/>
    <w:rPr>
      <w:rFonts w:hint="default" w:ascii="Times New Roman" w:hAnsi="Times New Roman" w:cs="Times New Roman"/>
      <w:sz w:val="27"/>
    </w:rPr>
  </w:style>
  <w:style w:type="character" w:styleId="818" w:customStyle="1">
    <w:name w:val="ListLabel 96"/>
    <w:qFormat/>
    <w:rPr>
      <w:rFonts w:hint="default" w:ascii="Times New Roman" w:hAnsi="Times New Roman" w:cs="Times New Roman"/>
      <w:b w:val="0"/>
      <w:bCs w:val="0"/>
      <w:sz w:val="28"/>
      <w:szCs w:val="28"/>
    </w:rPr>
  </w:style>
  <w:style w:type="character" w:styleId="819" w:customStyle="1">
    <w:name w:val="ListLabel 97"/>
    <w:qFormat/>
    <w:rPr>
      <w:sz w:val="27"/>
    </w:rPr>
  </w:style>
  <w:style w:type="character" w:styleId="820" w:customStyle="1">
    <w:name w:val="ListLabel 98"/>
    <w:qFormat/>
    <w:rPr>
      <w:rFonts w:hint="default" w:ascii="Times New Roman" w:hAnsi="Times New Roman" w:cs="Times New Roman"/>
      <w:sz w:val="27"/>
    </w:rPr>
  </w:style>
  <w:style w:type="character" w:styleId="821" w:customStyle="1">
    <w:name w:val="ListLabel 99"/>
    <w:qFormat/>
    <w:rPr>
      <w:rFonts w:hint="default" w:ascii="Times New Roman" w:hAnsi="Times New Roman" w:cs="Times New Roman"/>
      <w:sz w:val="27"/>
    </w:rPr>
  </w:style>
  <w:style w:type="character" w:styleId="822" w:customStyle="1">
    <w:name w:val="ListLabel 100"/>
    <w:qFormat/>
    <w:rPr>
      <w:rFonts w:hint="default" w:ascii="Times New Roman" w:hAnsi="Times New Roman" w:cs="Times New Roman"/>
      <w:sz w:val="27"/>
    </w:rPr>
  </w:style>
  <w:style w:type="character" w:styleId="823" w:customStyle="1">
    <w:name w:val="ListLabel 101"/>
    <w:qFormat/>
    <w:rPr>
      <w:rFonts w:hint="default" w:ascii="Times New Roman" w:hAnsi="Times New Roman" w:cs="Times New Roman"/>
      <w:sz w:val="27"/>
    </w:rPr>
  </w:style>
  <w:style w:type="character" w:styleId="824" w:customStyle="1">
    <w:name w:val="ListLabel 102"/>
    <w:qFormat/>
    <w:rPr>
      <w:rFonts w:hint="default" w:ascii="Times New Roman" w:hAnsi="Times New Roman" w:cs="Times New Roman"/>
      <w:sz w:val="27"/>
    </w:rPr>
  </w:style>
  <w:style w:type="character" w:styleId="825" w:customStyle="1">
    <w:name w:val="ListLabel 103"/>
    <w:qFormat/>
    <w:rPr>
      <w:rFonts w:hint="default" w:ascii="Times New Roman" w:hAnsi="Times New Roman" w:cs="Times New Roman"/>
      <w:sz w:val="27"/>
    </w:rPr>
  </w:style>
  <w:style w:type="character" w:styleId="826" w:customStyle="1">
    <w:name w:val="ListLabel 104"/>
    <w:qFormat/>
    <w:rPr>
      <w:rFonts w:hint="default" w:ascii="Courier New" w:hAnsi="Courier New" w:cs="Courier New"/>
    </w:rPr>
  </w:style>
  <w:style w:type="character" w:styleId="827" w:customStyle="1">
    <w:name w:val="ListLabel 105"/>
    <w:qFormat/>
    <w:rPr>
      <w:rFonts w:hint="default" w:ascii="Courier New" w:hAnsi="Courier New" w:cs="Courier New"/>
    </w:rPr>
  </w:style>
  <w:style w:type="character" w:styleId="828" w:customStyle="1">
    <w:name w:val="ListLabel 106"/>
    <w:qFormat/>
    <w:rPr>
      <w:rFonts w:hint="default" w:ascii="Courier New" w:hAnsi="Courier New" w:cs="Courier New"/>
    </w:rPr>
  </w:style>
  <w:style w:type="character" w:styleId="829" w:customStyle="1">
    <w:name w:val="ListLabel 107"/>
    <w:qFormat/>
    <w:rPr>
      <w:rFonts w:hint="default" w:ascii="Times New Roman" w:hAnsi="Times New Roman" w:eastAsia="Calibri" w:cs="Times New Roman"/>
      <w:sz w:val="24"/>
      <w:szCs w:val="24"/>
      <w:shd w:val="clear" w:color="auto" w:fill="ffffff"/>
      <w:lang w:eastAsia="ru-RU"/>
    </w:rPr>
  </w:style>
  <w:style w:type="character" w:styleId="830" w:customStyle="1">
    <w:name w:val="ListLabel 108"/>
    <w:qFormat/>
    <w:rPr>
      <w:rFonts w:hint="default" w:ascii="Times New Roman" w:hAnsi="Times New Roman" w:eastAsia="Calibri" w:cs="Times New Roman"/>
      <w:sz w:val="24"/>
      <w:szCs w:val="24"/>
      <w:lang w:eastAsia="ru-RU"/>
    </w:rPr>
  </w:style>
  <w:style w:type="character" w:styleId="831" w:customStyle="1">
    <w:name w:val="Основний текст Знак1"/>
    <w:basedOn w:val="663"/>
    <w:uiPriority w:val="99"/>
    <w:semiHidden/>
  </w:style>
  <w:style w:type="paragraph" w:styleId="832">
    <w:name w:val="Body Text First Indent"/>
    <w:basedOn w:val="695"/>
    <w:link w:val="833"/>
    <w:uiPriority w:val="99"/>
    <w:semiHidden/>
    <w:unhideWhenUsed/>
    <w:pPr>
      <w:ind w:firstLine="360"/>
      <w:spacing w:after="0" w:line="240" w:lineRule="auto"/>
      <w:widowControl w:val="off"/>
    </w:pPr>
    <w:rPr>
      <w:rFonts w:ascii="Times New Roman" w:hAnsi="Times New Roman" w:eastAsia="Times New Roman" w:cs="Times New Roman"/>
      <w:color w:val="auto"/>
      <w:sz w:val="20"/>
      <w:szCs w:val="20"/>
      <w:lang w:val="ru-RU" w:eastAsia="ru-RU"/>
    </w:rPr>
  </w:style>
  <w:style w:type="character" w:styleId="833" w:customStyle="1">
    <w:name w:val="Червоний рядок Знак"/>
    <w:basedOn w:val="696"/>
    <w:link w:val="832"/>
    <w:uiPriority w:val="99"/>
    <w:semiHidden/>
    <w:rPr>
      <w:rFonts w:ascii="Times New Roman" w:hAnsi="Times New Roman" w:eastAsia="Times New Roman" w:cs="Times New Roman"/>
      <w:color w:val="2e74b5" w:themeColor="accent1" w:themeShade="BF"/>
      <w:sz w:val="20"/>
      <w:szCs w:val="20"/>
      <w:lang w:val="uk-UA" w:eastAsia="ru-RU"/>
    </w:rPr>
  </w:style>
  <w:style w:type="character" w:styleId="834" w:customStyle="1">
    <w:name w:val="Заголовок 6 Знак"/>
    <w:basedOn w:val="663"/>
    <w:link w:val="662"/>
    <w:rPr>
      <w:rFonts w:ascii="Times New Roman" w:hAnsi="Times New Roman" w:eastAsia="Times New Roman" w:cs="Times New Roman"/>
      <w:b/>
      <w:bCs/>
      <w:lang w:eastAsia="ru-RU"/>
    </w:rPr>
  </w:style>
  <w:style w:type="character" w:styleId="835" w:customStyle="1">
    <w:name w:val="Неразрешенное упоминание1"/>
    <w:basedOn w:val="663"/>
    <w:uiPriority w:val="99"/>
    <w:semiHidden/>
    <w:unhideWhenUsed/>
    <w:rPr>
      <w:color w:val="605e5c"/>
      <w:shd w:val="clear" w:color="auto" w:fill="e1dfdd"/>
    </w:rPr>
  </w:style>
  <w:style w:type="paragraph" w:styleId="836" w:customStyle="1">
    <w:name w:val="Номер"/>
    <w:basedOn w:val="659"/>
    <w:qFormat/>
    <w:pPr>
      <w:numPr>
        <w:numId w:val="1"/>
      </w:numPr>
      <w:jc w:val="both"/>
      <w:spacing w:before="120"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7" w:customStyle="1">
    <w:name w:val="Номер2"/>
    <w:basedOn w:val="659"/>
    <w:qFormat/>
    <w:pPr>
      <w:ind w:firstLine="397"/>
      <w:jc w:val="both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838" w:customStyle="1">
    <w:name w:val="Номер3"/>
    <w:basedOn w:val="659"/>
    <w:uiPriority w:val="2"/>
    <w:qFormat/>
    <w:pPr>
      <w:ind w:firstLine="567"/>
      <w:jc w:val="both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839" w:customStyle="1">
    <w:name w:val="Тире"/>
    <w:basedOn w:val="659"/>
    <w:qFormat/>
    <w:pPr>
      <w:numPr>
        <w:numId w:val="2"/>
      </w:numPr>
      <w:jc w:val="both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0">
    <w:name w:val="HTML Preformatted"/>
    <w:basedOn w:val="659"/>
    <w:link w:val="841"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  <w:lang w:val="en-US"/>
    </w:rPr>
  </w:style>
  <w:style w:type="character" w:styleId="841" w:customStyle="1">
    <w:name w:val="Стандартний HTML Знак"/>
    <w:basedOn w:val="663"/>
    <w:link w:val="840"/>
    <w:rPr>
      <w:rFonts w:ascii="Courier New" w:hAnsi="Courier New" w:eastAsia="Courier New" w:cs="Courier New"/>
      <w:sz w:val="20"/>
      <w:szCs w:val="20"/>
      <w:lang w:val="en-US"/>
    </w:rPr>
  </w:style>
  <w:style w:type="character" w:styleId="842" w:customStyle="1">
    <w:name w:val="Заголовок №4_"/>
    <w:basedOn w:val="663"/>
    <w:link w:val="843"/>
    <w:rPr>
      <w:rFonts w:ascii="Times New Roman" w:hAnsi="Times New Roman" w:eastAsia="Times New Roman" w:cs="Times New Roman"/>
      <w:b/>
      <w:bCs/>
      <w:shd w:val="clear" w:color="auto" w:fill="ffffff"/>
    </w:rPr>
  </w:style>
  <w:style w:type="paragraph" w:styleId="843" w:customStyle="1">
    <w:name w:val="Заголовок №4"/>
    <w:basedOn w:val="659"/>
    <w:link w:val="842"/>
    <w:pPr>
      <w:ind w:hanging="680"/>
      <w:jc w:val="center"/>
      <w:spacing w:after="0" w:line="281" w:lineRule="exact"/>
      <w:shd w:val="clear" w:color="auto" w:fill="ffffff"/>
      <w:widowControl w:val="off"/>
      <w:outlineLvl w:val="3"/>
    </w:pPr>
    <w:rPr>
      <w:rFonts w:ascii="Times New Roman" w:hAnsi="Times New Roman" w:eastAsia="Times New Roman" w:cs="Times New Roman"/>
      <w:b/>
      <w:bCs/>
      <w:lang w:val="ru-RU"/>
    </w:rPr>
  </w:style>
  <w:style w:type="character" w:styleId="844" w:customStyle="1">
    <w:name w:val="Заголовок №3_"/>
    <w:basedOn w:val="663"/>
    <w:link w:val="846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character" w:styleId="845" w:customStyle="1">
    <w:name w:val="Основной текст (2) + Курсив"/>
    <w:basedOn w:val="708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846" w:customStyle="1">
    <w:name w:val="Заголовок №3"/>
    <w:basedOn w:val="659"/>
    <w:link w:val="844"/>
    <w:pPr>
      <w:spacing w:after="60" w:line="0" w:lineRule="atLeast"/>
      <w:shd w:val="clear" w:color="auto" w:fill="ffffff"/>
      <w:widowControl w:val="off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/>
    </w:rPr>
  </w:style>
  <w:style w:type="character" w:styleId="847" w:customStyle="1">
    <w:name w:val="Основной текст (2) + Полужирный"/>
    <w:basedOn w:val="708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styleId="848" w:customStyle="1">
    <w:name w:val="Основной текст (2) + 10 pt"/>
    <w:basedOn w:val="70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112</cp:revision>
  <dcterms:created xsi:type="dcterms:W3CDTF">2022-11-01T12:47:00Z</dcterms:created>
  <dcterms:modified xsi:type="dcterms:W3CDTF">2023-06-19T10:52:50Z</dcterms:modified>
</cp:coreProperties>
</file>