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8AD0FBE"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C3602" w:rsidRPr="005C3602">
        <w:rPr>
          <w:b w:val="0"/>
          <w:bCs w:val="0"/>
          <w:sz w:val="24"/>
          <w:szCs w:val="24"/>
        </w:rPr>
        <w:t>Закупівля обладнання для поливу газонної трави в комплекті за кодом CPV за ДК 021:2015: 43320000-2 — Будівельне обладнання (43323000-3 Зрошувальне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00A302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5C3602">
        <w:rPr>
          <w:rFonts w:ascii="Times New Roman" w:hAnsi="Times New Roman" w:cs="Times New Roman"/>
          <w:sz w:val="24"/>
          <w:szCs w:val="24"/>
        </w:rPr>
        <w:t>5</w:t>
      </w:r>
      <w:r w:rsidR="001944C8">
        <w:rPr>
          <w:rFonts w:ascii="Times New Roman" w:hAnsi="Times New Roman" w:cs="Times New Roman"/>
          <w:sz w:val="24"/>
          <w:szCs w:val="24"/>
        </w:rPr>
        <w:t>-</w:t>
      </w:r>
      <w:r w:rsidR="005C3602">
        <w:rPr>
          <w:rFonts w:ascii="Times New Roman" w:hAnsi="Times New Roman" w:cs="Times New Roman"/>
          <w:sz w:val="24"/>
          <w:szCs w:val="24"/>
        </w:rPr>
        <w:t>22</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5C3602">
        <w:rPr>
          <w:rFonts w:ascii="Times New Roman" w:hAnsi="Times New Roman" w:cs="Times New Roman"/>
          <w:sz w:val="24"/>
          <w:szCs w:val="24"/>
        </w:rPr>
        <w:t>2097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A5B510D"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5C3602" w:rsidRPr="005C3602">
        <w:rPr>
          <w:b w:val="0"/>
          <w:bCs w:val="0"/>
          <w:sz w:val="24"/>
          <w:szCs w:val="24"/>
        </w:rPr>
        <w:t>Закупівля обладнання для поливу газонної трави в комплекті за кодом CPV за ДК 021:2015: 43320000-2 — Будівельне обладнання (43323000-3 Зрошувальне обладнання)</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2C762D9B" w14:textId="77777777" w:rsidR="005C3602" w:rsidRPr="005C3602" w:rsidRDefault="005C3602" w:rsidP="005C3602">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5C3602">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5C3602" w:rsidRPr="005C3602" w14:paraId="3F3C2964" w14:textId="77777777" w:rsidTr="00333D3C">
        <w:tc>
          <w:tcPr>
            <w:tcW w:w="704" w:type="dxa"/>
            <w:vAlign w:val="center"/>
          </w:tcPr>
          <w:p w14:paraId="4CC056BE" w14:textId="77777777" w:rsidR="005C3602" w:rsidRPr="005C3602" w:rsidRDefault="005C3602" w:rsidP="005C3602">
            <w:pPr>
              <w:jc w:val="center"/>
              <w:rPr>
                <w:rFonts w:ascii="Times New Roman" w:hAnsi="Times New Roman" w:cs="Times New Roman"/>
                <w:b/>
                <w:bCs/>
                <w:color w:val="000000"/>
                <w:lang w:eastAsia="uk-UA"/>
              </w:rPr>
            </w:pPr>
            <w:r w:rsidRPr="005C3602">
              <w:rPr>
                <w:rFonts w:ascii="Times New Roman" w:hAnsi="Times New Roman" w:cs="Times New Roman"/>
                <w:b/>
                <w:bCs/>
                <w:color w:val="000000"/>
                <w:lang w:eastAsia="uk-UA"/>
              </w:rPr>
              <w:t>№ з/п</w:t>
            </w:r>
          </w:p>
        </w:tc>
        <w:tc>
          <w:tcPr>
            <w:tcW w:w="5250" w:type="dxa"/>
            <w:vAlign w:val="center"/>
          </w:tcPr>
          <w:p w14:paraId="09CCA326" w14:textId="77777777" w:rsidR="005C3602" w:rsidRPr="005C3602" w:rsidRDefault="005C3602" w:rsidP="005C3602">
            <w:pPr>
              <w:jc w:val="center"/>
              <w:rPr>
                <w:rFonts w:ascii="Times New Roman" w:hAnsi="Times New Roman" w:cs="Times New Roman"/>
                <w:b/>
                <w:bCs/>
                <w:color w:val="000000"/>
                <w:lang w:eastAsia="uk-UA"/>
              </w:rPr>
            </w:pPr>
            <w:r w:rsidRPr="005C3602">
              <w:rPr>
                <w:rFonts w:ascii="Times New Roman" w:hAnsi="Times New Roman" w:cs="Times New Roman"/>
                <w:b/>
                <w:bCs/>
                <w:color w:val="000000"/>
                <w:lang w:eastAsia="uk-UA"/>
              </w:rPr>
              <w:t>Назва товару</w:t>
            </w:r>
          </w:p>
        </w:tc>
        <w:tc>
          <w:tcPr>
            <w:tcW w:w="1701" w:type="dxa"/>
            <w:vAlign w:val="center"/>
          </w:tcPr>
          <w:p w14:paraId="0A9BA068" w14:textId="77777777" w:rsidR="005C3602" w:rsidRPr="005C3602" w:rsidRDefault="005C3602" w:rsidP="005C3602">
            <w:pPr>
              <w:jc w:val="center"/>
              <w:rPr>
                <w:rFonts w:ascii="Times New Roman" w:hAnsi="Times New Roman" w:cs="Times New Roman"/>
                <w:b/>
                <w:bCs/>
                <w:color w:val="000000"/>
                <w:lang w:eastAsia="uk-UA"/>
              </w:rPr>
            </w:pPr>
            <w:r w:rsidRPr="005C3602">
              <w:rPr>
                <w:rFonts w:ascii="Times New Roman" w:hAnsi="Times New Roman" w:cs="Times New Roman"/>
                <w:b/>
                <w:bCs/>
                <w:color w:val="000000"/>
                <w:lang w:eastAsia="uk-UA"/>
              </w:rPr>
              <w:t>Одиниця виміру</w:t>
            </w:r>
          </w:p>
        </w:tc>
        <w:tc>
          <w:tcPr>
            <w:tcW w:w="1984" w:type="dxa"/>
            <w:vAlign w:val="center"/>
          </w:tcPr>
          <w:p w14:paraId="0F6560B8" w14:textId="77777777" w:rsidR="005C3602" w:rsidRPr="005C3602" w:rsidRDefault="005C3602" w:rsidP="005C3602">
            <w:pPr>
              <w:jc w:val="center"/>
              <w:rPr>
                <w:rFonts w:ascii="Times New Roman" w:hAnsi="Times New Roman" w:cs="Times New Roman"/>
                <w:b/>
                <w:bCs/>
                <w:color w:val="000000"/>
                <w:lang w:eastAsia="uk-UA"/>
              </w:rPr>
            </w:pPr>
            <w:r w:rsidRPr="005C3602">
              <w:rPr>
                <w:rFonts w:ascii="Times New Roman" w:hAnsi="Times New Roman" w:cs="Times New Roman"/>
                <w:b/>
                <w:bCs/>
                <w:color w:val="000000"/>
                <w:lang w:eastAsia="uk-UA"/>
              </w:rPr>
              <w:t>Кількість</w:t>
            </w:r>
          </w:p>
        </w:tc>
      </w:tr>
      <w:tr w:rsidR="005C3602" w:rsidRPr="005C3602" w14:paraId="0DBED662" w14:textId="77777777" w:rsidTr="00333D3C">
        <w:tc>
          <w:tcPr>
            <w:tcW w:w="704" w:type="dxa"/>
            <w:vAlign w:val="center"/>
          </w:tcPr>
          <w:p w14:paraId="020CC42A" w14:textId="77777777" w:rsidR="005C3602" w:rsidRPr="005C3602" w:rsidRDefault="005C3602" w:rsidP="005C3602">
            <w:pPr>
              <w:jc w:val="center"/>
              <w:rPr>
                <w:rFonts w:ascii="Times New Roman" w:hAnsi="Times New Roman" w:cs="Times New Roman"/>
                <w:b/>
                <w:bCs/>
                <w:color w:val="000000"/>
                <w:lang w:eastAsia="uk-UA"/>
              </w:rPr>
            </w:pPr>
            <w:r w:rsidRPr="005C3602">
              <w:rPr>
                <w:rFonts w:ascii="Times New Roman" w:hAnsi="Times New Roman" w:cs="Times New Roman"/>
                <w:b/>
                <w:bCs/>
                <w:color w:val="000000"/>
                <w:lang w:eastAsia="uk-UA"/>
              </w:rPr>
              <w:t>1</w:t>
            </w:r>
          </w:p>
        </w:tc>
        <w:tc>
          <w:tcPr>
            <w:tcW w:w="5250" w:type="dxa"/>
            <w:vAlign w:val="center"/>
          </w:tcPr>
          <w:p w14:paraId="3ECE22C6" w14:textId="77777777" w:rsidR="005C3602" w:rsidRPr="005C3602" w:rsidRDefault="005C3602" w:rsidP="005C3602">
            <w:pPr>
              <w:jc w:val="both"/>
              <w:rPr>
                <w:rFonts w:ascii="Times New Roman" w:hAnsi="Times New Roman" w:cs="Times New Roman"/>
                <w:b/>
                <w:bCs/>
                <w:color w:val="000000"/>
                <w:lang w:eastAsia="uk-UA"/>
              </w:rPr>
            </w:pPr>
            <w:r w:rsidRPr="005C3602">
              <w:rPr>
                <w:rFonts w:ascii="Times New Roman" w:hAnsi="Times New Roman" w:cs="Times New Roman"/>
                <w:b/>
                <w:bCs/>
                <w:color w:val="000000"/>
                <w:lang w:eastAsia="uk-UA"/>
              </w:rPr>
              <w:t>Обладнання для поливу газонної трави в комплекті</w:t>
            </w:r>
          </w:p>
        </w:tc>
        <w:tc>
          <w:tcPr>
            <w:tcW w:w="1701" w:type="dxa"/>
            <w:vAlign w:val="center"/>
          </w:tcPr>
          <w:p w14:paraId="0518E385" w14:textId="77777777" w:rsidR="005C3602" w:rsidRPr="005C3602" w:rsidRDefault="005C3602" w:rsidP="005C3602">
            <w:pPr>
              <w:jc w:val="center"/>
              <w:rPr>
                <w:rFonts w:ascii="Times New Roman" w:hAnsi="Times New Roman" w:cs="Times New Roman"/>
                <w:b/>
                <w:bCs/>
                <w:color w:val="000000"/>
                <w:lang w:eastAsia="uk-UA"/>
              </w:rPr>
            </w:pPr>
            <w:proofErr w:type="spellStart"/>
            <w:r w:rsidRPr="005C3602">
              <w:rPr>
                <w:rFonts w:ascii="Times New Roman" w:hAnsi="Times New Roman" w:cs="Times New Roman"/>
                <w:b/>
                <w:bCs/>
                <w:color w:val="000000"/>
                <w:lang w:eastAsia="uk-UA"/>
              </w:rPr>
              <w:t>компл</w:t>
            </w:r>
            <w:proofErr w:type="spellEnd"/>
            <w:r w:rsidRPr="005C3602">
              <w:rPr>
                <w:rFonts w:ascii="Times New Roman" w:hAnsi="Times New Roman" w:cs="Times New Roman"/>
                <w:b/>
                <w:bCs/>
                <w:color w:val="000000"/>
                <w:lang w:eastAsia="uk-UA"/>
              </w:rPr>
              <w:t>.</w:t>
            </w:r>
          </w:p>
        </w:tc>
        <w:tc>
          <w:tcPr>
            <w:tcW w:w="1984" w:type="dxa"/>
            <w:vAlign w:val="center"/>
          </w:tcPr>
          <w:p w14:paraId="26DD2AC7" w14:textId="77777777" w:rsidR="005C3602" w:rsidRPr="005C3602" w:rsidRDefault="005C3602" w:rsidP="005C3602">
            <w:pPr>
              <w:jc w:val="center"/>
              <w:rPr>
                <w:rFonts w:ascii="Times New Roman" w:hAnsi="Times New Roman" w:cs="Times New Roman"/>
                <w:b/>
                <w:bCs/>
                <w:color w:val="000000"/>
                <w:lang w:val="en-US" w:eastAsia="uk-UA"/>
              </w:rPr>
            </w:pPr>
            <w:r w:rsidRPr="005C3602">
              <w:rPr>
                <w:rFonts w:ascii="Times New Roman" w:hAnsi="Times New Roman" w:cs="Times New Roman"/>
                <w:b/>
                <w:bCs/>
                <w:color w:val="000000"/>
                <w:lang w:val="en-US" w:eastAsia="uk-UA"/>
              </w:rPr>
              <w:t xml:space="preserve">1 </w:t>
            </w:r>
          </w:p>
        </w:tc>
      </w:tr>
    </w:tbl>
    <w:p w14:paraId="6D332904" w14:textId="77777777" w:rsidR="005C3602" w:rsidRPr="005C3602" w:rsidRDefault="005C3602" w:rsidP="005C3602">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5EB9803A" w14:textId="77777777" w:rsidR="005C3602" w:rsidRPr="005C3602" w:rsidRDefault="005C3602" w:rsidP="005C3602">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r w:rsidRPr="005C3602">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0D7921FE" w14:textId="77777777" w:rsidR="005C3602" w:rsidRPr="005C3602" w:rsidRDefault="005C3602" w:rsidP="005C3602">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7B19B67B" w14:textId="77777777" w:rsidR="005C3602" w:rsidRPr="005C3602" w:rsidRDefault="005C3602" w:rsidP="005C3602">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3" w:name="_Hlk219381585"/>
      <w:bookmarkEnd w:id="0"/>
      <w:r w:rsidRPr="005C3602">
        <w:rPr>
          <w:rFonts w:ascii="Times New Roman" w:hAnsi="Times New Roman" w:cs="Times New Roman"/>
          <w:b/>
          <w:sz w:val="24"/>
          <w:szCs w:val="24"/>
        </w:rPr>
        <w:t>СПЕЦИФІКАЦІЯ</w:t>
      </w:r>
    </w:p>
    <w:tbl>
      <w:tblPr>
        <w:tblStyle w:val="42"/>
        <w:tblW w:w="9782" w:type="dxa"/>
        <w:tblInd w:w="-147" w:type="dxa"/>
        <w:tblLayout w:type="fixed"/>
        <w:tblLook w:val="04A0" w:firstRow="1" w:lastRow="0" w:firstColumn="1" w:lastColumn="0" w:noHBand="0" w:noVBand="1"/>
      </w:tblPr>
      <w:tblGrid>
        <w:gridCol w:w="656"/>
        <w:gridCol w:w="5582"/>
        <w:gridCol w:w="851"/>
        <w:gridCol w:w="1109"/>
        <w:gridCol w:w="1584"/>
      </w:tblGrid>
      <w:tr w:rsidR="005C3602" w:rsidRPr="005C3602" w14:paraId="10D15F7E" w14:textId="77777777" w:rsidTr="00333D3C">
        <w:trPr>
          <w:trHeight w:val="921"/>
        </w:trPr>
        <w:tc>
          <w:tcPr>
            <w:tcW w:w="656" w:type="dxa"/>
            <w:vAlign w:val="center"/>
          </w:tcPr>
          <w:p w14:paraId="247A8924" w14:textId="77777777" w:rsidR="005C3602" w:rsidRPr="005C3602" w:rsidRDefault="005C3602" w:rsidP="005C3602">
            <w:pPr>
              <w:jc w:val="center"/>
              <w:rPr>
                <w:rFonts w:ascii="Times New Roman" w:eastAsia="Aptos" w:hAnsi="Times New Roman" w:cs="Times New Roman"/>
                <w:b/>
                <w:bCs/>
                <w:color w:val="000000"/>
                <w:sz w:val="24"/>
                <w:szCs w:val="24"/>
                <w:bdr w:val="none" w:sz="0" w:space="0" w:color="auto" w:frame="1"/>
                <w:shd w:val="clear" w:color="auto" w:fill="FFFFFF"/>
              </w:rPr>
            </w:pPr>
            <w:r w:rsidRPr="005C3602">
              <w:rPr>
                <w:rFonts w:ascii="Times New Roman" w:eastAsia="Aptos" w:hAnsi="Times New Roman" w:cs="Times New Roman"/>
                <w:b/>
                <w:bCs/>
                <w:color w:val="000000"/>
                <w:sz w:val="24"/>
                <w:szCs w:val="24"/>
                <w:bdr w:val="none" w:sz="0" w:space="0" w:color="auto" w:frame="1"/>
                <w:shd w:val="clear" w:color="auto" w:fill="FFFFFF"/>
              </w:rPr>
              <w:t>№</w:t>
            </w:r>
          </w:p>
          <w:p w14:paraId="0BEBF8AE" w14:textId="77777777" w:rsidR="005C3602" w:rsidRPr="005C3602" w:rsidRDefault="005C3602" w:rsidP="005C3602">
            <w:pPr>
              <w:rPr>
                <w:rFonts w:ascii="Times New Roman" w:eastAsia="Aptos" w:hAnsi="Times New Roman" w:cs="Times New Roman"/>
                <w:b/>
                <w:bCs/>
                <w:color w:val="000000"/>
                <w:sz w:val="24"/>
                <w:szCs w:val="24"/>
                <w:bdr w:val="none" w:sz="0" w:space="0" w:color="auto" w:frame="1"/>
                <w:shd w:val="clear" w:color="auto" w:fill="FFFFFF"/>
              </w:rPr>
            </w:pPr>
            <w:r w:rsidRPr="005C3602">
              <w:rPr>
                <w:rFonts w:ascii="Times New Roman" w:eastAsia="Aptos" w:hAnsi="Times New Roman" w:cs="Times New Roman"/>
                <w:b/>
                <w:bCs/>
                <w:color w:val="000000"/>
                <w:sz w:val="24"/>
                <w:szCs w:val="24"/>
                <w:bdr w:val="none" w:sz="0" w:space="0" w:color="auto" w:frame="1"/>
                <w:shd w:val="clear" w:color="auto" w:fill="FFFFFF"/>
              </w:rPr>
              <w:t>з/п</w:t>
            </w:r>
          </w:p>
        </w:tc>
        <w:tc>
          <w:tcPr>
            <w:tcW w:w="5582" w:type="dxa"/>
            <w:vAlign w:val="center"/>
          </w:tcPr>
          <w:p w14:paraId="76AFF370" w14:textId="77777777" w:rsidR="005C3602" w:rsidRPr="005C3602" w:rsidRDefault="005C3602" w:rsidP="005C3602">
            <w:pPr>
              <w:jc w:val="center"/>
              <w:rPr>
                <w:rFonts w:ascii="Times New Roman" w:eastAsia="Aptos" w:hAnsi="Times New Roman" w:cs="Times New Roman"/>
                <w:b/>
                <w:bCs/>
                <w:color w:val="000000"/>
                <w:sz w:val="24"/>
                <w:szCs w:val="24"/>
                <w:bdr w:val="none" w:sz="0" w:space="0" w:color="auto" w:frame="1"/>
                <w:shd w:val="clear" w:color="auto" w:fill="FFFFFF"/>
              </w:rPr>
            </w:pPr>
            <w:r w:rsidRPr="005C3602">
              <w:rPr>
                <w:rFonts w:ascii="Times New Roman" w:eastAsia="Aptos" w:hAnsi="Times New Roman" w:cs="Times New Roman"/>
                <w:b/>
                <w:bCs/>
                <w:color w:val="000000"/>
                <w:sz w:val="24"/>
                <w:szCs w:val="24"/>
                <w:bdr w:val="none" w:sz="0" w:space="0" w:color="auto" w:frame="1"/>
                <w:shd w:val="clear" w:color="auto" w:fill="FFFFFF"/>
              </w:rPr>
              <w:t>Найменування обладнання, технічні характеристики та вимоги до обладнання</w:t>
            </w:r>
          </w:p>
        </w:tc>
        <w:tc>
          <w:tcPr>
            <w:tcW w:w="851" w:type="dxa"/>
            <w:vAlign w:val="center"/>
          </w:tcPr>
          <w:p w14:paraId="571B13C9" w14:textId="77777777" w:rsidR="005C3602" w:rsidRPr="005C3602" w:rsidRDefault="005C3602" w:rsidP="005C3602">
            <w:pPr>
              <w:jc w:val="center"/>
              <w:rPr>
                <w:rFonts w:ascii="Times New Roman" w:eastAsia="Aptos" w:hAnsi="Times New Roman" w:cs="Times New Roman"/>
                <w:b/>
                <w:bCs/>
                <w:color w:val="000000"/>
                <w:sz w:val="24"/>
                <w:szCs w:val="24"/>
                <w:bdr w:val="none" w:sz="0" w:space="0" w:color="auto" w:frame="1"/>
                <w:shd w:val="clear" w:color="auto" w:fill="FFFFFF"/>
              </w:rPr>
            </w:pPr>
            <w:r w:rsidRPr="005C3602">
              <w:rPr>
                <w:rFonts w:ascii="Times New Roman" w:eastAsia="Aptos" w:hAnsi="Times New Roman" w:cs="Times New Roman"/>
                <w:b/>
                <w:bCs/>
                <w:color w:val="000000"/>
                <w:sz w:val="24"/>
                <w:szCs w:val="24"/>
                <w:bdr w:val="none" w:sz="0" w:space="0" w:color="auto" w:frame="1"/>
                <w:shd w:val="clear" w:color="auto" w:fill="FFFFFF"/>
              </w:rPr>
              <w:t>Кількість</w:t>
            </w:r>
          </w:p>
        </w:tc>
        <w:tc>
          <w:tcPr>
            <w:tcW w:w="1109" w:type="dxa"/>
            <w:vAlign w:val="center"/>
          </w:tcPr>
          <w:p w14:paraId="44D2E8DA" w14:textId="77777777" w:rsidR="005C3602" w:rsidRPr="005C3602" w:rsidRDefault="005C3602" w:rsidP="005C3602">
            <w:pPr>
              <w:jc w:val="center"/>
              <w:rPr>
                <w:rFonts w:ascii="Times New Roman" w:eastAsia="Aptos" w:hAnsi="Times New Roman" w:cs="Times New Roman"/>
                <w:b/>
                <w:bCs/>
                <w:color w:val="000000"/>
                <w:sz w:val="24"/>
                <w:szCs w:val="24"/>
                <w:bdr w:val="none" w:sz="0" w:space="0" w:color="auto" w:frame="1"/>
                <w:shd w:val="clear" w:color="auto" w:fill="FFFFFF"/>
              </w:rPr>
            </w:pPr>
            <w:r w:rsidRPr="005C3602">
              <w:rPr>
                <w:rFonts w:ascii="Times New Roman" w:eastAsia="Aptos" w:hAnsi="Times New Roman" w:cs="Times New Roman"/>
                <w:b/>
                <w:bCs/>
                <w:color w:val="000000"/>
                <w:sz w:val="24"/>
                <w:szCs w:val="24"/>
                <w:bdr w:val="none" w:sz="0" w:space="0" w:color="auto" w:frame="1"/>
                <w:shd w:val="clear" w:color="auto" w:fill="FFFFFF"/>
              </w:rPr>
              <w:t>Одиниця виміру</w:t>
            </w:r>
          </w:p>
        </w:tc>
        <w:tc>
          <w:tcPr>
            <w:tcW w:w="1584" w:type="dxa"/>
            <w:vAlign w:val="center"/>
          </w:tcPr>
          <w:p w14:paraId="6A3BBD13" w14:textId="77777777" w:rsidR="005C3602" w:rsidRPr="005C3602" w:rsidRDefault="005C3602" w:rsidP="005C3602">
            <w:pPr>
              <w:jc w:val="center"/>
              <w:rPr>
                <w:rFonts w:ascii="Times New Roman" w:eastAsia="Aptos" w:hAnsi="Times New Roman" w:cs="Times New Roman"/>
                <w:b/>
                <w:bCs/>
                <w:color w:val="000000"/>
                <w:sz w:val="24"/>
                <w:szCs w:val="24"/>
                <w:bdr w:val="none" w:sz="0" w:space="0" w:color="auto" w:frame="1"/>
                <w:shd w:val="clear" w:color="auto" w:fill="FFFFFF"/>
              </w:rPr>
            </w:pPr>
            <w:r w:rsidRPr="005C3602">
              <w:rPr>
                <w:rFonts w:ascii="Times New Roman" w:eastAsia="Aptos" w:hAnsi="Times New Roman" w:cs="Times New Roman"/>
                <w:b/>
                <w:bCs/>
                <w:color w:val="000000"/>
                <w:sz w:val="24"/>
                <w:szCs w:val="24"/>
                <w:bdr w:val="none" w:sz="0" w:space="0" w:color="auto" w:frame="1"/>
                <w:shd w:val="clear" w:color="auto" w:fill="FFFFFF"/>
              </w:rPr>
              <w:t>Країна-виробник</w:t>
            </w:r>
          </w:p>
        </w:tc>
      </w:tr>
      <w:tr w:rsidR="005C3602" w:rsidRPr="005C3602" w14:paraId="6BAA7D39" w14:textId="77777777" w:rsidTr="00333D3C">
        <w:trPr>
          <w:trHeight w:val="702"/>
        </w:trPr>
        <w:tc>
          <w:tcPr>
            <w:tcW w:w="6238" w:type="dxa"/>
            <w:gridSpan w:val="2"/>
            <w:tcBorders>
              <w:right w:val="single" w:sz="4" w:space="0" w:color="000000"/>
            </w:tcBorders>
            <w:vAlign w:val="center"/>
          </w:tcPr>
          <w:p w14:paraId="4B49133B" w14:textId="77777777" w:rsidR="005C3602" w:rsidRPr="005C3602" w:rsidRDefault="005C3602" w:rsidP="005C3602">
            <w:pPr>
              <w:jc w:val="center"/>
              <w:rPr>
                <w:rFonts w:ascii="Times New Roman" w:eastAsia="Aptos" w:hAnsi="Times New Roman" w:cs="Times New Roman"/>
                <w:b/>
                <w:bCs/>
                <w:noProof/>
                <w:color w:val="000000"/>
                <w:sz w:val="24"/>
                <w:szCs w:val="24"/>
                <w:bdr w:val="none" w:sz="0" w:space="0" w:color="auto" w:frame="1"/>
                <w:shd w:val="clear" w:color="auto" w:fill="FFFFFF"/>
              </w:rPr>
            </w:pPr>
            <w:r w:rsidRPr="005C3602">
              <w:rPr>
                <w:rFonts w:ascii="Times New Roman" w:hAnsi="Times New Roman" w:cs="Times New Roman"/>
                <w:b/>
                <w:bCs/>
                <w:color w:val="000000"/>
                <w:sz w:val="24"/>
                <w:szCs w:val="24"/>
                <w:lang w:eastAsia="uk-UA"/>
              </w:rPr>
              <w:t xml:space="preserve">Обладнання для поливу газонної трави в комплекті, </w:t>
            </w:r>
            <w:r w:rsidRPr="005C3602">
              <w:rPr>
                <w:rFonts w:ascii="Times New Roman" w:hAnsi="Times New Roman" w:cs="Times New Roman"/>
                <w:i/>
                <w:iCs/>
                <w:color w:val="000000"/>
                <w:sz w:val="24"/>
                <w:szCs w:val="24"/>
                <w:lang w:eastAsia="uk-UA"/>
              </w:rPr>
              <w:t>у складі:</w:t>
            </w:r>
          </w:p>
        </w:tc>
        <w:tc>
          <w:tcPr>
            <w:tcW w:w="851" w:type="dxa"/>
            <w:vAlign w:val="center"/>
          </w:tcPr>
          <w:p w14:paraId="4D738996"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color w:val="000000"/>
                <w:sz w:val="24"/>
                <w:szCs w:val="24"/>
                <w:bdr w:val="none" w:sz="0" w:space="0" w:color="auto" w:frame="1"/>
                <w:shd w:val="clear" w:color="auto" w:fill="FFFFFF"/>
              </w:rPr>
              <w:t>1</w:t>
            </w:r>
          </w:p>
        </w:tc>
        <w:tc>
          <w:tcPr>
            <w:tcW w:w="1109" w:type="dxa"/>
            <w:vAlign w:val="center"/>
          </w:tcPr>
          <w:p w14:paraId="64722073"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5C3602">
              <w:rPr>
                <w:rFonts w:ascii="Times New Roman" w:eastAsia="Aptos" w:hAnsi="Times New Roman" w:cs="Times New Roman"/>
                <w:color w:val="000000"/>
                <w:sz w:val="24"/>
                <w:szCs w:val="24"/>
                <w:bdr w:val="none" w:sz="0" w:space="0" w:color="auto" w:frame="1"/>
                <w:shd w:val="clear" w:color="auto" w:fill="FFFFFF"/>
              </w:rPr>
              <w:t>компл</w:t>
            </w:r>
            <w:proofErr w:type="spellEnd"/>
            <w:r w:rsidRPr="005C3602">
              <w:rPr>
                <w:rFonts w:ascii="Times New Roman" w:eastAsia="Aptos" w:hAnsi="Times New Roman" w:cs="Times New Roman"/>
                <w:color w:val="000000"/>
                <w:sz w:val="24"/>
                <w:szCs w:val="24"/>
                <w:bdr w:val="none" w:sz="0" w:space="0" w:color="auto" w:frame="1"/>
                <w:shd w:val="clear" w:color="auto" w:fill="FFFFFF"/>
              </w:rPr>
              <w:t>.</w:t>
            </w:r>
          </w:p>
        </w:tc>
        <w:tc>
          <w:tcPr>
            <w:tcW w:w="1584" w:type="dxa"/>
            <w:vAlign w:val="center"/>
          </w:tcPr>
          <w:p w14:paraId="0953B745" w14:textId="77777777" w:rsidR="005C3602" w:rsidRPr="005C3602" w:rsidRDefault="005C3602" w:rsidP="005C3602">
            <w:pPr>
              <w:jc w:val="center"/>
              <w:rPr>
                <w:rFonts w:ascii="Times New Roman" w:eastAsia="Aptos" w:hAnsi="Times New Roman" w:cs="Times New Roman"/>
                <w:i/>
                <w:iCs/>
                <w:color w:val="002060"/>
                <w:sz w:val="24"/>
                <w:szCs w:val="24"/>
              </w:rPr>
            </w:pPr>
          </w:p>
        </w:tc>
      </w:tr>
      <w:tr w:rsidR="005C3602" w:rsidRPr="005C3602" w14:paraId="4BCDD3BA" w14:textId="77777777" w:rsidTr="00333D3C">
        <w:trPr>
          <w:trHeight w:val="702"/>
        </w:trPr>
        <w:tc>
          <w:tcPr>
            <w:tcW w:w="656" w:type="dxa"/>
          </w:tcPr>
          <w:p w14:paraId="0692E587"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color w:val="000000"/>
                <w:sz w:val="24"/>
                <w:szCs w:val="24"/>
                <w:bdr w:val="none" w:sz="0" w:space="0" w:color="auto" w:frame="1"/>
                <w:shd w:val="clear" w:color="auto" w:fill="FFFFFF"/>
              </w:rPr>
              <w:t>1</w:t>
            </w:r>
          </w:p>
        </w:tc>
        <w:tc>
          <w:tcPr>
            <w:tcW w:w="5582" w:type="dxa"/>
            <w:tcBorders>
              <w:top w:val="single" w:sz="4" w:space="0" w:color="000000"/>
              <w:left w:val="single" w:sz="4" w:space="0" w:color="000000"/>
              <w:bottom w:val="single" w:sz="4" w:space="0" w:color="000000"/>
              <w:right w:val="single" w:sz="4" w:space="0" w:color="000000"/>
            </w:tcBorders>
            <w:vAlign w:val="center"/>
          </w:tcPr>
          <w:p w14:paraId="4C7C1C39" w14:textId="77777777" w:rsidR="005C3602" w:rsidRPr="005C3602" w:rsidRDefault="005C3602" w:rsidP="005C3602">
            <w:pPr>
              <w:rPr>
                <w:rFonts w:ascii="Times New Roman" w:eastAsia="Aptos" w:hAnsi="Times New Roman" w:cs="Times New Roman"/>
                <w:b/>
                <w:bCs/>
                <w:noProof/>
                <w:color w:val="000000"/>
                <w:sz w:val="24"/>
                <w:szCs w:val="24"/>
                <w:bdr w:val="none" w:sz="0" w:space="0" w:color="auto" w:frame="1"/>
                <w:shd w:val="clear" w:color="auto" w:fill="FFFFFF"/>
              </w:rPr>
            </w:pPr>
            <w:r w:rsidRPr="005C3602">
              <w:rPr>
                <w:rFonts w:ascii="Times New Roman" w:eastAsia="Aptos" w:hAnsi="Times New Roman" w:cs="Times New Roman"/>
                <w:b/>
                <w:bCs/>
                <w:noProof/>
                <w:color w:val="000000"/>
                <w:sz w:val="24"/>
                <w:szCs w:val="24"/>
                <w:bdr w:val="none" w:sz="0" w:space="0" w:color="auto" w:frame="1"/>
                <w:shd w:val="clear" w:color="auto" w:fill="FFFFFF"/>
              </w:rPr>
              <w:t>Контролер поливу на 4 зони Solem BL-IP, Bluetooth, автономний (BL-IP-4)</w:t>
            </w:r>
          </w:p>
          <w:p w14:paraId="505388AE" w14:textId="77777777" w:rsidR="005C3602" w:rsidRPr="005C3602" w:rsidRDefault="005C3602" w:rsidP="005C3602">
            <w:pP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Calibri" w:hAnsi="Times New Roman" w:cs="Times New Roman"/>
                <w:i/>
                <w:iCs/>
                <w:noProof/>
                <w:color w:val="000000"/>
                <w:sz w:val="24"/>
                <w:szCs w:val="24"/>
                <w:bdr w:val="none" w:sz="0" w:space="0" w:color="auto" w:frame="1"/>
                <w:shd w:val="clear" w:color="auto" w:fill="FFFFFF"/>
              </w:rPr>
              <w:lastRenderedPageBreak/>
              <w:drawing>
                <wp:inline distT="0" distB="0" distL="0" distR="0" wp14:anchorId="1314B0B7" wp14:editId="27B3290E">
                  <wp:extent cx="1152525" cy="1152525"/>
                  <wp:effectExtent l="0" t="0" r="9525" b="9525"/>
                  <wp:docPr id="885192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p w14:paraId="2FAF4A1D"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Тип таймера – Цифровий</w:t>
            </w:r>
          </w:p>
          <w:p w14:paraId="72BAF846"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 xml:space="preserve">Особливості - </w:t>
            </w:r>
            <w:proofErr w:type="spellStart"/>
            <w:r w:rsidRPr="005C3602">
              <w:rPr>
                <w:rFonts w:ascii="Times New Roman" w:hAnsi="Times New Roman"/>
                <w:sz w:val="24"/>
                <w:szCs w:val="24"/>
                <w:bdr w:val="none" w:sz="0" w:space="0" w:color="auto" w:frame="1"/>
                <w:shd w:val="clear" w:color="auto" w:fill="FFFFFF"/>
              </w:rPr>
              <w:t>Water</w:t>
            </w:r>
            <w:proofErr w:type="spellEnd"/>
            <w:r w:rsidRPr="005C3602">
              <w:rPr>
                <w:rFonts w:ascii="Times New Roman" w:hAnsi="Times New Roman"/>
                <w:sz w:val="24"/>
                <w:szCs w:val="24"/>
                <w:bdr w:val="none" w:sz="0" w:space="0" w:color="auto" w:frame="1"/>
                <w:shd w:val="clear" w:color="auto" w:fill="FFFFFF"/>
              </w:rPr>
              <w:t xml:space="preserve"> </w:t>
            </w:r>
            <w:proofErr w:type="spellStart"/>
            <w:r w:rsidRPr="005C3602">
              <w:rPr>
                <w:rFonts w:ascii="Times New Roman" w:hAnsi="Times New Roman"/>
                <w:sz w:val="24"/>
                <w:szCs w:val="24"/>
                <w:bdr w:val="none" w:sz="0" w:space="0" w:color="auto" w:frame="1"/>
                <w:shd w:val="clear" w:color="auto" w:fill="FFFFFF"/>
              </w:rPr>
              <w:t>Now</w:t>
            </w:r>
            <w:proofErr w:type="spellEnd"/>
          </w:p>
          <w:p w14:paraId="09D3890C"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Тривалість поливу - До 12 годин</w:t>
            </w:r>
          </w:p>
          <w:p w14:paraId="133D4F54"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Кількість зон поливу – 4</w:t>
            </w:r>
          </w:p>
          <w:p w14:paraId="3219054F"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Довжина - 140 мм</w:t>
            </w:r>
          </w:p>
          <w:p w14:paraId="04ED7F98"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Ширина - 90 мм</w:t>
            </w:r>
          </w:p>
          <w:p w14:paraId="2644A02B"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Висота - 55 мм</w:t>
            </w:r>
          </w:p>
          <w:p w14:paraId="31C16312"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p>
          <w:p w14:paraId="63026E06"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 xml:space="preserve">Контролер працює від батареї типу Крона 9 В (6AM6 або 6LR61), що забезпечує тривалу автономну роботу пристрою, актуально для місць без доступу до електромережі. </w:t>
            </w:r>
          </w:p>
        </w:tc>
        <w:tc>
          <w:tcPr>
            <w:tcW w:w="851" w:type="dxa"/>
            <w:vAlign w:val="center"/>
          </w:tcPr>
          <w:p w14:paraId="6F43B6C4"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color w:val="000000"/>
                <w:sz w:val="24"/>
                <w:szCs w:val="24"/>
                <w:bdr w:val="none" w:sz="0" w:space="0" w:color="auto" w:frame="1"/>
                <w:shd w:val="clear" w:color="auto" w:fill="FFFFFF"/>
              </w:rPr>
              <w:lastRenderedPageBreak/>
              <w:t>2</w:t>
            </w:r>
          </w:p>
        </w:tc>
        <w:tc>
          <w:tcPr>
            <w:tcW w:w="1109" w:type="dxa"/>
            <w:vAlign w:val="center"/>
          </w:tcPr>
          <w:p w14:paraId="13C76E33"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5C3602">
              <w:rPr>
                <w:rFonts w:ascii="Times New Roman" w:eastAsia="Aptos" w:hAnsi="Times New Roman" w:cs="Times New Roman"/>
                <w:color w:val="000000"/>
                <w:sz w:val="24"/>
                <w:szCs w:val="24"/>
                <w:bdr w:val="none" w:sz="0" w:space="0" w:color="auto" w:frame="1"/>
                <w:shd w:val="clear" w:color="auto" w:fill="FFFFFF"/>
              </w:rPr>
              <w:t>шт</w:t>
            </w:r>
            <w:proofErr w:type="spellEnd"/>
          </w:p>
        </w:tc>
        <w:tc>
          <w:tcPr>
            <w:tcW w:w="1584" w:type="dxa"/>
            <w:vAlign w:val="center"/>
          </w:tcPr>
          <w:p w14:paraId="64DB4AB4"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i/>
                <w:iCs/>
                <w:color w:val="002060"/>
                <w:sz w:val="24"/>
                <w:szCs w:val="24"/>
              </w:rPr>
              <w:t>заповнюється учасником</w:t>
            </w:r>
          </w:p>
        </w:tc>
      </w:tr>
      <w:tr w:rsidR="005C3602" w:rsidRPr="005C3602" w14:paraId="58533B38" w14:textId="77777777" w:rsidTr="00333D3C">
        <w:trPr>
          <w:trHeight w:val="515"/>
        </w:trPr>
        <w:tc>
          <w:tcPr>
            <w:tcW w:w="656" w:type="dxa"/>
          </w:tcPr>
          <w:p w14:paraId="32405579"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color w:val="000000"/>
                <w:sz w:val="24"/>
                <w:szCs w:val="24"/>
                <w:bdr w:val="none" w:sz="0" w:space="0" w:color="auto" w:frame="1"/>
                <w:shd w:val="clear" w:color="auto" w:fill="FFFFFF"/>
              </w:rPr>
              <w:t>2</w:t>
            </w:r>
          </w:p>
        </w:tc>
        <w:tc>
          <w:tcPr>
            <w:tcW w:w="5582" w:type="dxa"/>
            <w:tcBorders>
              <w:top w:val="single" w:sz="4" w:space="0" w:color="000000"/>
              <w:left w:val="single" w:sz="4" w:space="0" w:color="000000"/>
              <w:bottom w:val="single" w:sz="4" w:space="0" w:color="000000"/>
              <w:right w:val="single" w:sz="4" w:space="0" w:color="000000"/>
            </w:tcBorders>
            <w:vAlign w:val="center"/>
          </w:tcPr>
          <w:p w14:paraId="691BC0B2" w14:textId="77777777" w:rsidR="005C3602" w:rsidRPr="005C3602" w:rsidRDefault="005C3602" w:rsidP="005C3602">
            <w:pPr>
              <w:rPr>
                <w:rFonts w:ascii="Times New Roman" w:hAnsi="Times New Roman" w:cs="Times New Roman"/>
                <w:b/>
                <w:bCs/>
                <w:color w:val="333333"/>
                <w:kern w:val="36"/>
                <w:sz w:val="24"/>
                <w:szCs w:val="24"/>
                <w:lang w:eastAsia="uk-UA"/>
              </w:rPr>
            </w:pPr>
            <w:r w:rsidRPr="005C3602">
              <w:rPr>
                <w:rFonts w:ascii="Times New Roman" w:hAnsi="Times New Roman" w:cs="Times New Roman"/>
                <w:b/>
                <w:bCs/>
                <w:color w:val="333333"/>
                <w:kern w:val="36"/>
                <w:sz w:val="24"/>
                <w:szCs w:val="24"/>
                <w:lang w:eastAsia="uk-UA"/>
              </w:rPr>
              <w:t xml:space="preserve">Електромагнітний клапан </w:t>
            </w:r>
            <w:proofErr w:type="spellStart"/>
            <w:r w:rsidRPr="005C3602">
              <w:rPr>
                <w:rFonts w:ascii="Times New Roman" w:hAnsi="Times New Roman" w:cs="Times New Roman"/>
                <w:b/>
                <w:bCs/>
                <w:color w:val="333333"/>
                <w:kern w:val="36"/>
                <w:sz w:val="24"/>
                <w:szCs w:val="24"/>
                <w:lang w:eastAsia="uk-UA"/>
              </w:rPr>
              <w:t>Hunter</w:t>
            </w:r>
            <w:proofErr w:type="spellEnd"/>
            <w:r w:rsidRPr="005C3602">
              <w:rPr>
                <w:rFonts w:ascii="Times New Roman" w:hAnsi="Times New Roman" w:cs="Times New Roman"/>
                <w:b/>
                <w:bCs/>
                <w:color w:val="333333"/>
                <w:kern w:val="36"/>
                <w:sz w:val="24"/>
                <w:szCs w:val="24"/>
                <w:lang w:eastAsia="uk-UA"/>
              </w:rPr>
              <w:t xml:space="preserve"> PGV-101G-B</w:t>
            </w:r>
          </w:p>
          <w:p w14:paraId="68BC6047" w14:textId="77777777" w:rsidR="005C3602" w:rsidRPr="005C3602" w:rsidRDefault="005C3602" w:rsidP="005C3602">
            <w:pPr>
              <w:rPr>
                <w:rFonts w:ascii="Times New Roman" w:hAnsi="Times New Roman" w:cs="Times New Roman"/>
                <w:color w:val="333333"/>
                <w:kern w:val="36"/>
                <w:sz w:val="24"/>
                <w:szCs w:val="24"/>
                <w:lang w:eastAsia="uk-UA"/>
              </w:rPr>
            </w:pPr>
          </w:p>
          <w:p w14:paraId="1DC6680D" w14:textId="77777777" w:rsidR="005C3602" w:rsidRPr="005C3602" w:rsidRDefault="005C3602" w:rsidP="005C3602">
            <w:pP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Calibri" w:hAnsi="Times New Roman" w:cs="Times New Roman"/>
                <w:i/>
                <w:iCs/>
                <w:noProof/>
                <w:color w:val="000000"/>
                <w:sz w:val="24"/>
                <w:szCs w:val="24"/>
                <w:bdr w:val="none" w:sz="0" w:space="0" w:color="auto" w:frame="1"/>
                <w:shd w:val="clear" w:color="auto" w:fill="FFFFFF"/>
                <w:lang w:val="en-US"/>
              </w:rPr>
              <w:drawing>
                <wp:inline distT="0" distB="0" distL="0" distR="0" wp14:anchorId="7F8FB008" wp14:editId="46612F66">
                  <wp:extent cx="1095375" cy="1095375"/>
                  <wp:effectExtent l="0" t="0" r="9525" b="9525"/>
                  <wp:docPr id="5563710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inline>
              </w:drawing>
            </w:r>
          </w:p>
          <w:p w14:paraId="5F926F8C"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Різьба підключення - 1″</w:t>
            </w:r>
          </w:p>
          <w:p w14:paraId="0FCE29E0"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Живлення - 24 В змінного струму</w:t>
            </w:r>
          </w:p>
          <w:p w14:paraId="73292BF2"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Регулятор протоку - З регулятором</w:t>
            </w:r>
          </w:p>
          <w:p w14:paraId="0D87DE40"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Тип різьби - Внутрішня</w:t>
            </w:r>
          </w:p>
          <w:p w14:paraId="3065F021"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Витрати води, м³/год – 0,05 до 9</w:t>
            </w:r>
          </w:p>
          <w:p w14:paraId="51B9E247"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Пропускна здатність л/хв - 0,7 – 150</w:t>
            </w:r>
          </w:p>
          <w:p w14:paraId="632A91C9"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p>
          <w:p w14:paraId="7327BD9C"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 xml:space="preserve">Пусковий струм: 350 </w:t>
            </w:r>
            <w:proofErr w:type="spellStart"/>
            <w:r w:rsidRPr="005C3602">
              <w:rPr>
                <w:rFonts w:ascii="Times New Roman" w:hAnsi="Times New Roman"/>
                <w:sz w:val="24"/>
                <w:szCs w:val="24"/>
                <w:bdr w:val="none" w:sz="0" w:space="0" w:color="auto" w:frame="1"/>
                <w:shd w:val="clear" w:color="auto" w:fill="FFFFFF"/>
              </w:rPr>
              <w:t>мА</w:t>
            </w:r>
            <w:proofErr w:type="spellEnd"/>
            <w:r w:rsidRPr="005C3602">
              <w:rPr>
                <w:rFonts w:ascii="Times New Roman" w:hAnsi="Times New Roman"/>
                <w:sz w:val="24"/>
                <w:szCs w:val="24"/>
                <w:bdr w:val="none" w:sz="0" w:space="0" w:color="auto" w:frame="1"/>
                <w:shd w:val="clear" w:color="auto" w:fill="FFFFFF"/>
              </w:rPr>
              <w:t xml:space="preserve"> (60 </w:t>
            </w:r>
            <w:proofErr w:type="spellStart"/>
            <w:r w:rsidRPr="005C3602">
              <w:rPr>
                <w:rFonts w:ascii="Times New Roman" w:hAnsi="Times New Roman"/>
                <w:sz w:val="24"/>
                <w:szCs w:val="24"/>
                <w:bdr w:val="none" w:sz="0" w:space="0" w:color="auto" w:frame="1"/>
                <w:shd w:val="clear" w:color="auto" w:fill="FFFFFF"/>
              </w:rPr>
              <w:t>Гц</w:t>
            </w:r>
            <w:proofErr w:type="spellEnd"/>
            <w:r w:rsidRPr="005C3602">
              <w:rPr>
                <w:rFonts w:ascii="Times New Roman" w:hAnsi="Times New Roman"/>
                <w:sz w:val="24"/>
                <w:szCs w:val="24"/>
                <w:bdr w:val="none" w:sz="0" w:space="0" w:color="auto" w:frame="1"/>
                <w:shd w:val="clear" w:color="auto" w:fill="FFFFFF"/>
              </w:rPr>
              <w:t xml:space="preserve">) / 370 </w:t>
            </w:r>
            <w:proofErr w:type="spellStart"/>
            <w:r w:rsidRPr="005C3602">
              <w:rPr>
                <w:rFonts w:ascii="Times New Roman" w:hAnsi="Times New Roman"/>
                <w:sz w:val="24"/>
                <w:szCs w:val="24"/>
                <w:bdr w:val="none" w:sz="0" w:space="0" w:color="auto" w:frame="1"/>
                <w:shd w:val="clear" w:color="auto" w:fill="FFFFFF"/>
              </w:rPr>
              <w:t>мА</w:t>
            </w:r>
            <w:proofErr w:type="spellEnd"/>
            <w:r w:rsidRPr="005C3602">
              <w:rPr>
                <w:rFonts w:ascii="Times New Roman" w:hAnsi="Times New Roman"/>
                <w:sz w:val="24"/>
                <w:szCs w:val="24"/>
                <w:bdr w:val="none" w:sz="0" w:space="0" w:color="auto" w:frame="1"/>
                <w:shd w:val="clear" w:color="auto" w:fill="FFFFFF"/>
              </w:rPr>
              <w:t xml:space="preserve"> (50 </w:t>
            </w:r>
            <w:proofErr w:type="spellStart"/>
            <w:r w:rsidRPr="005C3602">
              <w:rPr>
                <w:rFonts w:ascii="Times New Roman" w:hAnsi="Times New Roman"/>
                <w:sz w:val="24"/>
                <w:szCs w:val="24"/>
                <w:bdr w:val="none" w:sz="0" w:space="0" w:color="auto" w:frame="1"/>
                <w:shd w:val="clear" w:color="auto" w:fill="FFFFFF"/>
              </w:rPr>
              <w:t>Гц</w:t>
            </w:r>
            <w:proofErr w:type="spellEnd"/>
            <w:r w:rsidRPr="005C3602">
              <w:rPr>
                <w:rFonts w:ascii="Times New Roman" w:hAnsi="Times New Roman"/>
                <w:sz w:val="24"/>
                <w:szCs w:val="24"/>
                <w:bdr w:val="none" w:sz="0" w:space="0" w:color="auto" w:frame="1"/>
                <w:shd w:val="clear" w:color="auto" w:fill="FFFFFF"/>
              </w:rPr>
              <w:t>);</w:t>
            </w:r>
          </w:p>
          <w:p w14:paraId="56A1F199"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 xml:space="preserve">Струм утримання: 190 </w:t>
            </w:r>
            <w:proofErr w:type="spellStart"/>
            <w:r w:rsidRPr="005C3602">
              <w:rPr>
                <w:rFonts w:ascii="Times New Roman" w:hAnsi="Times New Roman"/>
                <w:sz w:val="24"/>
                <w:szCs w:val="24"/>
                <w:bdr w:val="none" w:sz="0" w:space="0" w:color="auto" w:frame="1"/>
                <w:shd w:val="clear" w:color="auto" w:fill="FFFFFF"/>
              </w:rPr>
              <w:t>мА</w:t>
            </w:r>
            <w:proofErr w:type="spellEnd"/>
            <w:r w:rsidRPr="005C3602">
              <w:rPr>
                <w:rFonts w:ascii="Times New Roman" w:hAnsi="Times New Roman"/>
                <w:sz w:val="24"/>
                <w:szCs w:val="24"/>
                <w:bdr w:val="none" w:sz="0" w:space="0" w:color="auto" w:frame="1"/>
                <w:shd w:val="clear" w:color="auto" w:fill="FFFFFF"/>
              </w:rPr>
              <w:t xml:space="preserve"> (60 </w:t>
            </w:r>
            <w:proofErr w:type="spellStart"/>
            <w:r w:rsidRPr="005C3602">
              <w:rPr>
                <w:rFonts w:ascii="Times New Roman" w:hAnsi="Times New Roman"/>
                <w:sz w:val="24"/>
                <w:szCs w:val="24"/>
                <w:bdr w:val="none" w:sz="0" w:space="0" w:color="auto" w:frame="1"/>
                <w:shd w:val="clear" w:color="auto" w:fill="FFFFFF"/>
              </w:rPr>
              <w:t>Гц</w:t>
            </w:r>
            <w:proofErr w:type="spellEnd"/>
            <w:r w:rsidRPr="005C3602">
              <w:rPr>
                <w:rFonts w:ascii="Times New Roman" w:hAnsi="Times New Roman"/>
                <w:sz w:val="24"/>
                <w:szCs w:val="24"/>
                <w:bdr w:val="none" w:sz="0" w:space="0" w:color="auto" w:frame="1"/>
                <w:shd w:val="clear" w:color="auto" w:fill="FFFFFF"/>
              </w:rPr>
              <w:t xml:space="preserve">) / 210 </w:t>
            </w:r>
            <w:proofErr w:type="spellStart"/>
            <w:r w:rsidRPr="005C3602">
              <w:rPr>
                <w:rFonts w:ascii="Times New Roman" w:hAnsi="Times New Roman"/>
                <w:sz w:val="24"/>
                <w:szCs w:val="24"/>
                <w:bdr w:val="none" w:sz="0" w:space="0" w:color="auto" w:frame="1"/>
                <w:shd w:val="clear" w:color="auto" w:fill="FFFFFF"/>
              </w:rPr>
              <w:t>мА</w:t>
            </w:r>
            <w:proofErr w:type="spellEnd"/>
            <w:r w:rsidRPr="005C3602">
              <w:rPr>
                <w:rFonts w:ascii="Times New Roman" w:hAnsi="Times New Roman"/>
                <w:sz w:val="24"/>
                <w:szCs w:val="24"/>
                <w:bdr w:val="none" w:sz="0" w:space="0" w:color="auto" w:frame="1"/>
                <w:shd w:val="clear" w:color="auto" w:fill="FFFFFF"/>
              </w:rPr>
              <w:t xml:space="preserve"> (50 </w:t>
            </w:r>
            <w:proofErr w:type="spellStart"/>
            <w:r w:rsidRPr="005C3602">
              <w:rPr>
                <w:rFonts w:ascii="Times New Roman" w:hAnsi="Times New Roman"/>
                <w:sz w:val="24"/>
                <w:szCs w:val="24"/>
                <w:bdr w:val="none" w:sz="0" w:space="0" w:color="auto" w:frame="1"/>
                <w:shd w:val="clear" w:color="auto" w:fill="FFFFFF"/>
              </w:rPr>
              <w:t>Гц</w:t>
            </w:r>
            <w:proofErr w:type="spellEnd"/>
            <w:r w:rsidRPr="005C3602">
              <w:rPr>
                <w:rFonts w:ascii="Times New Roman" w:hAnsi="Times New Roman"/>
                <w:sz w:val="24"/>
                <w:szCs w:val="24"/>
                <w:bdr w:val="none" w:sz="0" w:space="0" w:color="auto" w:frame="1"/>
                <w:shd w:val="clear" w:color="auto" w:fill="FFFFFF"/>
              </w:rPr>
              <w:t xml:space="preserve">); </w:t>
            </w:r>
          </w:p>
        </w:tc>
        <w:tc>
          <w:tcPr>
            <w:tcW w:w="851" w:type="dxa"/>
            <w:vAlign w:val="center"/>
          </w:tcPr>
          <w:p w14:paraId="1DBE5207"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color w:val="000000"/>
                <w:sz w:val="24"/>
                <w:szCs w:val="24"/>
                <w:bdr w:val="none" w:sz="0" w:space="0" w:color="auto" w:frame="1"/>
                <w:shd w:val="clear" w:color="auto" w:fill="FFFFFF"/>
              </w:rPr>
              <w:t>6</w:t>
            </w:r>
          </w:p>
        </w:tc>
        <w:tc>
          <w:tcPr>
            <w:tcW w:w="1109" w:type="dxa"/>
            <w:vAlign w:val="center"/>
          </w:tcPr>
          <w:p w14:paraId="295D890C"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5C3602">
              <w:rPr>
                <w:rFonts w:ascii="Times New Roman" w:eastAsia="Aptos" w:hAnsi="Times New Roman" w:cs="Times New Roman"/>
                <w:color w:val="000000"/>
                <w:sz w:val="24"/>
                <w:szCs w:val="24"/>
                <w:bdr w:val="none" w:sz="0" w:space="0" w:color="auto" w:frame="1"/>
                <w:shd w:val="clear" w:color="auto" w:fill="FFFFFF"/>
              </w:rPr>
              <w:t>шт</w:t>
            </w:r>
            <w:proofErr w:type="spellEnd"/>
          </w:p>
        </w:tc>
        <w:tc>
          <w:tcPr>
            <w:tcW w:w="1584" w:type="dxa"/>
            <w:vAlign w:val="center"/>
          </w:tcPr>
          <w:p w14:paraId="045F552C"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i/>
                <w:iCs/>
                <w:color w:val="002060"/>
                <w:sz w:val="24"/>
                <w:szCs w:val="24"/>
              </w:rPr>
              <w:t>заповнюється учасником</w:t>
            </w:r>
          </w:p>
        </w:tc>
      </w:tr>
      <w:tr w:rsidR="005C3602" w:rsidRPr="005C3602" w14:paraId="7985158A" w14:textId="77777777" w:rsidTr="00333D3C">
        <w:trPr>
          <w:trHeight w:val="718"/>
        </w:trPr>
        <w:tc>
          <w:tcPr>
            <w:tcW w:w="656" w:type="dxa"/>
          </w:tcPr>
          <w:p w14:paraId="0C13C311"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color w:val="000000"/>
                <w:sz w:val="24"/>
                <w:szCs w:val="24"/>
                <w:bdr w:val="none" w:sz="0" w:space="0" w:color="auto" w:frame="1"/>
                <w:shd w:val="clear" w:color="auto" w:fill="FFFFFF"/>
              </w:rPr>
              <w:t>3</w:t>
            </w:r>
          </w:p>
        </w:tc>
        <w:tc>
          <w:tcPr>
            <w:tcW w:w="5582" w:type="dxa"/>
            <w:tcBorders>
              <w:top w:val="single" w:sz="4" w:space="0" w:color="000000"/>
              <w:left w:val="single" w:sz="4" w:space="0" w:color="000000"/>
              <w:bottom w:val="single" w:sz="4" w:space="0" w:color="000000"/>
              <w:right w:val="single" w:sz="4" w:space="0" w:color="000000"/>
            </w:tcBorders>
            <w:vAlign w:val="center"/>
          </w:tcPr>
          <w:p w14:paraId="6D2F0FFB" w14:textId="77777777" w:rsidR="005C3602" w:rsidRPr="005C3602" w:rsidRDefault="005C3602" w:rsidP="005C3602">
            <w:pPr>
              <w:rPr>
                <w:rFonts w:ascii="Times New Roman" w:hAnsi="Times New Roman" w:cs="Times New Roman"/>
                <w:b/>
                <w:bCs/>
                <w:color w:val="333333"/>
                <w:spacing w:val="-8"/>
                <w:kern w:val="36"/>
                <w:sz w:val="24"/>
                <w:szCs w:val="24"/>
                <w:lang w:eastAsia="uk-UA"/>
              </w:rPr>
            </w:pPr>
            <w:r w:rsidRPr="005C3602">
              <w:rPr>
                <w:rFonts w:ascii="Times New Roman" w:hAnsi="Times New Roman" w:cs="Times New Roman"/>
                <w:b/>
                <w:bCs/>
                <w:color w:val="333333"/>
                <w:spacing w:val="-8"/>
                <w:kern w:val="36"/>
                <w:sz w:val="24"/>
                <w:szCs w:val="24"/>
                <w:lang w:eastAsia="uk-UA"/>
              </w:rPr>
              <w:t xml:space="preserve">Соленоїд постійного струму 9 В </w:t>
            </w:r>
            <w:proofErr w:type="spellStart"/>
            <w:r w:rsidRPr="005C3602">
              <w:rPr>
                <w:rFonts w:ascii="Times New Roman" w:hAnsi="Times New Roman" w:cs="Times New Roman"/>
                <w:b/>
                <w:bCs/>
                <w:color w:val="333333"/>
                <w:spacing w:val="-8"/>
                <w:kern w:val="36"/>
                <w:sz w:val="24"/>
                <w:szCs w:val="24"/>
                <w:lang w:eastAsia="uk-UA"/>
              </w:rPr>
              <w:t>Hunter</w:t>
            </w:r>
            <w:proofErr w:type="spellEnd"/>
            <w:r w:rsidRPr="005C3602">
              <w:rPr>
                <w:rFonts w:ascii="Times New Roman" w:hAnsi="Times New Roman" w:cs="Times New Roman"/>
                <w:b/>
                <w:bCs/>
                <w:color w:val="333333"/>
                <w:spacing w:val="-8"/>
                <w:kern w:val="36"/>
                <w:sz w:val="24"/>
                <w:szCs w:val="24"/>
                <w:lang w:eastAsia="uk-UA"/>
              </w:rPr>
              <w:t xml:space="preserve"> для електромагнітних клапанів </w:t>
            </w:r>
          </w:p>
          <w:p w14:paraId="418501DA" w14:textId="77777777" w:rsidR="005C3602" w:rsidRPr="005C3602" w:rsidRDefault="005C3602" w:rsidP="005C3602">
            <w:pPr>
              <w:rPr>
                <w:rFonts w:ascii="Times New Roman" w:hAnsi="Times New Roman" w:cs="Times New Roman"/>
                <w:color w:val="333333"/>
                <w:spacing w:val="-8"/>
                <w:kern w:val="36"/>
                <w:sz w:val="24"/>
                <w:szCs w:val="24"/>
                <w:lang w:eastAsia="uk-UA"/>
              </w:rPr>
            </w:pPr>
          </w:p>
          <w:p w14:paraId="26A4D0CD" w14:textId="77777777" w:rsidR="005C3602" w:rsidRPr="005C3602" w:rsidRDefault="005C3602" w:rsidP="005C3602">
            <w:pP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hAnsi="Times New Roman" w:cs="Times New Roman"/>
                <w:b/>
                <w:bCs/>
                <w:noProof/>
                <w:color w:val="333333"/>
                <w:kern w:val="36"/>
                <w:sz w:val="24"/>
                <w:szCs w:val="24"/>
                <w:lang w:val="en-US" w:eastAsia="uk-UA"/>
              </w:rPr>
              <w:drawing>
                <wp:inline distT="0" distB="0" distL="0" distR="0" wp14:anchorId="196425B6" wp14:editId="32077FCC">
                  <wp:extent cx="1238250" cy="1238250"/>
                  <wp:effectExtent l="0" t="0" r="0" b="0"/>
                  <wp:docPr id="1830337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inline>
              </w:drawing>
            </w:r>
          </w:p>
          <w:p w14:paraId="1BEB22B0"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Тип з’єднання: Зовнішнє різьблення;</w:t>
            </w:r>
          </w:p>
          <w:p w14:paraId="269E8817"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Напруга: 9V постійного струму;</w:t>
            </w:r>
          </w:p>
          <w:p w14:paraId="2AD79F24"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 xml:space="preserve">Частота: 50 </w:t>
            </w:r>
            <w:proofErr w:type="spellStart"/>
            <w:r w:rsidRPr="005C3602">
              <w:rPr>
                <w:rFonts w:ascii="Times New Roman" w:hAnsi="Times New Roman"/>
                <w:sz w:val="24"/>
                <w:szCs w:val="24"/>
                <w:bdr w:val="none" w:sz="0" w:space="0" w:color="auto" w:frame="1"/>
                <w:shd w:val="clear" w:color="auto" w:fill="FFFFFF"/>
              </w:rPr>
              <w:t>Гц</w:t>
            </w:r>
            <w:proofErr w:type="spellEnd"/>
            <w:r w:rsidRPr="005C3602">
              <w:rPr>
                <w:rFonts w:ascii="Times New Roman" w:hAnsi="Times New Roman"/>
                <w:sz w:val="24"/>
                <w:szCs w:val="24"/>
                <w:bdr w:val="none" w:sz="0" w:space="0" w:color="auto" w:frame="1"/>
                <w:shd w:val="clear" w:color="auto" w:fill="FFFFFF"/>
              </w:rPr>
              <w:t>;</w:t>
            </w:r>
          </w:p>
          <w:p w14:paraId="2D00F82E"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 xml:space="preserve">Пусковий струм: 475 </w:t>
            </w:r>
            <w:proofErr w:type="spellStart"/>
            <w:r w:rsidRPr="005C3602">
              <w:rPr>
                <w:rFonts w:ascii="Times New Roman" w:hAnsi="Times New Roman"/>
                <w:sz w:val="24"/>
                <w:szCs w:val="24"/>
                <w:bdr w:val="none" w:sz="0" w:space="0" w:color="auto" w:frame="1"/>
                <w:shd w:val="clear" w:color="auto" w:fill="FFFFFF"/>
              </w:rPr>
              <w:t>мА</w:t>
            </w:r>
            <w:proofErr w:type="spellEnd"/>
            <w:r w:rsidRPr="005C3602">
              <w:rPr>
                <w:rFonts w:ascii="Times New Roman" w:hAnsi="Times New Roman"/>
                <w:sz w:val="24"/>
                <w:szCs w:val="24"/>
                <w:bdr w:val="none" w:sz="0" w:space="0" w:color="auto" w:frame="1"/>
                <w:shd w:val="clear" w:color="auto" w:fill="FFFFFF"/>
              </w:rPr>
              <w:t>;</w:t>
            </w:r>
          </w:p>
          <w:p w14:paraId="193DB6DC" w14:textId="77777777" w:rsidR="005C3602" w:rsidRPr="005C3602" w:rsidRDefault="005C3602" w:rsidP="005C3602">
            <w:pPr>
              <w:pStyle w:val="ab"/>
              <w:rPr>
                <w:rFonts w:ascii="Times New Roman" w:hAnsi="Times New Roman"/>
                <w:sz w:val="24"/>
                <w:szCs w:val="24"/>
                <w:bdr w:val="none" w:sz="0" w:space="0" w:color="auto" w:frame="1"/>
                <w:shd w:val="clear" w:color="auto" w:fill="FFFFFF"/>
              </w:rPr>
            </w:pPr>
            <w:r w:rsidRPr="005C3602">
              <w:rPr>
                <w:rFonts w:ascii="Times New Roman" w:hAnsi="Times New Roman"/>
                <w:sz w:val="24"/>
                <w:szCs w:val="24"/>
                <w:bdr w:val="none" w:sz="0" w:space="0" w:color="auto" w:frame="1"/>
                <w:shd w:val="clear" w:color="auto" w:fill="FFFFFF"/>
              </w:rPr>
              <w:t xml:space="preserve">Струм утримання: 230 </w:t>
            </w:r>
            <w:proofErr w:type="spellStart"/>
            <w:r w:rsidRPr="005C3602">
              <w:rPr>
                <w:rFonts w:ascii="Times New Roman" w:hAnsi="Times New Roman"/>
                <w:sz w:val="24"/>
                <w:szCs w:val="24"/>
                <w:bdr w:val="none" w:sz="0" w:space="0" w:color="auto" w:frame="1"/>
                <w:shd w:val="clear" w:color="auto" w:fill="FFFFFF"/>
              </w:rPr>
              <w:t>мА</w:t>
            </w:r>
            <w:proofErr w:type="spellEnd"/>
            <w:r w:rsidRPr="005C3602">
              <w:rPr>
                <w:rFonts w:ascii="Times New Roman" w:hAnsi="Times New Roman"/>
                <w:sz w:val="24"/>
                <w:szCs w:val="24"/>
                <w:bdr w:val="none" w:sz="0" w:space="0" w:color="auto" w:frame="1"/>
                <w:shd w:val="clear" w:color="auto" w:fill="FFFFFF"/>
              </w:rPr>
              <w:t>;</w:t>
            </w:r>
          </w:p>
        </w:tc>
        <w:tc>
          <w:tcPr>
            <w:tcW w:w="851" w:type="dxa"/>
            <w:vAlign w:val="center"/>
          </w:tcPr>
          <w:p w14:paraId="6F9CC799"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color w:val="000000"/>
                <w:sz w:val="24"/>
                <w:szCs w:val="24"/>
                <w:bdr w:val="none" w:sz="0" w:space="0" w:color="auto" w:frame="1"/>
                <w:shd w:val="clear" w:color="auto" w:fill="FFFFFF"/>
              </w:rPr>
              <w:t>6</w:t>
            </w:r>
          </w:p>
        </w:tc>
        <w:tc>
          <w:tcPr>
            <w:tcW w:w="1109" w:type="dxa"/>
            <w:vAlign w:val="center"/>
          </w:tcPr>
          <w:p w14:paraId="6CA222D4"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5C3602">
              <w:rPr>
                <w:rFonts w:ascii="Times New Roman" w:eastAsia="Aptos" w:hAnsi="Times New Roman" w:cs="Times New Roman"/>
                <w:color w:val="000000"/>
                <w:sz w:val="24"/>
                <w:szCs w:val="24"/>
                <w:bdr w:val="none" w:sz="0" w:space="0" w:color="auto" w:frame="1"/>
                <w:shd w:val="clear" w:color="auto" w:fill="FFFFFF"/>
              </w:rPr>
              <w:t>шт</w:t>
            </w:r>
            <w:proofErr w:type="spellEnd"/>
          </w:p>
        </w:tc>
        <w:tc>
          <w:tcPr>
            <w:tcW w:w="1584" w:type="dxa"/>
            <w:vAlign w:val="center"/>
          </w:tcPr>
          <w:p w14:paraId="231F0EBC"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i/>
                <w:iCs/>
                <w:color w:val="002060"/>
                <w:sz w:val="24"/>
                <w:szCs w:val="24"/>
              </w:rPr>
              <w:t>заповнюється учасником</w:t>
            </w:r>
          </w:p>
        </w:tc>
      </w:tr>
      <w:tr w:rsidR="005C3602" w:rsidRPr="005C3602" w14:paraId="594E4BAD" w14:textId="77777777" w:rsidTr="00333D3C">
        <w:trPr>
          <w:trHeight w:val="515"/>
        </w:trPr>
        <w:tc>
          <w:tcPr>
            <w:tcW w:w="656" w:type="dxa"/>
          </w:tcPr>
          <w:p w14:paraId="019847C6"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color w:val="000000"/>
                <w:sz w:val="24"/>
                <w:szCs w:val="24"/>
                <w:bdr w:val="none" w:sz="0" w:space="0" w:color="auto" w:frame="1"/>
                <w:shd w:val="clear" w:color="auto" w:fill="FFFFFF"/>
              </w:rPr>
              <w:t>4</w:t>
            </w:r>
          </w:p>
        </w:tc>
        <w:tc>
          <w:tcPr>
            <w:tcW w:w="5582" w:type="dxa"/>
            <w:tcBorders>
              <w:top w:val="single" w:sz="4" w:space="0" w:color="000000"/>
              <w:left w:val="single" w:sz="4" w:space="0" w:color="000000"/>
              <w:bottom w:val="single" w:sz="4" w:space="0" w:color="000000"/>
              <w:right w:val="single" w:sz="4" w:space="0" w:color="000000"/>
            </w:tcBorders>
            <w:vAlign w:val="center"/>
          </w:tcPr>
          <w:p w14:paraId="4A061520" w14:textId="77777777" w:rsidR="005C3602" w:rsidRPr="005C3602" w:rsidRDefault="005C3602" w:rsidP="005C3602">
            <w:pPr>
              <w:rPr>
                <w:rFonts w:ascii="Times New Roman" w:hAnsi="Times New Roman" w:cs="Times New Roman"/>
                <w:b/>
                <w:bCs/>
                <w:color w:val="333333"/>
                <w:kern w:val="36"/>
                <w:sz w:val="24"/>
                <w:szCs w:val="24"/>
                <w:lang w:eastAsia="uk-UA"/>
              </w:rPr>
            </w:pPr>
            <w:r w:rsidRPr="005C3602">
              <w:rPr>
                <w:rFonts w:ascii="Times New Roman" w:hAnsi="Times New Roman" w:cs="Times New Roman"/>
                <w:b/>
                <w:bCs/>
                <w:color w:val="333333"/>
                <w:kern w:val="36"/>
                <w:sz w:val="24"/>
                <w:szCs w:val="24"/>
                <w:lang w:eastAsia="uk-UA"/>
              </w:rPr>
              <w:t xml:space="preserve">Лужна батарейка </w:t>
            </w:r>
            <w:proofErr w:type="spellStart"/>
            <w:r w:rsidRPr="005C3602">
              <w:rPr>
                <w:rFonts w:ascii="Times New Roman" w:hAnsi="Times New Roman" w:cs="Times New Roman"/>
                <w:b/>
                <w:bCs/>
                <w:color w:val="333333"/>
                <w:kern w:val="36"/>
                <w:sz w:val="24"/>
                <w:szCs w:val="24"/>
                <w:lang w:eastAsia="uk-UA"/>
              </w:rPr>
              <w:t>Duracell</w:t>
            </w:r>
            <w:proofErr w:type="spellEnd"/>
            <w:r w:rsidRPr="005C3602">
              <w:rPr>
                <w:rFonts w:ascii="Times New Roman" w:hAnsi="Times New Roman" w:cs="Times New Roman"/>
                <w:b/>
                <w:bCs/>
                <w:color w:val="333333"/>
                <w:kern w:val="36"/>
                <w:sz w:val="24"/>
                <w:szCs w:val="24"/>
                <w:lang w:eastAsia="uk-UA"/>
              </w:rPr>
              <w:t xml:space="preserve"> Крона 9V</w:t>
            </w:r>
          </w:p>
          <w:p w14:paraId="66654E2E" w14:textId="77777777" w:rsidR="005C3602" w:rsidRPr="005C3602" w:rsidRDefault="005C3602" w:rsidP="005C3602">
            <w:pPr>
              <w:rPr>
                <w:rFonts w:ascii="Times New Roman" w:hAnsi="Times New Roman" w:cs="Times New Roman"/>
                <w:sz w:val="24"/>
                <w:szCs w:val="24"/>
              </w:rPr>
            </w:pPr>
            <w:r w:rsidRPr="005C3602">
              <w:rPr>
                <w:rFonts w:ascii="Times New Roman" w:hAnsi="Times New Roman" w:cs="Times New Roman"/>
                <w:b/>
                <w:bCs/>
                <w:noProof/>
                <w:color w:val="333333"/>
                <w:kern w:val="36"/>
                <w:sz w:val="24"/>
                <w:szCs w:val="24"/>
                <w:lang w:val="en-US" w:eastAsia="uk-UA"/>
              </w:rPr>
              <w:lastRenderedPageBreak/>
              <w:drawing>
                <wp:inline distT="0" distB="0" distL="0" distR="0" wp14:anchorId="64BE964A" wp14:editId="7E988546">
                  <wp:extent cx="812800" cy="1000125"/>
                  <wp:effectExtent l="0" t="0" r="6350" b="9525"/>
                  <wp:docPr id="171112709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4179" cy="1014126"/>
                          </a:xfrm>
                          <a:prstGeom prst="rect">
                            <a:avLst/>
                          </a:prstGeom>
                          <a:noFill/>
                        </pic:spPr>
                      </pic:pic>
                    </a:graphicData>
                  </a:graphic>
                </wp:inline>
              </w:drawing>
            </w:r>
          </w:p>
          <w:p w14:paraId="5775330B" w14:textId="77777777" w:rsidR="005C3602" w:rsidRPr="005C3602" w:rsidRDefault="005C3602" w:rsidP="005C3602">
            <w:pPr>
              <w:pStyle w:val="ab"/>
              <w:rPr>
                <w:rFonts w:ascii="Times New Roman" w:hAnsi="Times New Roman"/>
                <w:sz w:val="24"/>
                <w:szCs w:val="24"/>
              </w:rPr>
            </w:pPr>
            <w:r w:rsidRPr="005C3602">
              <w:rPr>
                <w:rFonts w:ascii="Times New Roman" w:hAnsi="Times New Roman"/>
                <w:sz w:val="24"/>
                <w:szCs w:val="24"/>
              </w:rPr>
              <w:t>Типорозмір: 6LR61</w:t>
            </w:r>
          </w:p>
          <w:p w14:paraId="46342242" w14:textId="77777777" w:rsidR="005C3602" w:rsidRPr="005C3602" w:rsidRDefault="005C3602" w:rsidP="005C3602">
            <w:pPr>
              <w:pStyle w:val="ab"/>
              <w:rPr>
                <w:rFonts w:ascii="Times New Roman" w:hAnsi="Times New Roman"/>
                <w:sz w:val="24"/>
                <w:szCs w:val="24"/>
              </w:rPr>
            </w:pPr>
            <w:r w:rsidRPr="005C3602">
              <w:rPr>
                <w:rFonts w:ascii="Times New Roman" w:hAnsi="Times New Roman"/>
                <w:sz w:val="24"/>
                <w:szCs w:val="24"/>
              </w:rPr>
              <w:t>Тип пристрою: батарейка</w:t>
            </w:r>
          </w:p>
          <w:p w14:paraId="59132214" w14:textId="77777777" w:rsidR="005C3602" w:rsidRPr="005C3602" w:rsidRDefault="005C3602" w:rsidP="005C3602">
            <w:pPr>
              <w:pStyle w:val="ab"/>
              <w:rPr>
                <w:rFonts w:ascii="Times New Roman" w:hAnsi="Times New Roman"/>
                <w:sz w:val="24"/>
                <w:szCs w:val="24"/>
              </w:rPr>
            </w:pPr>
            <w:r w:rsidRPr="005C3602">
              <w:rPr>
                <w:rFonts w:ascii="Times New Roman" w:hAnsi="Times New Roman"/>
                <w:sz w:val="24"/>
                <w:szCs w:val="24"/>
              </w:rPr>
              <w:t>Тип батареї: лужні</w:t>
            </w:r>
          </w:p>
          <w:p w14:paraId="4E0F4CE1" w14:textId="77777777" w:rsidR="005C3602" w:rsidRPr="005C3602" w:rsidRDefault="005C3602" w:rsidP="005C3602">
            <w:pPr>
              <w:pStyle w:val="ab"/>
              <w:rPr>
                <w:rFonts w:ascii="Times New Roman" w:hAnsi="Times New Roman"/>
                <w:sz w:val="24"/>
                <w:szCs w:val="24"/>
              </w:rPr>
            </w:pPr>
            <w:r w:rsidRPr="005C3602">
              <w:rPr>
                <w:rFonts w:ascii="Times New Roman" w:hAnsi="Times New Roman"/>
                <w:sz w:val="24"/>
                <w:szCs w:val="24"/>
              </w:rPr>
              <w:t>Напруга: 9 В</w:t>
            </w:r>
          </w:p>
        </w:tc>
        <w:tc>
          <w:tcPr>
            <w:tcW w:w="851" w:type="dxa"/>
            <w:vAlign w:val="center"/>
          </w:tcPr>
          <w:p w14:paraId="3C0537FE"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color w:val="000000"/>
                <w:sz w:val="24"/>
                <w:szCs w:val="24"/>
                <w:bdr w:val="none" w:sz="0" w:space="0" w:color="auto" w:frame="1"/>
                <w:shd w:val="clear" w:color="auto" w:fill="FFFFFF"/>
              </w:rPr>
              <w:lastRenderedPageBreak/>
              <w:t>2</w:t>
            </w:r>
          </w:p>
        </w:tc>
        <w:tc>
          <w:tcPr>
            <w:tcW w:w="1109" w:type="dxa"/>
            <w:vAlign w:val="center"/>
          </w:tcPr>
          <w:p w14:paraId="2F41E676"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proofErr w:type="spellStart"/>
            <w:r w:rsidRPr="005C3602">
              <w:rPr>
                <w:rFonts w:ascii="Times New Roman" w:eastAsia="Aptos" w:hAnsi="Times New Roman" w:cs="Times New Roman"/>
                <w:color w:val="000000"/>
                <w:sz w:val="24"/>
                <w:szCs w:val="24"/>
                <w:bdr w:val="none" w:sz="0" w:space="0" w:color="auto" w:frame="1"/>
                <w:shd w:val="clear" w:color="auto" w:fill="FFFFFF"/>
              </w:rPr>
              <w:t>шт</w:t>
            </w:r>
            <w:proofErr w:type="spellEnd"/>
          </w:p>
        </w:tc>
        <w:tc>
          <w:tcPr>
            <w:tcW w:w="1584" w:type="dxa"/>
            <w:vAlign w:val="center"/>
          </w:tcPr>
          <w:p w14:paraId="0E3318E2" w14:textId="77777777" w:rsidR="005C3602" w:rsidRPr="005C3602" w:rsidRDefault="005C3602" w:rsidP="005C3602">
            <w:pPr>
              <w:jc w:val="center"/>
              <w:rPr>
                <w:rFonts w:ascii="Times New Roman" w:eastAsia="Aptos" w:hAnsi="Times New Roman" w:cs="Times New Roman"/>
                <w:color w:val="000000"/>
                <w:sz w:val="24"/>
                <w:szCs w:val="24"/>
                <w:bdr w:val="none" w:sz="0" w:space="0" w:color="auto" w:frame="1"/>
                <w:shd w:val="clear" w:color="auto" w:fill="FFFFFF"/>
              </w:rPr>
            </w:pPr>
            <w:r w:rsidRPr="005C3602">
              <w:rPr>
                <w:rFonts w:ascii="Times New Roman" w:eastAsia="Aptos" w:hAnsi="Times New Roman" w:cs="Times New Roman"/>
                <w:i/>
                <w:iCs/>
                <w:color w:val="002060"/>
                <w:sz w:val="24"/>
                <w:szCs w:val="24"/>
              </w:rPr>
              <w:t>заповнюється учасником</w:t>
            </w:r>
          </w:p>
        </w:tc>
      </w:tr>
    </w:tbl>
    <w:p w14:paraId="2BBA00D1" w14:textId="77777777" w:rsidR="005C3602" w:rsidRPr="005C3602" w:rsidRDefault="005C3602" w:rsidP="005C3602">
      <w:pPr>
        <w:keepNext/>
        <w:shd w:val="clear" w:color="auto" w:fill="FFFFFF"/>
        <w:suppressAutoHyphens/>
        <w:spacing w:before="40" w:after="0" w:line="240" w:lineRule="auto"/>
        <w:ind w:right="200"/>
        <w:jc w:val="center"/>
        <w:rPr>
          <w:rFonts w:ascii="Times New Roman" w:hAnsi="Times New Roman" w:cs="Times New Roman"/>
          <w:b/>
          <w:sz w:val="24"/>
          <w:szCs w:val="24"/>
        </w:rPr>
      </w:pPr>
    </w:p>
    <w:bookmarkEnd w:id="1"/>
    <w:bookmarkEnd w:id="2"/>
    <w:bookmarkEnd w:id="3"/>
    <w:p w14:paraId="19BE2B05" w14:textId="77777777" w:rsidR="005C3602" w:rsidRPr="005C3602" w:rsidRDefault="005C3602" w:rsidP="005C3602">
      <w:pPr>
        <w:suppressAutoHyphens/>
        <w:spacing w:after="0" w:line="240" w:lineRule="auto"/>
        <w:ind w:firstLine="709"/>
        <w:jc w:val="both"/>
        <w:rPr>
          <w:rFonts w:ascii="Times New Roman" w:eastAsia="Calibri" w:hAnsi="Times New Roman" w:cs="Times New Roman"/>
          <w:b/>
          <w:bCs/>
          <w:sz w:val="24"/>
          <w:szCs w:val="24"/>
        </w:rPr>
      </w:pPr>
      <w:r w:rsidRPr="005C3602">
        <w:rPr>
          <w:rFonts w:ascii="Times New Roman" w:eastAsia="Calibri" w:hAnsi="Times New Roman" w:cs="Times New Roman"/>
          <w:b/>
          <w:bCs/>
          <w:i/>
          <w:iCs/>
          <w:sz w:val="24"/>
          <w:szCs w:val="24"/>
        </w:rPr>
        <w:t>* Примітка: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кращими, ніж встановлено вимогами цього Додатку.</w:t>
      </w:r>
    </w:p>
    <w:p w14:paraId="2F85112B" w14:textId="77777777" w:rsidR="005C3602" w:rsidRPr="005C3602" w:rsidRDefault="005C3602" w:rsidP="005C3602">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1EF07ADC" w14:textId="77777777" w:rsidR="005C3602" w:rsidRPr="005C3602" w:rsidRDefault="005C3602" w:rsidP="005C3602">
      <w:pPr>
        <w:spacing w:after="0" w:line="240" w:lineRule="auto"/>
        <w:ind w:firstLine="567"/>
        <w:jc w:val="both"/>
        <w:rPr>
          <w:rFonts w:ascii="Times New Roman" w:eastAsia="Aptos" w:hAnsi="Times New Roman" w:cs="Times New Roman"/>
          <w:color w:val="000000"/>
          <w:kern w:val="2"/>
          <w:sz w:val="24"/>
          <w:szCs w:val="24"/>
          <w14:ligatures w14:val="standardContextual"/>
        </w:rPr>
      </w:pPr>
      <w:r w:rsidRPr="005C3602">
        <w:rPr>
          <w:rFonts w:ascii="Times New Roman" w:eastAsia="Aptos" w:hAnsi="Times New Roman" w:cs="Times New Roman"/>
          <w:b/>
          <w:bCs/>
          <w:color w:val="000000"/>
          <w:kern w:val="2"/>
          <w:sz w:val="24"/>
          <w:szCs w:val="24"/>
          <w14:ligatures w14:val="standardContextual"/>
        </w:rPr>
        <w:t>Обґрунтування посилання на конкретну торгову марку, фірму, код виробника, назву Товару або джерело його походження:</w:t>
      </w:r>
      <w:r w:rsidRPr="005C3602">
        <w:rPr>
          <w:rFonts w:ascii="Times New Roman" w:eastAsia="Aptos" w:hAnsi="Times New Roman" w:cs="Times New Roman"/>
          <w:color w:val="000000"/>
          <w:kern w:val="2"/>
          <w:sz w:val="24"/>
          <w:szCs w:val="24"/>
          <w14:ligatures w14:val="standardContextual"/>
        </w:rPr>
        <w:t xml:space="preserve"> є необхідним для здійснення закупівлі товару, який за своїми якісними та технічними характеристиками відповідатиме вимогам та потребам Замовника, що пов’язано з конструкційними та технічними особливостями існуючого обладнання, що перебуває в експлуатації, де товар буде використовуватися для встановлення.  Замовником вказано посилання на конкретну торгову марку,  назву товару тощо, з метою спрощення процесу підготовки тендерних пропозицій дати учасникам розуміння, який товар цілком задовольняє потреби замовника.</w:t>
      </w:r>
    </w:p>
    <w:p w14:paraId="0AA61467" w14:textId="77777777" w:rsidR="005C3602" w:rsidRPr="005C3602" w:rsidRDefault="005C3602" w:rsidP="005C3602">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20697C07" w14:textId="77777777" w:rsidR="005C3602" w:rsidRPr="005C3602" w:rsidRDefault="005C3602" w:rsidP="005C3602">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4" w:name="_Hlk204248043"/>
      <w:r w:rsidRPr="005C3602">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9C7CC66" w14:textId="77777777" w:rsidR="005C3602" w:rsidRPr="005C3602" w:rsidRDefault="005C3602" w:rsidP="005C3602">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C3602">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0F90CD7" w14:textId="77777777" w:rsidR="005C3602" w:rsidRPr="005C3602" w:rsidRDefault="005C3602" w:rsidP="005C3602">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C3602">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4"/>
    </w:p>
    <w:p w14:paraId="7D6E7F40" w14:textId="77777777" w:rsidR="005C3602" w:rsidRPr="005C3602" w:rsidRDefault="005C3602" w:rsidP="005C3602">
      <w:pPr>
        <w:tabs>
          <w:tab w:val="left" w:pos="0"/>
        </w:tabs>
        <w:suppressAutoHyphens/>
        <w:spacing w:after="0" w:line="240" w:lineRule="auto"/>
        <w:ind w:firstLine="567"/>
        <w:jc w:val="both"/>
        <w:rPr>
          <w:rFonts w:ascii="Times New Roman" w:eastAsia="Aptos" w:hAnsi="Times New Roman" w:cs="Times New Roman"/>
          <w:sz w:val="24"/>
          <w:szCs w:val="24"/>
        </w:rPr>
      </w:pPr>
      <w:r w:rsidRPr="005C3602">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5B126D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C3602">
        <w:rPr>
          <w:rFonts w:ascii="Times New Roman" w:eastAsia="Times New Roman" w:hAnsi="Times New Roman" w:cs="Times New Roman"/>
          <w:sz w:val="24"/>
          <w:szCs w:val="24"/>
          <w:lang w:eastAsia="ru-RU"/>
        </w:rPr>
        <w:t>34 383,84</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C3602">
        <w:rPr>
          <w:rFonts w:ascii="Times New Roman" w:eastAsia="Times New Roman" w:hAnsi="Times New Roman" w:cs="Times New Roman"/>
          <w:sz w:val="24"/>
          <w:szCs w:val="24"/>
          <w:lang w:eastAsia="ru-RU"/>
        </w:rPr>
        <w:t>тридцять чотири тисячі триста вісімдесят три</w:t>
      </w:r>
      <w:r w:rsidR="00C71656">
        <w:rPr>
          <w:rFonts w:ascii="Times New Roman" w:eastAsia="Times New Roman" w:hAnsi="Times New Roman" w:cs="Times New Roman"/>
          <w:sz w:val="24"/>
          <w:szCs w:val="24"/>
          <w:lang w:eastAsia="ru-RU"/>
        </w:rPr>
        <w:t xml:space="preserve"> </w:t>
      </w:r>
      <w:r w:rsidR="005C3602">
        <w:rPr>
          <w:rFonts w:ascii="Times New Roman" w:eastAsia="Times New Roman" w:hAnsi="Times New Roman" w:cs="Times New Roman"/>
          <w:sz w:val="24"/>
          <w:szCs w:val="24"/>
          <w:lang w:eastAsia="ru-RU"/>
        </w:rPr>
        <w:t>гривні</w:t>
      </w:r>
      <w:r w:rsidR="00E1484E">
        <w:rPr>
          <w:rFonts w:ascii="Times New Roman" w:eastAsia="Times New Roman" w:hAnsi="Times New Roman" w:cs="Times New Roman"/>
          <w:sz w:val="24"/>
          <w:szCs w:val="24"/>
          <w:lang w:eastAsia="ru-RU"/>
        </w:rPr>
        <w:t xml:space="preserve"> </w:t>
      </w:r>
      <w:r w:rsidR="005C3602">
        <w:rPr>
          <w:rFonts w:ascii="Times New Roman" w:eastAsia="Times New Roman" w:hAnsi="Times New Roman" w:cs="Times New Roman"/>
          <w:sz w:val="24"/>
          <w:szCs w:val="24"/>
          <w:lang w:eastAsia="ru-RU"/>
        </w:rPr>
        <w:t>84</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w:t>
      </w:r>
      <w:r w:rsidR="00D42EB8" w:rsidRPr="00D713FC">
        <w:rPr>
          <w:rFonts w:ascii="Times New Roman" w:eastAsia="Times New Roman" w:hAnsi="Times New Roman" w:cs="Times New Roman"/>
          <w:sz w:val="24"/>
          <w:szCs w:val="24"/>
          <w:lang w:eastAsia="ru-RU"/>
        </w:rPr>
        <w:lastRenderedPageBreak/>
        <w:t xml:space="preserve">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4265" w14:textId="77777777" w:rsidR="00D06095" w:rsidRDefault="00D06095">
      <w:pPr>
        <w:spacing w:after="0" w:line="240" w:lineRule="auto"/>
      </w:pPr>
      <w:r>
        <w:separator/>
      </w:r>
    </w:p>
  </w:endnote>
  <w:endnote w:type="continuationSeparator" w:id="0">
    <w:p w14:paraId="137BBF95" w14:textId="77777777" w:rsidR="00D06095" w:rsidRDefault="00D0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3B26" w14:textId="77777777" w:rsidR="00D06095" w:rsidRDefault="00D06095">
      <w:pPr>
        <w:spacing w:after="0" w:line="240" w:lineRule="auto"/>
      </w:pPr>
      <w:r>
        <w:separator/>
      </w:r>
    </w:p>
  </w:footnote>
  <w:footnote w:type="continuationSeparator" w:id="0">
    <w:p w14:paraId="1776A31B" w14:textId="77777777" w:rsidR="00D06095" w:rsidRDefault="00D06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3602"/>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B06FC"/>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06095"/>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5C3602"/>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next w:val="a5"/>
    <w:uiPriority w:val="39"/>
    <w:rsid w:val="005C3602"/>
    <w:pPr>
      <w:suppressAutoHyphens/>
      <w:spacing w:after="0" w:line="240" w:lineRule="auto"/>
    </w:pPr>
    <w:rPr>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4531</Words>
  <Characters>2584</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2026-05-22T10:30:00Z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