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джерел безперебійного живлення за кодом CPV за ЄЗС ДК 021:2015: 31150000-2 </w:t>
      </w:r>
      <w:r>
        <w:rPr>
          <w:b w:val="0"/>
          <w:bCs w:val="0"/>
          <w:sz w:val="24"/>
          <w:szCs w:val="24"/>
        </w:rPr>
        <w:t xml:space="preserve">Баласти</w:t>
      </w:r>
      <w:r>
        <w:rPr>
          <w:b w:val="0"/>
          <w:bCs w:val="0"/>
          <w:sz w:val="24"/>
          <w:szCs w:val="24"/>
        </w:rPr>
        <w:t xml:space="preserve"> для розрядних ламп чи трубок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006108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джерел безперебійного живлення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Джерело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безперебійного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живлення</w:t>
            </w:r>
            <w:r>
              <w:rPr>
                <w:b/>
                <w:bCs/>
                <w:lang w:val="ru-RU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шт</w:t>
            </w:r>
            <w:r/>
          </w:p>
        </w:tc>
      </w:tr>
    </w:tbl>
    <w:p>
      <w:pPr>
        <w:pStyle w:val="685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685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1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81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Технічна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документація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пропонується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посібник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експлуатації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тощо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має</w:t>
      </w:r>
      <w:r>
        <w:rPr>
          <w:rFonts w:ascii="Times New Roman" w:hAnsi="Times New Roman" w:cs="Times New Roman"/>
          <w:sz w:val="24"/>
          <w:szCs w:val="24"/>
        </w:rPr>
        <w:t xml:space="preserve"> бути доступна на </w:t>
      </w:r>
      <w:r>
        <w:rPr>
          <w:rFonts w:ascii="Times New Roman" w:hAnsi="Times New Roman" w:cs="Times New Roman"/>
          <w:sz w:val="24"/>
          <w:szCs w:val="24"/>
        </w:rPr>
        <w:t xml:space="preserve">офіційному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сайті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українській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та/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англійській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81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На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 (Товар),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пропонує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, у </w:t>
      </w:r>
      <w:r>
        <w:rPr>
          <w:rFonts w:ascii="Times New Roman" w:hAnsi="Times New Roman" w:cs="Times New Roman"/>
          <w:sz w:val="24"/>
          <w:szCs w:val="24"/>
        </w:rPr>
        <w:t xml:space="preserve">складі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своєї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тендерної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,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копію</w:t>
      </w:r>
      <w:r>
        <w:rPr>
          <w:rFonts w:ascii="Times New Roman" w:hAnsi="Times New Roman" w:cs="Times New Roman"/>
          <w:sz w:val="24"/>
          <w:szCs w:val="24"/>
        </w:rPr>
        <w:t xml:space="preserve"> документу,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підтверджує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виготовленої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продукції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діючим</w:t>
      </w:r>
      <w:r>
        <w:rPr>
          <w:rFonts w:ascii="Times New Roman" w:hAnsi="Times New Roman" w:cs="Times New Roman"/>
          <w:sz w:val="24"/>
          <w:szCs w:val="24"/>
        </w:rPr>
        <w:t xml:space="preserve"> стандартам </w:t>
      </w:r>
      <w:r>
        <w:rPr>
          <w:rFonts w:ascii="Times New Roman" w:hAnsi="Times New Roman" w:cs="Times New Roman"/>
          <w:sz w:val="24"/>
          <w:szCs w:val="24"/>
        </w:rPr>
        <w:t xml:space="preserve">якості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нормативним</w:t>
      </w:r>
      <w:r>
        <w:rPr>
          <w:rFonts w:ascii="Times New Roman" w:hAnsi="Times New Roman" w:cs="Times New Roman"/>
          <w:sz w:val="24"/>
          <w:szCs w:val="24"/>
        </w:rPr>
        <w:t xml:space="preserve"> документам </w:t>
      </w:r>
      <w:r>
        <w:rPr>
          <w:rFonts w:ascii="Times New Roman" w:hAnsi="Times New Roman" w:cs="Times New Roman"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сертифікованим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виробництва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7513"/>
        <w:gridCol w:w="567"/>
        <w:gridCol w:w="851"/>
      </w:tblGrid>
      <w:tr>
        <w:trPr>
          <w:trHeight w:val="2907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Джерело безперебійного живлення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Основні характеристики: 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Потужність: не менше 1501-2000 ВА  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Вхідна напруга: не менше 850 Вт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Кількість розеток:  не менше 6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Акумуляторна батарея: вбудована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Діапазон вхідної напруги під час роботи від мережі: 140 - 300 В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Форма вихідної напруги: Апроксимована (ступінчаста) синусоїда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мпульсний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захист,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Дж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: 273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Особливості: з USB-роз'ємом</w:t>
            </w:r>
            <w:r/>
          </w:p>
          <w:p>
            <w:pPr>
              <w:pStyle w:val="685"/>
              <w:spacing w:after="0" w:line="240" w:lineRule="auto"/>
              <w:widowControl w:val="off"/>
              <w:rPr>
                <w:bCs/>
              </w:rPr>
            </w:pPr>
            <w:r>
              <w:t xml:space="preserve">Час роботи при половинному навантаженні: не менше 6 хв.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18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  <w:bookmarkEnd w:id="0"/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193 566,00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дев’яносто три тисячі п’ятсот шістдесят шість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закупівлі затвердженої Наказом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34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76</cp:revision>
  <dcterms:created xsi:type="dcterms:W3CDTF">2022-11-01T12:47:00Z</dcterms:created>
  <dcterms:modified xsi:type="dcterms:W3CDTF">2023-05-30T10:48:55Z</dcterms:modified>
</cp:coreProperties>
</file>