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sz w:val="24"/>
          <w:szCs w:val="24"/>
        </w:rPr>
        <w:t xml:space="preserve">Закупівля системи конференції зі встановленням за ДК 021:2015: 32230000-4 Апаратура для передавання радіосигналу з приймальним пристроєм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012190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системи конференції зі встановленням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7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7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Система </w:t>
            </w:r>
            <w:r>
              <w:rPr>
                <w:b/>
                <w:bCs/>
                <w:lang w:val="ru-RU"/>
              </w:rPr>
              <w:t xml:space="preserve">конференції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</w:tr>
    </w:tbl>
    <w:p>
      <w:pPr>
        <w:pStyle w:val="67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завершення; монтаж,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(введення в експлуатацію) Товару.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ДО СИСТЕМИ КОНФЕРЕНЦІЇ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ind w:firstLine="567"/>
        <w:spacing w:before="0"/>
        <w:rPr>
          <w:lang w:val="uk-UA"/>
        </w:rPr>
      </w:pPr>
      <w:r>
        <w:rPr>
          <w:lang w:val="uk-UA"/>
        </w:rPr>
        <w:t xml:space="preserve">Система конференції має забезпечувати можливість проведення сеансів </w:t>
      </w:r>
      <w:r>
        <w:rPr>
          <w:lang w:val="uk-UA"/>
        </w:rPr>
        <w:t xml:space="preserve">відеоконференцзв’язку</w:t>
      </w:r>
      <w:r>
        <w:rPr>
          <w:lang w:val="uk-UA"/>
        </w:rPr>
        <w:t xml:space="preserve"> в приміщенні кімнати для переговорів.</w:t>
      </w:r>
      <w:r/>
    </w:p>
    <w:p>
      <w:pPr>
        <w:pStyle w:val="683"/>
        <w:ind w:firstLine="567"/>
        <w:spacing w:before="0"/>
        <w:rPr>
          <w:lang w:val="uk-UA"/>
        </w:rPr>
      </w:pPr>
      <w:r>
        <w:rPr>
          <w:lang w:val="uk-UA"/>
        </w:rPr>
        <w:t xml:space="preserve">Для цього кімната для переговорів має бути оснащена дисплеєм з діагоналлю не менше 98”, не менше ніж двома поворотними віде</w:t>
      </w:r>
      <w:r>
        <w:rPr>
          <w:lang w:val="uk-UA"/>
        </w:rPr>
        <w:t xml:space="preserve">окамерами, та 25 індивідуальними настільними мікрофонними пультами для виступу, один з яких має пріоритет над іншими. Також, для дублювання зображення з дисплея, необхідно передбачити п’ять настільних моніторів з діагоналлю не менше 21,5” у кількості 5 шт.</w:t>
      </w:r>
      <w:r/>
    </w:p>
    <w:p>
      <w:pPr>
        <w:pStyle w:val="683"/>
        <w:ind w:firstLine="567"/>
        <w:spacing w:before="0"/>
        <w:rPr>
          <w:lang w:val="uk-UA"/>
        </w:rPr>
      </w:pPr>
      <w:r>
        <w:rPr>
          <w:lang w:val="uk-UA"/>
        </w:rPr>
        <w:t xml:space="preserve">Поворотні камери мають бути розміщені по діагональних кутах приміщення;</w:t>
      </w:r>
      <w:r/>
    </w:p>
    <w:p>
      <w:pPr>
        <w:pStyle w:val="683"/>
        <w:ind w:firstLine="567"/>
        <w:spacing w:before="0"/>
        <w:rPr>
          <w:lang w:val="uk-UA"/>
        </w:rPr>
      </w:pPr>
      <w:r>
        <w:rPr>
          <w:lang w:val="uk-UA"/>
        </w:rPr>
        <w:t xml:space="preserve">Комплекс обладнання має забезпечувати можливість проведення сеансів ВКЗ з використанням будь-якого програмного клієнта.</w:t>
      </w:r>
      <w:r/>
    </w:p>
    <w:p>
      <w:pPr>
        <w:pStyle w:val="683"/>
        <w:ind w:firstLine="567"/>
        <w:spacing w:before="0"/>
        <w:rPr>
          <w:lang w:val="uk-UA"/>
        </w:rPr>
      </w:pPr>
      <w:r>
        <w:rPr>
          <w:lang w:val="uk-UA"/>
        </w:rPr>
        <w:t xml:space="preserve">Керування системою конференції має здійснювати оператор, що знаходиться в цій же кімнаті, за допомогою робочої станції на базі операційної системи Windows 10 </w:t>
      </w:r>
      <w:r>
        <w:rPr>
          <w:lang w:val="uk-UA"/>
        </w:rPr>
        <w:t xml:space="preserve">Pro</w:t>
      </w:r>
      <w:r>
        <w:rPr>
          <w:lang w:val="uk-UA"/>
        </w:rPr>
        <w:t xml:space="preserve"> (робоча станція постачається Замовником).</w:t>
      </w:r>
      <w:r/>
    </w:p>
    <w:p>
      <w:pPr>
        <w:pStyle w:val="683"/>
        <w:ind w:firstLine="567"/>
        <w:spacing w:before="0"/>
        <w:rPr>
          <w:lang w:val="uk-UA"/>
        </w:rPr>
      </w:pPr>
      <w:r>
        <w:rPr>
          <w:lang w:val="uk-UA"/>
        </w:rPr>
        <w:t xml:space="preserve">Відстань від робочої станції оператора до (по кабельній трасі):</w:t>
      </w:r>
      <w:r/>
    </w:p>
    <w:p>
      <w:pPr>
        <w:pStyle w:val="683"/>
        <w:spacing w:before="0"/>
        <w:rPr>
          <w:lang w:val="uk-UA"/>
        </w:rPr>
      </w:pPr>
      <w:r>
        <w:rPr>
          <w:lang w:val="uk-UA"/>
        </w:rPr>
        <w:t xml:space="preserve">дисплея – 20 м;</w:t>
      </w:r>
      <w:r/>
    </w:p>
    <w:p>
      <w:pPr>
        <w:pStyle w:val="683"/>
        <w:spacing w:before="0"/>
        <w:rPr>
          <w:lang w:val="uk-UA"/>
        </w:rPr>
      </w:pPr>
      <w:r>
        <w:rPr>
          <w:lang w:val="uk-UA"/>
        </w:rPr>
        <w:t xml:space="preserve">стола з мікрофонними пультами та дублюючими моніторами – 15 м;</w:t>
      </w:r>
      <w:r/>
    </w:p>
    <w:p>
      <w:pPr>
        <w:pStyle w:val="683"/>
        <w:spacing w:before="0"/>
        <w:rPr>
          <w:lang w:val="uk-UA"/>
        </w:rPr>
      </w:pPr>
      <w:r>
        <w:rPr>
          <w:lang w:val="uk-UA"/>
        </w:rPr>
        <w:t xml:space="preserve">ближньої поворотної камери – 5 м;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дальньої поворотної камери – 20 м.</w:t>
      </w:r>
      <w:r/>
    </w:p>
    <w:p>
      <w:pPr>
        <w:ind w:firstLine="85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 мають включати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Авторизаційний</w:t>
      </w:r>
      <w:r>
        <w:rPr>
          <w:rFonts w:ascii="Times New Roman" w:hAnsi="Times New Roman" w:cs="Times New Roman"/>
          <w:sz w:val="24"/>
          <w:szCs w:val="24"/>
        </w:rPr>
        <w:t xml:space="preserve"> лист від виробника товару, що проп</w:t>
      </w:r>
      <w:r>
        <w:rPr>
          <w:rFonts w:ascii="Times New Roman" w:hAnsi="Times New Roman" w:cs="Times New Roman"/>
          <w:sz w:val="24"/>
          <w:szCs w:val="24"/>
        </w:rPr>
        <w:t xml:space="preserve">онується до постачання (або його уповноваженого представника, або представництва), адресований замовнику закупівлі, із зазначенням предмету закупівлі, з підтвердженням повноважень учасника здійснювати продаж товару кінцевому споживачу на території України.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69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69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71"/>
        <w:tblW w:w="9634" w:type="dxa"/>
        <w:tblLook w:val="04A0" w:firstRow="1" w:lastRow="0" w:firstColumn="1" w:lastColumn="0" w:noHBand="0" w:noVBand="1"/>
      </w:tblPr>
      <w:tblGrid>
        <w:gridCol w:w="563"/>
        <w:gridCol w:w="1388"/>
        <w:gridCol w:w="2403"/>
        <w:gridCol w:w="2672"/>
        <w:gridCol w:w="1208"/>
        <w:gridCol w:w="140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конференції,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Samsung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QE98QN90AAUXUA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панель,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98",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Smart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3840x2160,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NEO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QLED,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Tizen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WM4N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Похиле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кріплення для ТВ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50-100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"KSL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WM4N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HP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9SV80AA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21,5"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FHD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VGA,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VM-2H2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Підсилювач-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розголужувач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сигналу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VM-8H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Підсилювач-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розголужувач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сигналу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Wyrestorm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EX-40-G3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HDMI-сигналу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звитій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Adena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A-BR01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Пристрій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відеосигналу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(HDMI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C-HM/HM/ETH-3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pStyle w:val="684"/>
              <w:ind w:left="28"/>
              <w:jc w:val="center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0.9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C-HM/HM-10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HDMI,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Tasker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pStyle w:val="684"/>
              <w:jc w:val="center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T42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HDTV-SDI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коаксиальный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Neutrik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NBNC75BWU13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Розїєм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BNC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84"/>
              <w:jc w:val="center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84"/>
              <w:jc w:val="center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T-CAM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package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CM70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pStyle w:val="684"/>
              <w:ind w:left="28"/>
              <w:jc w:val="center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наведення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камер,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включає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себе:</w:t>
            </w:r>
            <w:r/>
          </w:p>
          <w:p>
            <w:pPr>
              <w:pStyle w:val="684"/>
              <w:numPr>
                <w:ilvl w:val="0"/>
                <w:numId w:val="10"/>
              </w:numPr>
              <w:ind w:hanging="73"/>
              <w:jc w:val="center"/>
              <w:spacing w:before="18"/>
              <w:tabs>
                <w:tab w:val="left" w:pos="10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поворотні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камери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684"/>
              <w:numPr>
                <w:ilvl w:val="0"/>
                <w:numId w:val="10"/>
              </w:numPr>
              <w:ind w:hanging="73"/>
              <w:jc w:val="center"/>
              <w:spacing w:before="18"/>
              <w:tabs>
                <w:tab w:val="left" w:pos="10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комутатор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684"/>
              <w:numPr>
                <w:ilvl w:val="0"/>
                <w:numId w:val="10"/>
              </w:numPr>
              <w:ind w:hanging="73"/>
              <w:jc w:val="center"/>
              <w:spacing w:before="18"/>
              <w:tabs>
                <w:tab w:val="left" w:pos="10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захвату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наведення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pStyle w:val="6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pStyle w:val="684"/>
              <w:jc w:val="center"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Базовий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Мікрофонний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Мікрофонний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делегата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Мікрофон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змінний,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DIGITUS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DK-1511-100/G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-корд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DIGITUS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cat.5e,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UTP,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10м,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PVC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AWG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26/7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ZPAS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WZ-3987-01-03-161-BBL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напольна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ZPAS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WZ-3987-07-00-000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Столешня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ZPAS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WZ-8264-80-03-450-161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19"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0.5U глибиною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2 235 624,63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двісті тридцять п’ять тисяч шістсот двадцять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72"/>
      </w:pPr>
      <w:rPr>
        <w:rFonts w:hint="default" w:ascii="Arial" w:hAnsi="Arial" w:eastAsia="Arial" w:cs="Arial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476" w:hanging="72"/>
      </w:pPr>
    </w:lvl>
    <w:lvl w:ilvl="2">
      <w:start w:val="1"/>
      <w:numFmt w:val="bullet"/>
      <w:isLgl w:val="false"/>
      <w:suff w:val="tab"/>
      <w:lvlText w:val="•"/>
      <w:lvlJc w:val="left"/>
      <w:pPr>
        <w:ind w:left="852" w:hanging="72"/>
      </w:pPr>
    </w:lvl>
    <w:lvl w:ilvl="3">
      <w:start w:val="1"/>
      <w:numFmt w:val="bullet"/>
      <w:isLgl w:val="false"/>
      <w:suff w:val="tab"/>
      <w:lvlText w:val="•"/>
      <w:lvlJc w:val="left"/>
      <w:pPr>
        <w:ind w:left="1228" w:hanging="72"/>
      </w:pPr>
    </w:lvl>
    <w:lvl w:ilvl="4">
      <w:start w:val="1"/>
      <w:numFmt w:val="bullet"/>
      <w:isLgl w:val="false"/>
      <w:suff w:val="tab"/>
      <w:lvlText w:val="•"/>
      <w:lvlJc w:val="left"/>
      <w:pPr>
        <w:ind w:left="1604" w:hanging="72"/>
      </w:pPr>
    </w:lvl>
    <w:lvl w:ilvl="5">
      <w:start w:val="1"/>
      <w:numFmt w:val="bullet"/>
      <w:isLgl w:val="false"/>
      <w:suff w:val="tab"/>
      <w:lvlText w:val="•"/>
      <w:lvlJc w:val="left"/>
      <w:pPr>
        <w:ind w:left="1980" w:hanging="72"/>
      </w:pPr>
    </w:lvl>
    <w:lvl w:ilvl="6">
      <w:start w:val="1"/>
      <w:numFmt w:val="bullet"/>
      <w:isLgl w:val="false"/>
      <w:suff w:val="tab"/>
      <w:lvlText w:val="•"/>
      <w:lvlJc w:val="left"/>
      <w:pPr>
        <w:ind w:left="2356" w:hanging="72"/>
      </w:pPr>
    </w:lvl>
    <w:lvl w:ilvl="7">
      <w:start w:val="1"/>
      <w:numFmt w:val="bullet"/>
      <w:isLgl w:val="false"/>
      <w:suff w:val="tab"/>
      <w:lvlText w:val="•"/>
      <w:lvlJc w:val="left"/>
      <w:pPr>
        <w:ind w:left="2732" w:hanging="72"/>
      </w:pPr>
    </w:lvl>
    <w:lvl w:ilvl="8">
      <w:start w:val="1"/>
      <w:numFmt w:val="bullet"/>
      <w:isLgl w:val="false"/>
      <w:suff w:val="tab"/>
      <w:lvlText w:val="•"/>
      <w:lvlJc w:val="left"/>
      <w:pPr>
        <w:ind w:left="3108" w:hanging="72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character" w:styleId="45">
    <w:name w:val="Footer Char"/>
    <w:basedOn w:val="666"/>
    <w:link w:val="675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5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rPr>
      <w:lang w:val="uk-UA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List Paragraph"/>
    <w:basedOn w:val="665"/>
    <w:link w:val="6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0" w:customStyle="1">
    <w:name w:val="Абзац списку Знак"/>
    <w:link w:val="669"/>
    <w:uiPriority w:val="34"/>
    <w:rPr>
      <w:rFonts w:ascii="Calibri" w:hAnsi="Calibri" w:eastAsia="Calibri" w:cs="Calibri"/>
      <w:lang w:eastAsia="zh-CN"/>
    </w:rPr>
  </w:style>
  <w:style w:type="table" w:styleId="671">
    <w:name w:val="Table Grid"/>
    <w:basedOn w:val="66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2" w:customStyle="1">
    <w:name w:val="Сетка таблицы2"/>
    <w:basedOn w:val="667"/>
    <w:next w:val="67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Normal (Web)"/>
    <w:basedOn w:val="665"/>
    <w:link w:val="680"/>
    <w:unhideWhenUsed/>
    <w:qFormat/>
    <w:rPr>
      <w:rFonts w:ascii="Times New Roman" w:hAnsi="Times New Roman" w:cs="Times New Roman"/>
      <w:sz w:val="24"/>
      <w:szCs w:val="24"/>
    </w:rPr>
  </w:style>
  <w:style w:type="table" w:styleId="674" w:customStyle="1">
    <w:name w:val="Сетка таблицы1"/>
    <w:basedOn w:val="667"/>
    <w:next w:val="67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Footer"/>
    <w:basedOn w:val="665"/>
    <w:link w:val="67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6" w:customStyle="1">
    <w:name w:val="Нижній колонтитул Знак"/>
    <w:basedOn w:val="666"/>
    <w:link w:val="675"/>
    <w:uiPriority w:val="99"/>
    <w:rPr>
      <w:rFonts w:ascii="Calibri" w:hAnsi="Calibri" w:eastAsia="Calibri" w:cs="Calibri"/>
      <w:lang w:eastAsia="zh-CN"/>
    </w:rPr>
  </w:style>
  <w:style w:type="paragraph" w:styleId="67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8">
    <w:name w:val="Hyperlink"/>
    <w:basedOn w:val="666"/>
    <w:uiPriority w:val="99"/>
    <w:unhideWhenUsed/>
    <w:rPr>
      <w:color w:val="0563c1" w:themeColor="hyperlink"/>
      <w:u w:val="single"/>
    </w:rPr>
  </w:style>
  <w:style w:type="character" w:styleId="679" w:customStyle="1">
    <w:name w:val="xfm_93972720"/>
    <w:basedOn w:val="666"/>
  </w:style>
  <w:style w:type="character" w:styleId="680" w:customStyle="1">
    <w:name w:val="Звичайний (веб) Знак"/>
    <w:link w:val="673"/>
    <w:qFormat/>
    <w:rPr>
      <w:rFonts w:ascii="Times New Roman" w:hAnsi="Times New Roman" w:cs="Times New Roman"/>
      <w:sz w:val="24"/>
      <w:szCs w:val="24"/>
      <w:lang w:val="uk-UA"/>
    </w:rPr>
  </w:style>
  <w:style w:type="character" w:styleId="681" w:customStyle="1">
    <w:name w:val="Другое_"/>
    <w:basedOn w:val="666"/>
    <w:link w:val="682"/>
    <w:rPr>
      <w:rFonts w:ascii="Calibri" w:hAnsi="Calibri" w:eastAsia="Calibri" w:cs="Calibri"/>
      <w:sz w:val="20"/>
      <w:szCs w:val="20"/>
    </w:rPr>
  </w:style>
  <w:style w:type="paragraph" w:styleId="682" w:customStyle="1">
    <w:name w:val="Другое"/>
    <w:basedOn w:val="665"/>
    <w:link w:val="681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683" w:customStyle="1">
    <w:name w:val="Абзац списка1"/>
    <w:basedOn w:val="665"/>
    <w:qFormat/>
    <w:pPr>
      <w:ind w:firstLine="737"/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684" w:customStyle="1">
    <w:name w:val="Table Paragraph"/>
    <w:basedOn w:val="665"/>
    <w:uiPriority w:val="1"/>
    <w:qFormat/>
    <w:pPr>
      <w:spacing w:after="0" w:line="240" w:lineRule="auto"/>
      <w:widowControl w:val="off"/>
    </w:pPr>
    <w:rPr>
      <w:rFonts w:ascii="Arial" w:hAnsi="Arial" w:eastAsia="Arial" w:cs="Arial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50</cp:revision>
  <dcterms:created xsi:type="dcterms:W3CDTF">2022-11-01T12:47:00Z</dcterms:created>
  <dcterms:modified xsi:type="dcterms:W3CDTF">2023-05-01T08:26:25Z</dcterms:modified>
</cp:coreProperties>
</file>