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9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сушарок для рук за ДК 021:2015: 39710000-2 (39712210-1) Електричні побутові прилади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007069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сушарок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695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7"/>
              <w:rPr>
                <w:b/>
                <w:bCs/>
              </w:rPr>
            </w:pPr>
            <w:r>
              <w:rPr>
                <w:rStyle w:val="722"/>
                <w:b/>
                <w:bCs/>
                <w:color w:val="000000"/>
                <w:shd w:val="clear" w:color="auto" w:fill="ffffff"/>
              </w:rPr>
              <w:t xml:space="preserve">Сушарка для рук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</w:pPr>
            <w:r>
              <w:rPr>
                <w:b/>
              </w:rPr>
              <w:t xml:space="preserve">8</w:t>
            </w:r>
            <w:r/>
          </w:p>
        </w:tc>
      </w:tr>
    </w:tbl>
    <w:p>
      <w:pPr>
        <w:pStyle w:val="697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Гарантія на товар повинна бути не менше гарантії виробника та складати не менше 12 (дванадцять) місяців (надати гарантійний лист)</w:t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pStyle w:val="693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93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"/>
        <w:gridCol w:w="7011"/>
        <w:gridCol w:w="917"/>
        <w:gridCol w:w="1177"/>
      </w:tblGrid>
      <w:tr>
        <w:trPr>
          <w:trHeight w:val="768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7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з/п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Од.</w:t>
            </w:r>
            <w:r/>
          </w:p>
          <w:p>
            <w:pPr>
              <w:pStyle w:val="7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409"/>
        </w:trPr>
        <w:tc>
          <w:tcPr>
            <w:shd w:val="clear" w:color="auto" w:fill="auto"/>
            <w:tcW w:w="529" w:type="dxa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722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Сушарка для рук</w:t>
            </w:r>
            <w:r/>
          </w:p>
        </w:tc>
        <w:tc>
          <w:tcPr>
            <w:shd w:val="clear" w:color="auto" w:fill="auto"/>
            <w:tcW w:w="917" w:type="dxa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126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 сушарки: </w:t>
            </w:r>
            <w:hyperlink r:id="rId11" w:tooltip="https://bt.rozetka.com.ua/ua/sushilki-dlya-ruk/c238747/vid-sushilki=pogrugnie/" w:history="1">
              <w:r>
                <w:rPr>
                  <w:rStyle w:val="70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Заглибні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вмикання: </w:t>
            </w:r>
            <w:hyperlink r:id="rId12" w:tooltip="https://bt.rozetka.com.ua/ua/sushilki-dlya-ruk/c238747/72614=305792/" w:history="1">
              <w:r>
                <w:rPr>
                  <w:rStyle w:val="70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Автоматичний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Колір: </w:t>
            </w:r>
            <w:hyperlink r:id="rId13" w:tooltip="https://bt.rozetka.com.ua/ua/sushilki-dlya-ruk/c238747/72812=beliy/" w:history="1">
              <w:r>
                <w:rPr>
                  <w:rStyle w:val="70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Білий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(можливо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світлосірий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встановлення: </w:t>
            </w:r>
            <w:hyperlink r:id="rId14" w:tooltip="https://bt.rozetka.com.ua/ua/sushilki-dlya-ruk/c238747/72770=306026/" w:history="1">
              <w:r>
                <w:rPr>
                  <w:rStyle w:val="70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Настінний (підвісний)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Особливості: </w:t>
            </w:r>
            <w:hyperlink r:id="rId15" w:tooltip="https://bt.rozetka.com.ua/ua/sushilki-dlya-ruk/c238747/osobennosti-243343=zashchita-ot-peregreva/" w:history="1">
              <w:r>
                <w:rPr>
                  <w:rStyle w:val="70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захист від перегріву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Потужність, Вт: не менше </w:t>
            </w:r>
            <w:r>
              <w:rPr>
                <w:rStyle w:val="723"/>
                <w:rFonts w:ascii="Times New Roman" w:hAnsi="Times New Roman" w:cs="Times New Roman"/>
                <w:sz w:val="24"/>
                <w:szCs w:val="24"/>
              </w:rPr>
              <w:t xml:space="preserve">2000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Габарити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ШхВхГ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см: </w:t>
            </w:r>
            <w:r>
              <w:rPr>
                <w:rStyle w:val="723"/>
                <w:rFonts w:ascii="Times New Roman" w:hAnsi="Times New Roman" w:cs="Times New Roman"/>
                <w:sz w:val="24"/>
                <w:szCs w:val="24"/>
              </w:rPr>
              <w:t xml:space="preserve">29,6 x 56,6 x 16,4 (розбіжність </w:t>
            </w:r>
            <w:r>
              <w:rPr>
                <w:rStyle w:val="723"/>
                <w:rFonts w:ascii="Times New Roman" w:hAnsi="Times New Roman" w:cs="Times New Roman"/>
                <w:sz w:val="24"/>
                <w:szCs w:val="24"/>
              </w:rPr>
              <w:t xml:space="preserve">до 8 см «+», «-»)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Швидкість потоку повітря, м/с: не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меше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723"/>
                <w:rFonts w:ascii="Times New Roman" w:hAnsi="Times New Roman" w:cs="Times New Roman"/>
                <w:sz w:val="24"/>
                <w:szCs w:val="24"/>
              </w:rPr>
              <w:t xml:space="preserve">90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Вага, кг не більше 12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кг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Комплект постачання: </w:t>
            </w:r>
            <w:r>
              <w:rPr>
                <w:rStyle w:val="723"/>
                <w:rFonts w:ascii="Times New Roman" w:hAnsi="Times New Roman" w:cs="Times New Roman"/>
                <w:sz w:val="24"/>
                <w:szCs w:val="24"/>
              </w:rPr>
              <w:t xml:space="preserve">HEPA фільтр, документація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Рівень шуму,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не більше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 сушіння: </w:t>
            </w:r>
            <w:r>
              <w:rPr>
                <w:rStyle w:val="723"/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r>
              <w:rPr>
                <w:rStyle w:val="723"/>
                <w:rFonts w:ascii="Times New Roman" w:hAnsi="Times New Roman" w:cs="Times New Roman"/>
                <w:sz w:val="24"/>
                <w:szCs w:val="24"/>
              </w:rPr>
              <w:t xml:space="preserve">сек</w:t>
            </w:r>
            <w:r>
              <w:rPr>
                <w:rStyle w:val="723"/>
                <w:rFonts w:ascii="Times New Roman" w:hAnsi="Times New Roman" w:cs="Times New Roman"/>
                <w:sz w:val="24"/>
                <w:szCs w:val="24"/>
              </w:rPr>
              <w:t xml:space="preserve"> (але не більше 10 </w:t>
            </w:r>
            <w:r>
              <w:rPr>
                <w:rStyle w:val="723"/>
                <w:rFonts w:ascii="Times New Roman" w:hAnsi="Times New Roman" w:cs="Times New Roman"/>
                <w:sz w:val="24"/>
                <w:szCs w:val="24"/>
              </w:rPr>
              <w:t xml:space="preserve">сек</w:t>
            </w:r>
            <w:r>
              <w:rPr>
                <w:rStyle w:val="723"/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Температура повітряного потоку, градусів </w:t>
            </w:r>
            <w:r>
              <w:rPr>
                <w:rStyle w:val="723"/>
                <w:rFonts w:ascii="Times New Roman" w:hAnsi="Times New Roman" w:cs="Times New Roman"/>
                <w:sz w:val="24"/>
                <w:szCs w:val="24"/>
              </w:rPr>
              <w:t xml:space="preserve">40 (розбіжність </w:t>
            </w:r>
            <w:r>
              <w:rPr>
                <w:rStyle w:val="723"/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Style w:val="723"/>
                <w:rFonts w:ascii="Times New Roman" w:hAnsi="Times New Roman" w:cs="Times New Roman"/>
                <w:sz w:val="24"/>
                <w:szCs w:val="24"/>
              </w:rPr>
              <w:t xml:space="preserve">грудусів</w:t>
            </w:r>
            <w:r>
              <w:rPr>
                <w:rStyle w:val="723"/>
                <w:rFonts w:ascii="Times New Roman" w:hAnsi="Times New Roman" w:cs="Times New Roman"/>
                <w:sz w:val="24"/>
                <w:szCs w:val="24"/>
              </w:rPr>
              <w:t xml:space="preserve"> «+», «-»)</w:t>
            </w:r>
            <w:r/>
          </w:p>
          <w:p>
            <w:pPr>
              <w:spacing w:after="0" w:line="240" w:lineRule="auto"/>
              <w:rPr>
                <w:rStyle w:val="72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Електроізоляція: не нижче </w:t>
            </w:r>
            <w:r>
              <w:rPr>
                <w:rStyle w:val="723"/>
                <w:rFonts w:ascii="Times New Roman" w:hAnsi="Times New Roman" w:cs="Times New Roman"/>
                <w:sz w:val="24"/>
                <w:szCs w:val="24"/>
              </w:rPr>
              <w:t xml:space="preserve">клас 1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відключення: автоматичний, не більше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Рівень захисту: не нижче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IPX4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Гарантія:  не менше </w:t>
            </w:r>
            <w:r>
              <w:rPr>
                <w:rStyle w:val="723"/>
                <w:rFonts w:ascii="Times New Roman" w:hAnsi="Times New Roman" w:cs="Times New Roman"/>
                <w:sz w:val="24"/>
                <w:szCs w:val="24"/>
              </w:rPr>
              <w:t xml:space="preserve">12 місяців</w:t>
            </w:r>
            <w:r/>
          </w:p>
        </w:tc>
      </w:tr>
      <w:tr>
        <w:trPr>
          <w:trHeight w:val="126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хематичне зображення: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962650" cy="5133975"/>
                      <wp:effectExtent l="0" t="0" r="0" b="9525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962650" cy="513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69.5pt;height:404.2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</w:tr>
    </w:tbl>
    <w:p>
      <w:pPr>
        <w:jc w:val="both"/>
        <w:spacing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111 726,00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одинадцять тисяч сімсот двадцять шість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4"/>
  </w:num>
  <w:num w:numId="5">
    <w:abstractNumId w:val="4"/>
  </w:num>
  <w:num w:numId="6">
    <w:abstractNumId w:val="17"/>
  </w:num>
  <w:num w:numId="7">
    <w:abstractNumId w:val="7"/>
  </w:num>
  <w:num w:numId="8">
    <w:abstractNumId w:val="19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0"/>
  </w:num>
  <w:num w:numId="18">
    <w:abstractNumId w:val="20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8"/>
    <w:next w:val="68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0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0"/>
    <w:link w:val="689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8"/>
    <w:next w:val="68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8"/>
    <w:next w:val="68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8"/>
    <w:next w:val="68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8"/>
    <w:next w:val="68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8"/>
    <w:next w:val="68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8"/>
    <w:next w:val="68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8"/>
    <w:next w:val="68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8"/>
    <w:next w:val="68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0"/>
    <w:link w:val="33"/>
    <w:uiPriority w:val="10"/>
    <w:rPr>
      <w:sz w:val="48"/>
      <w:szCs w:val="48"/>
    </w:rPr>
  </w:style>
  <w:style w:type="paragraph" w:styleId="35">
    <w:name w:val="Subtitle"/>
    <w:basedOn w:val="688"/>
    <w:next w:val="68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0"/>
    <w:link w:val="35"/>
    <w:uiPriority w:val="11"/>
    <w:rPr>
      <w:sz w:val="24"/>
      <w:szCs w:val="24"/>
    </w:rPr>
  </w:style>
  <w:style w:type="paragraph" w:styleId="37">
    <w:name w:val="Quote"/>
    <w:basedOn w:val="688"/>
    <w:next w:val="68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8"/>
    <w:next w:val="68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90"/>
    <w:link w:val="41"/>
    <w:uiPriority w:val="99"/>
  </w:style>
  <w:style w:type="character" w:styleId="44">
    <w:name w:val="Footer Char"/>
    <w:basedOn w:val="690"/>
    <w:link w:val="699"/>
    <w:uiPriority w:val="99"/>
  </w:style>
  <w:style w:type="paragraph" w:styleId="45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9"/>
    <w:uiPriority w:val="99"/>
  </w:style>
  <w:style w:type="table" w:styleId="48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0"/>
    <w:uiPriority w:val="99"/>
    <w:unhideWhenUsed/>
    <w:rPr>
      <w:vertAlign w:val="superscript"/>
    </w:rPr>
  </w:style>
  <w:style w:type="paragraph" w:styleId="177">
    <w:name w:val="endnote text"/>
    <w:basedOn w:val="68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0"/>
    <w:uiPriority w:val="99"/>
    <w:semiHidden/>
    <w:unhideWhenUsed/>
    <w:rPr>
      <w:vertAlign w:val="superscript"/>
    </w:rPr>
  </w:style>
  <w:style w:type="paragraph" w:styleId="180">
    <w:name w:val="toc 1"/>
    <w:basedOn w:val="688"/>
    <w:next w:val="68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8"/>
    <w:next w:val="68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8"/>
    <w:next w:val="68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8"/>
    <w:next w:val="68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8"/>
    <w:next w:val="68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8"/>
    <w:next w:val="68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8"/>
    <w:next w:val="68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8"/>
    <w:next w:val="68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8"/>
    <w:next w:val="68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8"/>
    <w:next w:val="688"/>
    <w:uiPriority w:val="99"/>
    <w:unhideWhenUsed/>
    <w:pPr>
      <w:spacing w:after="0" w:afterAutospacing="0"/>
    </w:pPr>
  </w:style>
  <w:style w:type="paragraph" w:styleId="688" w:default="1">
    <w:name w:val="Normal"/>
    <w:qFormat/>
    <w:rPr>
      <w:lang w:val="uk-UA"/>
    </w:rPr>
  </w:style>
  <w:style w:type="paragraph" w:styleId="689">
    <w:name w:val="Heading 2"/>
    <w:basedOn w:val="688"/>
    <w:link w:val="708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paragraph" w:styleId="693">
    <w:name w:val="List Paragraph"/>
    <w:basedOn w:val="688"/>
    <w:link w:val="69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4" w:customStyle="1">
    <w:name w:val="Абзац списку Знак"/>
    <w:link w:val="693"/>
    <w:uiPriority w:val="34"/>
    <w:rPr>
      <w:rFonts w:ascii="Calibri" w:hAnsi="Calibri" w:eastAsia="Calibri" w:cs="Calibri"/>
      <w:lang w:eastAsia="zh-CN"/>
    </w:rPr>
  </w:style>
  <w:style w:type="table" w:styleId="695">
    <w:name w:val="Table Grid"/>
    <w:basedOn w:val="69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6" w:customStyle="1">
    <w:name w:val="Сетка таблицы2"/>
    <w:basedOn w:val="691"/>
    <w:next w:val="695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7">
    <w:name w:val="Normal (Web)"/>
    <w:basedOn w:val="688"/>
    <w:link w:val="704"/>
    <w:unhideWhenUsed/>
    <w:qFormat/>
    <w:rPr>
      <w:rFonts w:ascii="Times New Roman" w:hAnsi="Times New Roman" w:cs="Times New Roman"/>
      <w:sz w:val="24"/>
      <w:szCs w:val="24"/>
    </w:rPr>
  </w:style>
  <w:style w:type="table" w:styleId="698" w:customStyle="1">
    <w:name w:val="Сетка таблицы1"/>
    <w:basedOn w:val="691"/>
    <w:next w:val="695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9">
    <w:name w:val="Footer"/>
    <w:basedOn w:val="688"/>
    <w:link w:val="700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0" w:customStyle="1">
    <w:name w:val="Нижній колонтитул Знак"/>
    <w:basedOn w:val="690"/>
    <w:link w:val="699"/>
    <w:uiPriority w:val="99"/>
    <w:rPr>
      <w:rFonts w:ascii="Calibri" w:hAnsi="Calibri" w:eastAsia="Calibri" w:cs="Calibri"/>
      <w:lang w:eastAsia="zh-CN"/>
    </w:rPr>
  </w:style>
  <w:style w:type="paragraph" w:styleId="701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2">
    <w:name w:val="Hyperlink"/>
    <w:basedOn w:val="690"/>
    <w:uiPriority w:val="99"/>
    <w:unhideWhenUsed/>
    <w:rPr>
      <w:color w:val="0563c1" w:themeColor="hyperlink"/>
      <w:u w:val="single"/>
    </w:rPr>
  </w:style>
  <w:style w:type="character" w:styleId="703" w:customStyle="1">
    <w:name w:val="xfm_93972720"/>
    <w:basedOn w:val="690"/>
  </w:style>
  <w:style w:type="character" w:styleId="704" w:customStyle="1">
    <w:name w:val="Звичайний (веб) Знак"/>
    <w:link w:val="697"/>
    <w:qFormat/>
    <w:rPr>
      <w:rFonts w:ascii="Times New Roman" w:hAnsi="Times New Roman" w:cs="Times New Roman"/>
      <w:sz w:val="24"/>
      <w:szCs w:val="24"/>
      <w:lang w:val="uk-UA"/>
    </w:rPr>
  </w:style>
  <w:style w:type="paragraph" w:styleId="705">
    <w:name w:val="Body Text 2"/>
    <w:basedOn w:val="688"/>
    <w:link w:val="706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6" w:customStyle="1">
    <w:name w:val="Основний текст 2 Знак"/>
    <w:basedOn w:val="690"/>
    <w:link w:val="70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7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8" w:customStyle="1">
    <w:name w:val="Заголовок 2 Знак"/>
    <w:basedOn w:val="690"/>
    <w:link w:val="689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9">
    <w:name w:val="No Spacing"/>
    <w:link w:val="710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0" w:customStyle="1">
    <w:name w:val="Без інтервалів Знак"/>
    <w:basedOn w:val="690"/>
    <w:link w:val="709"/>
    <w:uiPriority w:val="1"/>
    <w:rPr>
      <w:rFonts w:ascii="Calibri" w:hAnsi="Calibri" w:eastAsia="Calibri" w:cs="Times New Roman"/>
      <w:lang w:val="uk-UA"/>
    </w:rPr>
  </w:style>
  <w:style w:type="character" w:styleId="711" w:customStyle="1">
    <w:name w:val="Другое_"/>
    <w:basedOn w:val="690"/>
    <w:link w:val="712"/>
    <w:rPr>
      <w:rFonts w:ascii="Calibri" w:hAnsi="Calibri" w:eastAsia="Calibri" w:cs="Calibri"/>
      <w:sz w:val="20"/>
      <w:szCs w:val="20"/>
    </w:rPr>
  </w:style>
  <w:style w:type="paragraph" w:styleId="712" w:customStyle="1">
    <w:name w:val="Другое"/>
    <w:basedOn w:val="688"/>
    <w:link w:val="711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3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4" w:customStyle="1">
    <w:name w:val="Основной текст (2)_"/>
    <w:basedOn w:val="690"/>
    <w:link w:val="715"/>
    <w:rPr>
      <w:rFonts w:eastAsia="Times New Roman" w:cs="Times New Roman"/>
      <w:shd w:val="clear" w:color="auto" w:fill="ffffff"/>
    </w:rPr>
  </w:style>
  <w:style w:type="paragraph" w:styleId="715" w:customStyle="1">
    <w:name w:val="Основной текст (2)"/>
    <w:basedOn w:val="688"/>
    <w:link w:val="714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6" w:customStyle="1">
    <w:name w:val="Текст у виносці Знак"/>
    <w:basedOn w:val="690"/>
    <w:link w:val="71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7">
    <w:name w:val="Balloon Text"/>
    <w:basedOn w:val="688"/>
    <w:link w:val="716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8" w:customStyle="1">
    <w:name w:val="Текст у виносці Знак1"/>
    <w:basedOn w:val="690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9" w:customStyle="1">
    <w:name w:val="T23"/>
    <w:rPr>
      <w:rFonts w:hint="default" w:ascii="Times New Roman" w:hAnsi="Times New Roman" w:eastAsia="Times New Roman1" w:cs="Times New Roman"/>
    </w:rPr>
  </w:style>
  <w:style w:type="paragraph" w:styleId="720" w:customStyle="1">
    <w:name w:val="Абзац списку1"/>
    <w:basedOn w:val="688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21" w:customStyle="1">
    <w:name w:val="markedcontent"/>
    <w:basedOn w:val="690"/>
  </w:style>
  <w:style w:type="character" w:styleId="722" w:customStyle="1">
    <w:name w:val="docdata"/>
    <w:basedOn w:val="690"/>
  </w:style>
  <w:style w:type="character" w:styleId="723" w:customStyle="1">
    <w:name w:val="ng-star-inserted1"/>
    <w:basedOn w:val="69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bt.rozetka.com.ua/ua/sushilki-dlya-ruk/c238747/vid-sushilki=pogrugnie/" TargetMode="External"/><Relationship Id="rId12" Type="http://schemas.openxmlformats.org/officeDocument/2006/relationships/hyperlink" Target="https://bt.rozetka.com.ua/ua/sushilki-dlya-ruk/c238747/72614=305792/" TargetMode="External"/><Relationship Id="rId13" Type="http://schemas.openxmlformats.org/officeDocument/2006/relationships/hyperlink" Target="https://bt.rozetka.com.ua/ua/sushilki-dlya-ruk/c238747/72812=beliy/" TargetMode="External"/><Relationship Id="rId14" Type="http://schemas.openxmlformats.org/officeDocument/2006/relationships/hyperlink" Target="https://bt.rozetka.com.ua/ua/sushilki-dlya-ruk/c238747/72770=306026/" TargetMode="External"/><Relationship Id="rId15" Type="http://schemas.openxmlformats.org/officeDocument/2006/relationships/hyperlink" Target="https://bt.rozetka.com.ua/ua/sushilki-dlya-ruk/c238747/osobennosti-243343=zashchita-ot-peregreva/" TargetMode="External"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143</cp:revision>
  <dcterms:created xsi:type="dcterms:W3CDTF">2022-11-01T12:47:00Z</dcterms:created>
  <dcterms:modified xsi:type="dcterms:W3CDTF">2023-10-17T19:47:55Z</dcterms:modified>
</cp:coreProperties>
</file>