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288C13" w:rsidR="00F90C90" w:rsidRPr="001A1230"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1A1230" w:rsidRPr="001A1230">
        <w:rPr>
          <w:b w:val="0"/>
          <w:bCs w:val="0"/>
          <w:sz w:val="24"/>
          <w:szCs w:val="24"/>
          <w:lang w:eastAsia="ru-RU"/>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w:t>
      </w:r>
      <w:r w:rsidR="001A1230" w:rsidRPr="001A1230">
        <w:rPr>
          <w:b w:val="0"/>
          <w:bCs w:val="0"/>
          <w:sz w:val="24"/>
          <w:szCs w:val="24"/>
          <w:lang w:val="en-US" w:eastAsia="ru-RU"/>
        </w:rPr>
        <w:t>Vega Smart Speed Dual Band</w:t>
      </w:r>
      <w:r w:rsidR="001A1230" w:rsidRPr="001A1230">
        <w:rPr>
          <w:b w:val="0"/>
          <w:bCs w:val="0"/>
          <w:sz w:val="24"/>
          <w:szCs w:val="24"/>
          <w:lang w:eastAsia="ru-RU"/>
        </w:rPr>
        <w:t>»</w:t>
      </w:r>
      <w:r w:rsidR="001A1230" w:rsidRPr="001A1230">
        <w:rPr>
          <w:b w:val="0"/>
          <w:bCs w:val="0"/>
          <w:sz w:val="24"/>
          <w:szCs w:val="24"/>
        </w:rPr>
        <w:t xml:space="preserve"> за кодом CPV за ЄЗС ДК 021:2015 – 50410000-2 </w:t>
      </w:r>
      <w:r w:rsidR="001A1230" w:rsidRPr="001A1230">
        <w:rPr>
          <w:b w:val="0"/>
          <w:bCs w:val="0"/>
          <w:i/>
          <w:sz w:val="24"/>
          <w:szCs w:val="24"/>
        </w:rPr>
        <w:t>«</w:t>
      </w:r>
      <w:r w:rsidR="001A1230" w:rsidRPr="001A1230">
        <w:rPr>
          <w:b w:val="0"/>
          <w:bCs w:val="0"/>
          <w:sz w:val="24"/>
          <w:szCs w:val="24"/>
        </w:rPr>
        <w:t>Послуги з ремонту і технічного обслуговування вимірювальних, випробувальних і контрольних приладів»</w:t>
      </w:r>
      <w:bookmarkEnd w:id="0"/>
      <w:r w:rsidR="00F75F31" w:rsidRPr="001A1230">
        <w:rPr>
          <w:b w:val="0"/>
          <w:bCs w:val="0"/>
          <w:kern w:val="2"/>
          <w:sz w:val="24"/>
          <w:szCs w:val="24"/>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92CECE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A1230">
        <w:rPr>
          <w:rFonts w:ascii="Times New Roman" w:hAnsi="Times New Roman" w:cs="Times New Roman"/>
          <w:sz w:val="24"/>
          <w:szCs w:val="24"/>
        </w:rPr>
        <w:t>5</w:t>
      </w:r>
      <w:r w:rsidR="001944C8">
        <w:rPr>
          <w:rFonts w:ascii="Times New Roman" w:hAnsi="Times New Roman" w:cs="Times New Roman"/>
          <w:sz w:val="24"/>
          <w:szCs w:val="24"/>
        </w:rPr>
        <w:t>-</w:t>
      </w:r>
      <w:r w:rsidR="001A1230">
        <w:rPr>
          <w:rFonts w:ascii="Times New Roman" w:hAnsi="Times New Roman" w:cs="Times New Roman"/>
          <w:sz w:val="24"/>
          <w:szCs w:val="24"/>
        </w:rPr>
        <w:t>01</w:t>
      </w:r>
      <w:r w:rsidR="00F60A0F" w:rsidRPr="00F90C90">
        <w:rPr>
          <w:rFonts w:ascii="Times New Roman" w:hAnsi="Times New Roman" w:cs="Times New Roman"/>
          <w:sz w:val="24"/>
          <w:szCs w:val="24"/>
        </w:rPr>
        <w:t>-</w:t>
      </w:r>
      <w:r w:rsidR="00F264E1">
        <w:rPr>
          <w:rFonts w:ascii="Times New Roman" w:hAnsi="Times New Roman" w:cs="Times New Roman"/>
          <w:sz w:val="24"/>
          <w:szCs w:val="24"/>
        </w:rPr>
        <w:t>00</w:t>
      </w:r>
      <w:r w:rsidR="00CC43A7">
        <w:rPr>
          <w:rFonts w:ascii="Times New Roman" w:hAnsi="Times New Roman" w:cs="Times New Roman"/>
          <w:sz w:val="24"/>
          <w:szCs w:val="24"/>
        </w:rPr>
        <w:t>8681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151EB4A" w14:textId="77777777" w:rsidR="001A1230" w:rsidRPr="001A1230" w:rsidRDefault="009D1AE9" w:rsidP="001A1230">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A1230" w:rsidRPr="001A1230">
        <w:rPr>
          <w:b w:val="0"/>
          <w:bCs w:val="0"/>
          <w:sz w:val="24"/>
          <w:szCs w:val="24"/>
          <w:lang w:eastAsia="ru-RU"/>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w:t>
      </w:r>
      <w:r w:rsidR="001A1230" w:rsidRPr="001A1230">
        <w:rPr>
          <w:b w:val="0"/>
          <w:bCs w:val="0"/>
          <w:sz w:val="24"/>
          <w:szCs w:val="24"/>
          <w:lang w:val="en-US" w:eastAsia="ru-RU"/>
        </w:rPr>
        <w:t>Vega Smart Speed Dual Band</w:t>
      </w:r>
      <w:r w:rsidR="001A1230" w:rsidRPr="001A1230">
        <w:rPr>
          <w:b w:val="0"/>
          <w:bCs w:val="0"/>
          <w:sz w:val="24"/>
          <w:szCs w:val="24"/>
          <w:lang w:eastAsia="ru-RU"/>
        </w:rPr>
        <w:t>»</w:t>
      </w:r>
      <w:r w:rsidR="001A1230" w:rsidRPr="001A1230">
        <w:rPr>
          <w:b w:val="0"/>
          <w:bCs w:val="0"/>
          <w:sz w:val="24"/>
          <w:szCs w:val="24"/>
        </w:rPr>
        <w:t xml:space="preserve"> за кодом CPV за ЄЗС ДК 021:2015 – 50410000-2 </w:t>
      </w:r>
      <w:r w:rsidR="001A1230" w:rsidRPr="001A1230">
        <w:rPr>
          <w:b w:val="0"/>
          <w:bCs w:val="0"/>
          <w:i/>
          <w:sz w:val="24"/>
          <w:szCs w:val="24"/>
        </w:rPr>
        <w:t>«</w:t>
      </w:r>
      <w:r w:rsidR="001A1230" w:rsidRPr="001A1230">
        <w:rPr>
          <w:b w:val="0"/>
          <w:bCs w:val="0"/>
          <w:sz w:val="24"/>
          <w:szCs w:val="24"/>
        </w:rPr>
        <w:t>Послуги з ремонту і технічного обслуговування вимірювальних, випробувальних і контрольних приладів»</w:t>
      </w:r>
      <w:r w:rsidR="001A1230" w:rsidRPr="001A1230">
        <w:rPr>
          <w:b w:val="0"/>
          <w:bCs w:val="0"/>
          <w:kern w:val="2"/>
          <w:sz w:val="24"/>
          <w:szCs w:val="24"/>
          <w:lang w:eastAsia="en-US"/>
          <w14:ligatures w14:val="standardContextual"/>
        </w:rPr>
        <w:t>.</w:t>
      </w:r>
    </w:p>
    <w:p w14:paraId="247FECF1" w14:textId="77777777" w:rsidR="00F264E1" w:rsidRDefault="00F264E1" w:rsidP="002F7B4B">
      <w:pPr>
        <w:spacing w:after="0" w:line="240" w:lineRule="auto"/>
        <w:ind w:firstLine="357"/>
        <w:jc w:val="center"/>
        <w:rPr>
          <w:rFonts w:ascii="Times New Roman" w:hAnsi="Times New Roman" w:cs="Times New Roman"/>
          <w:b/>
          <w:color w:val="000000"/>
          <w:sz w:val="24"/>
          <w:szCs w:val="24"/>
        </w:rPr>
      </w:pPr>
    </w:p>
    <w:p w14:paraId="6AC1902E" w14:textId="77777777" w:rsidR="00F264E1" w:rsidRPr="001A1230" w:rsidRDefault="00F264E1" w:rsidP="001A1230">
      <w:pPr>
        <w:spacing w:after="0" w:line="240" w:lineRule="auto"/>
        <w:ind w:firstLine="357"/>
        <w:jc w:val="center"/>
        <w:rPr>
          <w:rFonts w:ascii="Times New Roman" w:hAnsi="Times New Roman" w:cs="Times New Roman"/>
          <w:b/>
          <w:color w:val="000000"/>
          <w:sz w:val="24"/>
          <w:szCs w:val="24"/>
        </w:rPr>
      </w:pPr>
      <w:r w:rsidRPr="001A1230">
        <w:rPr>
          <w:rFonts w:ascii="Times New Roman" w:hAnsi="Times New Roman" w:cs="Times New Roman"/>
          <w:b/>
          <w:color w:val="000000"/>
          <w:sz w:val="24"/>
          <w:szCs w:val="24"/>
        </w:rPr>
        <w:t>ТЕХНІЧНІ ВИМОГИ</w:t>
      </w:r>
    </w:p>
    <w:p w14:paraId="4480F49B" w14:textId="77777777" w:rsidR="001A1230" w:rsidRPr="001A1230" w:rsidRDefault="001A1230" w:rsidP="001A1230">
      <w:pPr>
        <w:spacing w:line="240" w:lineRule="auto"/>
        <w:jc w:val="center"/>
        <w:rPr>
          <w:rFonts w:ascii="Times New Roman" w:hAnsi="Times New Roman" w:cs="Times New Roman"/>
          <w:b/>
          <w:color w:val="000000"/>
          <w:sz w:val="24"/>
          <w:szCs w:val="24"/>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1A1230" w:rsidRPr="001A1230" w14:paraId="2C79DE4B" w14:textId="77777777" w:rsidTr="00E7743F">
        <w:trPr>
          <w:trHeight w:val="863"/>
        </w:trPr>
        <w:tc>
          <w:tcPr>
            <w:tcW w:w="578" w:type="dxa"/>
            <w:vAlign w:val="center"/>
          </w:tcPr>
          <w:p w14:paraId="2234BD19" w14:textId="77777777" w:rsidR="001A1230" w:rsidRPr="001A1230" w:rsidRDefault="001A1230" w:rsidP="001A1230">
            <w:pPr>
              <w:jc w:val="center"/>
              <w:rPr>
                <w:b/>
                <w:bCs/>
                <w:sz w:val="24"/>
                <w:szCs w:val="24"/>
                <w:lang w:eastAsia="en-US"/>
              </w:rPr>
            </w:pPr>
            <w:bookmarkStart w:id="1" w:name="_Hlk183014805"/>
          </w:p>
          <w:p w14:paraId="5C4729F1" w14:textId="77777777" w:rsidR="001A1230" w:rsidRPr="001A1230" w:rsidRDefault="001A1230" w:rsidP="001A1230">
            <w:pPr>
              <w:jc w:val="center"/>
              <w:rPr>
                <w:b/>
                <w:bCs/>
                <w:sz w:val="24"/>
                <w:szCs w:val="24"/>
                <w:lang w:eastAsia="en-US"/>
              </w:rPr>
            </w:pPr>
            <w:r w:rsidRPr="001A1230">
              <w:rPr>
                <w:b/>
                <w:bCs/>
                <w:sz w:val="24"/>
                <w:szCs w:val="24"/>
                <w:lang w:eastAsia="en-US"/>
              </w:rPr>
              <w:t>№</w:t>
            </w:r>
          </w:p>
        </w:tc>
        <w:tc>
          <w:tcPr>
            <w:tcW w:w="6237" w:type="dxa"/>
            <w:vAlign w:val="center"/>
          </w:tcPr>
          <w:p w14:paraId="3120F5CB" w14:textId="77777777" w:rsidR="001A1230" w:rsidRPr="001A1230" w:rsidRDefault="001A1230" w:rsidP="001A1230">
            <w:pPr>
              <w:ind w:left="1596" w:right="1573"/>
              <w:jc w:val="center"/>
              <w:rPr>
                <w:b/>
                <w:bCs/>
                <w:sz w:val="24"/>
                <w:szCs w:val="24"/>
                <w:lang w:eastAsia="en-US"/>
              </w:rPr>
            </w:pPr>
            <w:r w:rsidRPr="001A1230">
              <w:rPr>
                <w:b/>
                <w:bCs/>
                <w:sz w:val="24"/>
                <w:szCs w:val="24"/>
                <w:lang w:eastAsia="en-US"/>
              </w:rPr>
              <w:t>Найменування</w:t>
            </w:r>
          </w:p>
        </w:tc>
        <w:tc>
          <w:tcPr>
            <w:tcW w:w="1559" w:type="dxa"/>
            <w:vAlign w:val="center"/>
          </w:tcPr>
          <w:p w14:paraId="58822E28" w14:textId="77777777" w:rsidR="001A1230" w:rsidRPr="001A1230" w:rsidRDefault="001A1230" w:rsidP="001A1230">
            <w:pPr>
              <w:jc w:val="center"/>
              <w:rPr>
                <w:b/>
                <w:bCs/>
                <w:sz w:val="24"/>
                <w:szCs w:val="24"/>
                <w:lang w:eastAsia="en-US"/>
              </w:rPr>
            </w:pPr>
            <w:r w:rsidRPr="001A1230">
              <w:rPr>
                <w:b/>
                <w:bCs/>
                <w:sz w:val="24"/>
                <w:szCs w:val="24"/>
                <w:lang w:eastAsia="en-US"/>
              </w:rPr>
              <w:t>Од. виміру</w:t>
            </w:r>
          </w:p>
        </w:tc>
        <w:tc>
          <w:tcPr>
            <w:tcW w:w="1134" w:type="dxa"/>
          </w:tcPr>
          <w:p w14:paraId="1531A454" w14:textId="77777777" w:rsidR="001A1230" w:rsidRPr="001A1230" w:rsidRDefault="001A1230" w:rsidP="001A1230">
            <w:pPr>
              <w:jc w:val="center"/>
              <w:rPr>
                <w:b/>
                <w:bCs/>
                <w:sz w:val="24"/>
                <w:szCs w:val="24"/>
                <w:lang w:eastAsia="en-US"/>
              </w:rPr>
            </w:pPr>
            <w:r w:rsidRPr="001A1230">
              <w:rPr>
                <w:b/>
                <w:bCs/>
                <w:sz w:val="24"/>
                <w:szCs w:val="24"/>
                <w:lang w:eastAsia="en-US"/>
              </w:rPr>
              <w:t>Кількість послуг</w:t>
            </w:r>
          </w:p>
        </w:tc>
      </w:tr>
      <w:tr w:rsidR="001A1230" w:rsidRPr="001A1230" w14:paraId="0B720CC8" w14:textId="77777777" w:rsidTr="00E7743F">
        <w:trPr>
          <w:trHeight w:val="709"/>
        </w:trPr>
        <w:tc>
          <w:tcPr>
            <w:tcW w:w="578" w:type="dxa"/>
            <w:vAlign w:val="center"/>
          </w:tcPr>
          <w:p w14:paraId="5A51AA6D" w14:textId="77777777" w:rsidR="001A1230" w:rsidRPr="001A1230" w:rsidRDefault="001A1230" w:rsidP="001A1230">
            <w:pPr>
              <w:ind w:left="400"/>
              <w:rPr>
                <w:b/>
                <w:sz w:val="24"/>
                <w:szCs w:val="24"/>
                <w:lang w:eastAsia="en-US"/>
              </w:rPr>
            </w:pPr>
            <w:r w:rsidRPr="001A1230">
              <w:rPr>
                <w:rFonts w:eastAsia="Calibri"/>
                <w:b/>
                <w:sz w:val="24"/>
                <w:szCs w:val="24"/>
              </w:rPr>
              <w:t>1</w:t>
            </w:r>
          </w:p>
        </w:tc>
        <w:tc>
          <w:tcPr>
            <w:tcW w:w="6237" w:type="dxa"/>
            <w:vAlign w:val="center"/>
          </w:tcPr>
          <w:p w14:paraId="0A0406DF" w14:textId="77777777" w:rsidR="001A1230" w:rsidRPr="001A1230" w:rsidRDefault="001A1230" w:rsidP="001A1230">
            <w:pPr>
              <w:spacing w:before="11"/>
              <w:ind w:left="128"/>
              <w:rPr>
                <w:b/>
                <w:i/>
                <w:sz w:val="24"/>
                <w:szCs w:val="24"/>
                <w:lang w:eastAsia="en-US"/>
              </w:rPr>
            </w:pPr>
            <w:r w:rsidRPr="001A1230">
              <w:rPr>
                <w:b/>
                <w:sz w:val="24"/>
                <w:szCs w:val="24"/>
                <w:lang w:eastAsia="ru-RU"/>
              </w:rPr>
              <w:t>Технічне обслуговування – комплекс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w:t>
            </w:r>
            <w:r w:rsidRPr="001A1230">
              <w:rPr>
                <w:b/>
                <w:sz w:val="24"/>
                <w:szCs w:val="24"/>
                <w:lang w:val="en-US" w:eastAsia="ru-RU"/>
              </w:rPr>
              <w:t>Vega Smart Speed Dual Band</w:t>
            </w:r>
            <w:r w:rsidRPr="001A1230">
              <w:rPr>
                <w:b/>
                <w:sz w:val="24"/>
                <w:szCs w:val="24"/>
                <w:lang w:eastAsia="ru-RU"/>
              </w:rPr>
              <w:t>» (</w:t>
            </w:r>
            <w:r w:rsidRPr="001A1230">
              <w:rPr>
                <w:b/>
                <w:sz w:val="24"/>
                <w:szCs w:val="24"/>
                <w:lang w:val="en-US" w:eastAsia="ru-RU"/>
              </w:rPr>
              <w:t>20</w:t>
            </w:r>
            <w:r w:rsidRPr="001A1230">
              <w:rPr>
                <w:b/>
                <w:sz w:val="24"/>
                <w:szCs w:val="24"/>
                <w:lang w:eastAsia="ru-RU"/>
              </w:rPr>
              <w:t xml:space="preserve"> Комплексів)</w:t>
            </w:r>
          </w:p>
        </w:tc>
        <w:tc>
          <w:tcPr>
            <w:tcW w:w="1559" w:type="dxa"/>
            <w:vAlign w:val="center"/>
          </w:tcPr>
          <w:p w14:paraId="5788425F" w14:textId="77777777" w:rsidR="001A1230" w:rsidRPr="001A1230" w:rsidRDefault="001A1230" w:rsidP="001A1230">
            <w:pPr>
              <w:ind w:left="122" w:right="62"/>
              <w:jc w:val="center"/>
              <w:rPr>
                <w:b/>
                <w:bCs/>
                <w:sz w:val="24"/>
                <w:szCs w:val="24"/>
                <w:lang w:eastAsia="en-US"/>
              </w:rPr>
            </w:pPr>
            <w:r w:rsidRPr="001A1230">
              <w:rPr>
                <w:b/>
                <w:bCs/>
                <w:sz w:val="24"/>
                <w:szCs w:val="24"/>
              </w:rPr>
              <w:t>послуга</w:t>
            </w:r>
          </w:p>
        </w:tc>
        <w:tc>
          <w:tcPr>
            <w:tcW w:w="1134" w:type="dxa"/>
            <w:vAlign w:val="center"/>
          </w:tcPr>
          <w:p w14:paraId="21671A8B" w14:textId="27C7CF43" w:rsidR="001A1230" w:rsidRPr="001A1230" w:rsidRDefault="00CC43A7" w:rsidP="001A1230">
            <w:pPr>
              <w:spacing w:before="3"/>
              <w:jc w:val="center"/>
              <w:rPr>
                <w:b/>
                <w:bCs/>
                <w:sz w:val="24"/>
                <w:szCs w:val="24"/>
                <w:lang w:eastAsia="en-US"/>
              </w:rPr>
            </w:pPr>
            <w:r>
              <w:rPr>
                <w:b/>
                <w:bCs/>
                <w:sz w:val="24"/>
                <w:szCs w:val="24"/>
              </w:rPr>
              <w:t>8</w:t>
            </w:r>
          </w:p>
        </w:tc>
      </w:tr>
      <w:bookmarkEnd w:id="1"/>
    </w:tbl>
    <w:p w14:paraId="316116AB" w14:textId="77777777" w:rsidR="001A1230" w:rsidRPr="001A1230" w:rsidRDefault="001A1230" w:rsidP="001A1230">
      <w:pPr>
        <w:spacing w:line="240" w:lineRule="auto"/>
        <w:ind w:left="720"/>
        <w:contextualSpacing/>
        <w:rPr>
          <w:rFonts w:ascii="Times New Roman" w:eastAsia="Calibri" w:hAnsi="Times New Roman" w:cs="Times New Roman"/>
          <w:b/>
          <w:sz w:val="24"/>
          <w:szCs w:val="24"/>
          <w:lang w:eastAsia="ru-RU"/>
        </w:rPr>
      </w:pPr>
    </w:p>
    <w:p w14:paraId="74AF78EE" w14:textId="77777777" w:rsidR="001A1230" w:rsidRPr="001A1230" w:rsidRDefault="001A1230" w:rsidP="001A1230">
      <w:pPr>
        <w:spacing w:line="240" w:lineRule="auto"/>
        <w:ind w:left="720"/>
        <w:contextualSpacing/>
        <w:rPr>
          <w:rFonts w:ascii="Times New Roman" w:eastAsia="Calibri" w:hAnsi="Times New Roman" w:cs="Times New Roman"/>
          <w:b/>
          <w:sz w:val="24"/>
          <w:szCs w:val="24"/>
          <w:lang w:eastAsia="ru-RU"/>
        </w:rPr>
      </w:pPr>
    </w:p>
    <w:p w14:paraId="0ABF485D" w14:textId="77777777" w:rsidR="001A1230" w:rsidRPr="001A1230" w:rsidRDefault="001A1230" w:rsidP="001A1230">
      <w:pPr>
        <w:numPr>
          <w:ilvl w:val="0"/>
          <w:numId w:val="20"/>
        </w:numPr>
        <w:spacing w:after="0" w:line="240" w:lineRule="auto"/>
        <w:contextualSpacing/>
        <w:jc w:val="center"/>
        <w:rPr>
          <w:rFonts w:ascii="Times New Roman" w:eastAsia="Calibri" w:hAnsi="Times New Roman" w:cs="Times New Roman"/>
          <w:b/>
          <w:sz w:val="24"/>
          <w:szCs w:val="24"/>
          <w:lang w:eastAsia="ru-RU"/>
        </w:rPr>
      </w:pPr>
      <w:r w:rsidRPr="001A1230">
        <w:rPr>
          <w:rFonts w:ascii="Times New Roman" w:eastAsia="Calibri" w:hAnsi="Times New Roman" w:cs="Times New Roman"/>
          <w:b/>
          <w:sz w:val="24"/>
          <w:szCs w:val="24"/>
          <w:lang w:eastAsia="ru-RU"/>
        </w:rPr>
        <w:t>Загальна інформація.</w:t>
      </w:r>
    </w:p>
    <w:p w14:paraId="6747BBAC" w14:textId="77777777" w:rsidR="001A1230" w:rsidRPr="001A1230" w:rsidRDefault="001A1230" w:rsidP="001A1230">
      <w:pPr>
        <w:spacing w:line="240" w:lineRule="auto"/>
        <w:ind w:firstLine="709"/>
        <w:contextualSpacing/>
        <w:jc w:val="both"/>
        <w:rPr>
          <w:rFonts w:ascii="Times New Roman" w:eastAsia="Calibri" w:hAnsi="Times New Roman" w:cs="Times New Roman"/>
          <w:bCs/>
          <w:sz w:val="24"/>
          <w:szCs w:val="24"/>
          <w:lang w:eastAsia="ru-RU"/>
        </w:rPr>
      </w:pPr>
      <w:r w:rsidRPr="001A1230">
        <w:rPr>
          <w:rFonts w:ascii="Times New Roman" w:eastAsia="Calibri" w:hAnsi="Times New Roman" w:cs="Times New Roman"/>
          <w:bCs/>
          <w:sz w:val="24"/>
          <w:szCs w:val="24"/>
          <w:lang w:eastAsia="ru-RU"/>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фіксації порушень Правил дорожнього руху «</w:t>
      </w:r>
      <w:r w:rsidRPr="001A1230">
        <w:rPr>
          <w:rFonts w:ascii="Times New Roman" w:eastAsia="Calibri" w:hAnsi="Times New Roman" w:cs="Times New Roman"/>
          <w:bCs/>
          <w:sz w:val="24"/>
          <w:szCs w:val="24"/>
          <w:lang w:val="en-US" w:eastAsia="ru-RU"/>
        </w:rPr>
        <w:t>Vega Smart Speed Dual Band</w:t>
      </w:r>
      <w:r w:rsidRPr="001A1230">
        <w:rPr>
          <w:rFonts w:ascii="Times New Roman" w:eastAsia="Calibri" w:hAnsi="Times New Roman" w:cs="Times New Roman"/>
          <w:bCs/>
          <w:sz w:val="24"/>
          <w:szCs w:val="24"/>
          <w:lang w:eastAsia="ru-RU"/>
        </w:rPr>
        <w:t>» (далі – Комплекси), які здійснюються шляхом виконання робіт з обслуговування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45F7B5E9" w14:textId="77777777" w:rsidR="001A1230" w:rsidRPr="001A1230" w:rsidRDefault="001A1230" w:rsidP="001A1230">
      <w:pPr>
        <w:spacing w:line="240" w:lineRule="auto"/>
        <w:ind w:firstLine="720"/>
        <w:jc w:val="both"/>
        <w:rPr>
          <w:rFonts w:ascii="Times New Roman" w:hAnsi="Times New Roman" w:cs="Times New Roman"/>
          <w:sz w:val="24"/>
          <w:szCs w:val="24"/>
        </w:rPr>
      </w:pPr>
      <w:r w:rsidRPr="001A1230">
        <w:rPr>
          <w:rFonts w:ascii="Times New Roman" w:hAnsi="Times New Roman" w:cs="Times New Roman"/>
          <w:sz w:val="24"/>
          <w:szCs w:val="24"/>
        </w:rPr>
        <w:lastRenderedPageBreak/>
        <w:t>Комплекси забезпечують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4B0A9239" w14:textId="77777777" w:rsidR="001A1230" w:rsidRPr="001A1230" w:rsidRDefault="001A1230" w:rsidP="001A1230">
      <w:pPr>
        <w:spacing w:line="240" w:lineRule="auto"/>
        <w:ind w:firstLine="720"/>
        <w:jc w:val="both"/>
        <w:rPr>
          <w:rFonts w:ascii="Times New Roman" w:hAnsi="Times New Roman" w:cs="Times New Roman"/>
          <w:sz w:val="24"/>
          <w:szCs w:val="24"/>
        </w:rPr>
      </w:pPr>
      <w:r w:rsidRPr="001A1230">
        <w:rPr>
          <w:rFonts w:ascii="Times New Roman" w:hAnsi="Times New Roman" w:cs="Times New Roman"/>
          <w:sz w:val="24"/>
          <w:szCs w:val="24"/>
        </w:rPr>
        <w:t>Технічні обслуговування проводяться з метою підтримання працездатного стану Комплексів</w:t>
      </w:r>
      <w:r w:rsidRPr="001A1230">
        <w:rPr>
          <w:rFonts w:ascii="Times New Roman" w:hAnsi="Times New Roman" w:cs="Times New Roman"/>
          <w:sz w:val="24"/>
          <w:szCs w:val="24"/>
          <w:lang w:val="ru-RU"/>
        </w:rPr>
        <w:t xml:space="preserve"> в робочі дні з 09:00 до 18:00, у вихідні дні з 09:00 до 16:00</w:t>
      </w:r>
      <w:r w:rsidRPr="001A1230">
        <w:rPr>
          <w:rFonts w:ascii="Times New Roman" w:hAnsi="Times New Roman" w:cs="Times New Roman"/>
          <w:sz w:val="24"/>
          <w:szCs w:val="24"/>
        </w:rPr>
        <w:t>.</w:t>
      </w:r>
    </w:p>
    <w:p w14:paraId="6F9861BB" w14:textId="77777777" w:rsidR="001A1230" w:rsidRPr="001A1230" w:rsidRDefault="001A1230" w:rsidP="001A1230">
      <w:pPr>
        <w:spacing w:line="240" w:lineRule="auto"/>
        <w:ind w:firstLine="720"/>
        <w:jc w:val="both"/>
        <w:rPr>
          <w:rFonts w:ascii="Times New Roman" w:hAnsi="Times New Roman" w:cs="Times New Roman"/>
          <w:sz w:val="24"/>
          <w:szCs w:val="24"/>
        </w:rPr>
      </w:pPr>
    </w:p>
    <w:p w14:paraId="43EA38A5" w14:textId="77777777" w:rsidR="001A1230" w:rsidRPr="001A1230" w:rsidRDefault="001A1230" w:rsidP="001A1230">
      <w:pPr>
        <w:spacing w:line="240" w:lineRule="auto"/>
        <w:ind w:left="567"/>
        <w:contextualSpacing/>
        <w:jc w:val="both"/>
        <w:rPr>
          <w:rFonts w:ascii="Times New Roman" w:eastAsia="Calibri" w:hAnsi="Times New Roman" w:cs="Times New Roman"/>
          <w:i/>
          <w:sz w:val="24"/>
          <w:szCs w:val="24"/>
          <w:lang w:eastAsia="ru-RU"/>
        </w:rPr>
      </w:pPr>
      <w:r w:rsidRPr="001A1230">
        <w:rPr>
          <w:rFonts w:ascii="Times New Roman" w:eastAsia="Calibri" w:hAnsi="Times New Roman" w:cs="Times New Roman"/>
          <w:b/>
          <w:sz w:val="24"/>
          <w:szCs w:val="24"/>
          <w:lang w:eastAsia="ru-RU"/>
        </w:rPr>
        <w:t>2. Серійні номери та кількість Комплексів, що підлягають технічному обслуговуванню:</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6945"/>
        <w:gridCol w:w="1556"/>
      </w:tblGrid>
      <w:tr w:rsidR="001A1230" w:rsidRPr="001A1230" w14:paraId="74CEBBD0" w14:textId="77777777" w:rsidTr="00E7743F">
        <w:trPr>
          <w:trHeight w:val="300"/>
        </w:trPr>
        <w:tc>
          <w:tcPr>
            <w:tcW w:w="1128" w:type="dxa"/>
            <w:shd w:val="clear" w:color="auto" w:fill="auto"/>
            <w:vAlign w:val="center"/>
          </w:tcPr>
          <w:p w14:paraId="0B8BF992" w14:textId="77777777" w:rsidR="001A1230" w:rsidRPr="001A1230" w:rsidRDefault="001A1230" w:rsidP="001A1230">
            <w:pPr>
              <w:spacing w:line="240" w:lineRule="auto"/>
              <w:jc w:val="center"/>
              <w:rPr>
                <w:rFonts w:ascii="Times New Roman" w:hAnsi="Times New Roman" w:cs="Times New Roman"/>
                <w:b/>
                <w:bCs/>
                <w:sz w:val="24"/>
                <w:szCs w:val="24"/>
              </w:rPr>
            </w:pPr>
            <w:bookmarkStart w:id="2" w:name="_ix7pg7m7aggh"/>
            <w:bookmarkEnd w:id="2"/>
            <w:r w:rsidRPr="001A1230">
              <w:rPr>
                <w:rFonts w:ascii="Times New Roman" w:hAnsi="Times New Roman" w:cs="Times New Roman"/>
                <w:b/>
                <w:bCs/>
                <w:sz w:val="24"/>
                <w:szCs w:val="24"/>
              </w:rPr>
              <w:t>№ п/п</w:t>
            </w:r>
          </w:p>
        </w:tc>
        <w:tc>
          <w:tcPr>
            <w:tcW w:w="6945" w:type="dxa"/>
            <w:shd w:val="clear" w:color="auto" w:fill="auto"/>
            <w:vAlign w:val="center"/>
          </w:tcPr>
          <w:p w14:paraId="13F21189" w14:textId="77777777" w:rsidR="001A1230" w:rsidRPr="001A1230" w:rsidRDefault="001A1230" w:rsidP="001A1230">
            <w:pPr>
              <w:spacing w:line="240" w:lineRule="auto"/>
              <w:jc w:val="center"/>
              <w:rPr>
                <w:rFonts w:ascii="Times New Roman" w:hAnsi="Times New Roman" w:cs="Times New Roman"/>
                <w:b/>
                <w:bCs/>
                <w:sz w:val="24"/>
                <w:szCs w:val="24"/>
              </w:rPr>
            </w:pPr>
            <w:r w:rsidRPr="001A1230">
              <w:rPr>
                <w:rFonts w:ascii="Times New Roman" w:hAnsi="Times New Roman" w:cs="Times New Roman"/>
                <w:b/>
                <w:bCs/>
                <w:sz w:val="24"/>
                <w:szCs w:val="24"/>
              </w:rPr>
              <w:t>Серійний номер</w:t>
            </w:r>
          </w:p>
        </w:tc>
        <w:tc>
          <w:tcPr>
            <w:tcW w:w="1556" w:type="dxa"/>
            <w:shd w:val="clear" w:color="auto" w:fill="auto"/>
          </w:tcPr>
          <w:p w14:paraId="489770C9" w14:textId="77777777" w:rsidR="001A1230" w:rsidRPr="001A1230" w:rsidRDefault="001A1230" w:rsidP="001A1230">
            <w:pPr>
              <w:spacing w:line="240" w:lineRule="auto"/>
              <w:jc w:val="center"/>
              <w:rPr>
                <w:rFonts w:ascii="Times New Roman" w:hAnsi="Times New Roman" w:cs="Times New Roman"/>
                <w:b/>
                <w:bCs/>
                <w:sz w:val="24"/>
                <w:szCs w:val="24"/>
              </w:rPr>
            </w:pPr>
            <w:r w:rsidRPr="001A1230">
              <w:rPr>
                <w:rFonts w:ascii="Times New Roman" w:hAnsi="Times New Roman" w:cs="Times New Roman"/>
                <w:b/>
                <w:bCs/>
                <w:sz w:val="24"/>
                <w:szCs w:val="24"/>
              </w:rPr>
              <w:t>Кількість</w:t>
            </w:r>
          </w:p>
        </w:tc>
      </w:tr>
      <w:tr w:rsidR="001A1230" w:rsidRPr="001A1230" w14:paraId="47B7F08E" w14:textId="77777777" w:rsidTr="00E7743F">
        <w:trPr>
          <w:trHeight w:val="300"/>
        </w:trPr>
        <w:tc>
          <w:tcPr>
            <w:tcW w:w="1128" w:type="dxa"/>
            <w:shd w:val="clear" w:color="auto" w:fill="auto"/>
            <w:vAlign w:val="center"/>
          </w:tcPr>
          <w:p w14:paraId="3A0810E0"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vAlign w:val="center"/>
          </w:tcPr>
          <w:p w14:paraId="627C3405"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1910034171</w:t>
            </w:r>
          </w:p>
        </w:tc>
        <w:tc>
          <w:tcPr>
            <w:tcW w:w="1556" w:type="dxa"/>
            <w:shd w:val="clear" w:color="auto" w:fill="auto"/>
            <w:vAlign w:val="center"/>
          </w:tcPr>
          <w:p w14:paraId="51E48B11"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29DF51A9" w14:textId="77777777" w:rsidTr="00E7743F">
        <w:trPr>
          <w:trHeight w:val="300"/>
        </w:trPr>
        <w:tc>
          <w:tcPr>
            <w:tcW w:w="1128" w:type="dxa"/>
            <w:shd w:val="clear" w:color="auto" w:fill="auto"/>
            <w:vAlign w:val="center"/>
          </w:tcPr>
          <w:p w14:paraId="76944835"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vAlign w:val="center"/>
          </w:tcPr>
          <w:p w14:paraId="31A3042E"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1910034183</w:t>
            </w:r>
          </w:p>
        </w:tc>
        <w:tc>
          <w:tcPr>
            <w:tcW w:w="1556" w:type="dxa"/>
            <w:shd w:val="clear" w:color="auto" w:fill="auto"/>
            <w:vAlign w:val="center"/>
          </w:tcPr>
          <w:p w14:paraId="55E413FA"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3C99ABB6" w14:textId="77777777" w:rsidTr="00E7743F">
        <w:trPr>
          <w:trHeight w:val="300"/>
        </w:trPr>
        <w:tc>
          <w:tcPr>
            <w:tcW w:w="1128" w:type="dxa"/>
            <w:shd w:val="clear" w:color="auto" w:fill="auto"/>
            <w:vAlign w:val="center"/>
          </w:tcPr>
          <w:p w14:paraId="774C9330"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4FB78DA0"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1910034199</w:t>
            </w:r>
          </w:p>
        </w:tc>
        <w:tc>
          <w:tcPr>
            <w:tcW w:w="1556" w:type="dxa"/>
            <w:shd w:val="clear" w:color="auto" w:fill="auto"/>
            <w:vAlign w:val="center"/>
          </w:tcPr>
          <w:p w14:paraId="4FC11043"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710FD98E" w14:textId="77777777" w:rsidTr="00E7743F">
        <w:trPr>
          <w:trHeight w:val="300"/>
        </w:trPr>
        <w:tc>
          <w:tcPr>
            <w:tcW w:w="1128" w:type="dxa"/>
            <w:shd w:val="clear" w:color="auto" w:fill="auto"/>
            <w:vAlign w:val="center"/>
          </w:tcPr>
          <w:p w14:paraId="6E5D48FE"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0BC63D59"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1928015501</w:t>
            </w:r>
          </w:p>
        </w:tc>
        <w:tc>
          <w:tcPr>
            <w:tcW w:w="1556" w:type="dxa"/>
            <w:shd w:val="clear" w:color="auto" w:fill="auto"/>
            <w:vAlign w:val="center"/>
          </w:tcPr>
          <w:p w14:paraId="4F2C4996"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DFEE018" w14:textId="77777777" w:rsidTr="00E7743F">
        <w:trPr>
          <w:trHeight w:val="300"/>
        </w:trPr>
        <w:tc>
          <w:tcPr>
            <w:tcW w:w="1128" w:type="dxa"/>
            <w:shd w:val="clear" w:color="auto" w:fill="auto"/>
            <w:vAlign w:val="center"/>
          </w:tcPr>
          <w:p w14:paraId="081A032B"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68F82F5B"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2010000571</w:t>
            </w:r>
          </w:p>
        </w:tc>
        <w:tc>
          <w:tcPr>
            <w:tcW w:w="1556" w:type="dxa"/>
            <w:shd w:val="clear" w:color="auto" w:fill="auto"/>
            <w:vAlign w:val="center"/>
          </w:tcPr>
          <w:p w14:paraId="143DB2BE"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061A9C6F" w14:textId="77777777" w:rsidTr="00E7743F">
        <w:trPr>
          <w:trHeight w:val="300"/>
        </w:trPr>
        <w:tc>
          <w:tcPr>
            <w:tcW w:w="1128" w:type="dxa"/>
            <w:shd w:val="clear" w:color="auto" w:fill="auto"/>
            <w:vAlign w:val="center"/>
          </w:tcPr>
          <w:p w14:paraId="55E7AD9E"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33FC6961"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2010000574</w:t>
            </w:r>
          </w:p>
        </w:tc>
        <w:tc>
          <w:tcPr>
            <w:tcW w:w="1556" w:type="dxa"/>
            <w:shd w:val="clear" w:color="auto" w:fill="auto"/>
            <w:vAlign w:val="center"/>
          </w:tcPr>
          <w:p w14:paraId="7563860D"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48AE141" w14:textId="77777777" w:rsidTr="00E7743F">
        <w:trPr>
          <w:trHeight w:val="300"/>
        </w:trPr>
        <w:tc>
          <w:tcPr>
            <w:tcW w:w="1128" w:type="dxa"/>
            <w:shd w:val="clear" w:color="auto" w:fill="auto"/>
            <w:vAlign w:val="center"/>
          </w:tcPr>
          <w:p w14:paraId="45EFFD9B"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22E0EE64"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2010000576</w:t>
            </w:r>
          </w:p>
        </w:tc>
        <w:tc>
          <w:tcPr>
            <w:tcW w:w="1556" w:type="dxa"/>
            <w:shd w:val="clear" w:color="auto" w:fill="auto"/>
            <w:vAlign w:val="center"/>
          </w:tcPr>
          <w:p w14:paraId="2A2625F5"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7740C287" w14:textId="77777777" w:rsidTr="00E7743F">
        <w:trPr>
          <w:trHeight w:val="300"/>
        </w:trPr>
        <w:tc>
          <w:tcPr>
            <w:tcW w:w="1128" w:type="dxa"/>
            <w:shd w:val="clear" w:color="auto" w:fill="auto"/>
            <w:vAlign w:val="center"/>
          </w:tcPr>
          <w:p w14:paraId="2EF02566"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4DD78907"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2010000584</w:t>
            </w:r>
          </w:p>
        </w:tc>
        <w:tc>
          <w:tcPr>
            <w:tcW w:w="1556" w:type="dxa"/>
            <w:shd w:val="clear" w:color="auto" w:fill="auto"/>
            <w:vAlign w:val="center"/>
          </w:tcPr>
          <w:p w14:paraId="60B0BC9D"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77891D1A" w14:textId="77777777" w:rsidTr="00E7743F">
        <w:trPr>
          <w:trHeight w:val="300"/>
        </w:trPr>
        <w:tc>
          <w:tcPr>
            <w:tcW w:w="1128" w:type="dxa"/>
            <w:shd w:val="clear" w:color="auto" w:fill="auto"/>
            <w:vAlign w:val="center"/>
          </w:tcPr>
          <w:p w14:paraId="0A7399AD"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0FDB333B"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2010000586</w:t>
            </w:r>
          </w:p>
        </w:tc>
        <w:tc>
          <w:tcPr>
            <w:tcW w:w="1556" w:type="dxa"/>
            <w:shd w:val="clear" w:color="auto" w:fill="auto"/>
            <w:vAlign w:val="center"/>
          </w:tcPr>
          <w:p w14:paraId="67490671"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3568A907" w14:textId="77777777" w:rsidTr="00E7743F">
        <w:trPr>
          <w:trHeight w:val="300"/>
        </w:trPr>
        <w:tc>
          <w:tcPr>
            <w:tcW w:w="1128" w:type="dxa"/>
            <w:shd w:val="clear" w:color="auto" w:fill="auto"/>
            <w:vAlign w:val="center"/>
          </w:tcPr>
          <w:p w14:paraId="622E588B"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2707AE21"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2010000587</w:t>
            </w:r>
          </w:p>
        </w:tc>
        <w:tc>
          <w:tcPr>
            <w:tcW w:w="1556" w:type="dxa"/>
            <w:shd w:val="clear" w:color="auto" w:fill="auto"/>
            <w:vAlign w:val="center"/>
          </w:tcPr>
          <w:p w14:paraId="6CAFF576"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292086E9" w14:textId="77777777" w:rsidTr="00E7743F">
        <w:trPr>
          <w:trHeight w:val="300"/>
        </w:trPr>
        <w:tc>
          <w:tcPr>
            <w:tcW w:w="1128" w:type="dxa"/>
            <w:shd w:val="clear" w:color="auto" w:fill="auto"/>
            <w:vAlign w:val="center"/>
          </w:tcPr>
          <w:p w14:paraId="0B294072"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489A1328" w14:textId="77777777" w:rsidR="001A1230" w:rsidRPr="001A1230" w:rsidRDefault="001A1230" w:rsidP="001A1230">
            <w:pPr>
              <w:tabs>
                <w:tab w:val="left" w:pos="3780"/>
              </w:tabs>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2010000590</w:t>
            </w:r>
          </w:p>
        </w:tc>
        <w:tc>
          <w:tcPr>
            <w:tcW w:w="1556" w:type="dxa"/>
            <w:shd w:val="clear" w:color="auto" w:fill="auto"/>
            <w:vAlign w:val="center"/>
          </w:tcPr>
          <w:p w14:paraId="59DDB2C8"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6A5FBAD" w14:textId="77777777" w:rsidTr="00E7743F">
        <w:trPr>
          <w:trHeight w:val="300"/>
        </w:trPr>
        <w:tc>
          <w:tcPr>
            <w:tcW w:w="1128" w:type="dxa"/>
            <w:shd w:val="clear" w:color="auto" w:fill="auto"/>
            <w:vAlign w:val="center"/>
          </w:tcPr>
          <w:p w14:paraId="5FE473D5"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5A3C8E64" w14:textId="77777777" w:rsidR="001A1230" w:rsidRPr="001A1230" w:rsidRDefault="001A1230" w:rsidP="001A1230">
            <w:pPr>
              <w:spacing w:line="240" w:lineRule="auto"/>
              <w:rPr>
                <w:rFonts w:ascii="Times New Roman" w:hAnsi="Times New Roman" w:cs="Times New Roman"/>
                <w:sz w:val="24"/>
                <w:szCs w:val="24"/>
                <w:lang w:val="en-US"/>
              </w:rPr>
            </w:pPr>
            <w:r w:rsidRPr="001A1230">
              <w:rPr>
                <w:rFonts w:ascii="Times New Roman" w:hAnsi="Times New Roman" w:cs="Times New Roman"/>
                <w:sz w:val="24"/>
                <w:szCs w:val="24"/>
              </w:rPr>
              <w:t>Vega Smart Speed Dual Band 2010000593</w:t>
            </w:r>
          </w:p>
        </w:tc>
        <w:tc>
          <w:tcPr>
            <w:tcW w:w="1556" w:type="dxa"/>
            <w:shd w:val="clear" w:color="auto" w:fill="auto"/>
            <w:vAlign w:val="center"/>
          </w:tcPr>
          <w:p w14:paraId="602F6E43"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81BFE32" w14:textId="77777777" w:rsidTr="00E7743F">
        <w:trPr>
          <w:trHeight w:val="300"/>
        </w:trPr>
        <w:tc>
          <w:tcPr>
            <w:tcW w:w="1128" w:type="dxa"/>
            <w:shd w:val="clear" w:color="auto" w:fill="auto"/>
            <w:vAlign w:val="center"/>
          </w:tcPr>
          <w:p w14:paraId="78B4CE92"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4B65B61E"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2010000594</w:t>
            </w:r>
          </w:p>
        </w:tc>
        <w:tc>
          <w:tcPr>
            <w:tcW w:w="1556" w:type="dxa"/>
            <w:shd w:val="clear" w:color="auto" w:fill="auto"/>
            <w:vAlign w:val="center"/>
          </w:tcPr>
          <w:p w14:paraId="18087923"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2A30AFD" w14:textId="77777777" w:rsidTr="00E7743F">
        <w:trPr>
          <w:trHeight w:val="300"/>
        </w:trPr>
        <w:tc>
          <w:tcPr>
            <w:tcW w:w="1128" w:type="dxa"/>
            <w:shd w:val="clear" w:color="auto" w:fill="auto"/>
            <w:vAlign w:val="center"/>
          </w:tcPr>
          <w:p w14:paraId="04F38CC6"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0E6C3BC9"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2010000598</w:t>
            </w:r>
          </w:p>
        </w:tc>
        <w:tc>
          <w:tcPr>
            <w:tcW w:w="1556" w:type="dxa"/>
            <w:shd w:val="clear" w:color="auto" w:fill="auto"/>
            <w:vAlign w:val="center"/>
          </w:tcPr>
          <w:p w14:paraId="693E35CE"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29191640" w14:textId="77777777" w:rsidTr="00E7743F">
        <w:trPr>
          <w:trHeight w:val="300"/>
        </w:trPr>
        <w:tc>
          <w:tcPr>
            <w:tcW w:w="1128" w:type="dxa"/>
            <w:shd w:val="clear" w:color="auto" w:fill="auto"/>
            <w:vAlign w:val="center"/>
          </w:tcPr>
          <w:p w14:paraId="13E935A6"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74BBDB72"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1928015646</w:t>
            </w:r>
          </w:p>
        </w:tc>
        <w:tc>
          <w:tcPr>
            <w:tcW w:w="1556" w:type="dxa"/>
            <w:shd w:val="clear" w:color="auto" w:fill="auto"/>
            <w:vAlign w:val="center"/>
          </w:tcPr>
          <w:p w14:paraId="65DEA2D1"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6BCCF4E4" w14:textId="77777777" w:rsidTr="00E7743F">
        <w:trPr>
          <w:trHeight w:val="300"/>
        </w:trPr>
        <w:tc>
          <w:tcPr>
            <w:tcW w:w="1128" w:type="dxa"/>
            <w:shd w:val="clear" w:color="auto" w:fill="auto"/>
            <w:vAlign w:val="center"/>
          </w:tcPr>
          <w:p w14:paraId="4277656C"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797AC7B5"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1928015687</w:t>
            </w:r>
          </w:p>
        </w:tc>
        <w:tc>
          <w:tcPr>
            <w:tcW w:w="1556" w:type="dxa"/>
            <w:shd w:val="clear" w:color="auto" w:fill="auto"/>
            <w:vAlign w:val="center"/>
          </w:tcPr>
          <w:p w14:paraId="764C6509"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0230FA76" w14:textId="77777777" w:rsidTr="00E7743F">
        <w:trPr>
          <w:trHeight w:val="300"/>
        </w:trPr>
        <w:tc>
          <w:tcPr>
            <w:tcW w:w="1128" w:type="dxa"/>
            <w:shd w:val="clear" w:color="auto" w:fill="auto"/>
            <w:vAlign w:val="center"/>
          </w:tcPr>
          <w:p w14:paraId="30DBBAF3"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789FDA4F"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1928015692</w:t>
            </w:r>
          </w:p>
        </w:tc>
        <w:tc>
          <w:tcPr>
            <w:tcW w:w="1556" w:type="dxa"/>
            <w:shd w:val="clear" w:color="auto" w:fill="auto"/>
            <w:vAlign w:val="center"/>
          </w:tcPr>
          <w:p w14:paraId="27870754"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743B80DB" w14:textId="77777777" w:rsidTr="00E7743F">
        <w:trPr>
          <w:trHeight w:val="300"/>
        </w:trPr>
        <w:tc>
          <w:tcPr>
            <w:tcW w:w="1128" w:type="dxa"/>
            <w:shd w:val="clear" w:color="auto" w:fill="auto"/>
            <w:vAlign w:val="center"/>
          </w:tcPr>
          <w:p w14:paraId="2C052549"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5C741FA3"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1928015719</w:t>
            </w:r>
          </w:p>
        </w:tc>
        <w:tc>
          <w:tcPr>
            <w:tcW w:w="1556" w:type="dxa"/>
            <w:shd w:val="clear" w:color="auto" w:fill="auto"/>
            <w:vAlign w:val="center"/>
          </w:tcPr>
          <w:p w14:paraId="6DEE90F2"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2DB721CE" w14:textId="77777777" w:rsidTr="00E7743F">
        <w:trPr>
          <w:trHeight w:val="300"/>
        </w:trPr>
        <w:tc>
          <w:tcPr>
            <w:tcW w:w="1128" w:type="dxa"/>
            <w:shd w:val="clear" w:color="auto" w:fill="auto"/>
            <w:vAlign w:val="center"/>
          </w:tcPr>
          <w:p w14:paraId="29CB55F5"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tcPr>
          <w:p w14:paraId="78AD7057"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1928015722</w:t>
            </w:r>
          </w:p>
        </w:tc>
        <w:tc>
          <w:tcPr>
            <w:tcW w:w="1556" w:type="dxa"/>
            <w:shd w:val="clear" w:color="auto" w:fill="auto"/>
            <w:vAlign w:val="center"/>
          </w:tcPr>
          <w:p w14:paraId="30BBBFBA"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r w:rsidR="001A1230" w:rsidRPr="001A1230" w14:paraId="161D51FE" w14:textId="77777777" w:rsidTr="00E7743F">
        <w:trPr>
          <w:trHeight w:val="300"/>
        </w:trPr>
        <w:tc>
          <w:tcPr>
            <w:tcW w:w="1128" w:type="dxa"/>
            <w:shd w:val="clear" w:color="auto" w:fill="auto"/>
            <w:vAlign w:val="center"/>
          </w:tcPr>
          <w:p w14:paraId="6598B081" w14:textId="77777777" w:rsidR="001A1230" w:rsidRPr="001A1230" w:rsidRDefault="001A1230" w:rsidP="001A1230">
            <w:pPr>
              <w:pStyle w:val="a3"/>
              <w:numPr>
                <w:ilvl w:val="0"/>
                <w:numId w:val="23"/>
              </w:numPr>
              <w:suppressAutoHyphens w:val="0"/>
              <w:spacing w:after="0" w:line="240" w:lineRule="auto"/>
              <w:rPr>
                <w:rFonts w:ascii="Times New Roman" w:eastAsia="Times New Roman" w:hAnsi="Times New Roman" w:cs="Times New Roman"/>
                <w:sz w:val="24"/>
                <w:szCs w:val="24"/>
                <w:lang w:eastAsia="uk-UA"/>
              </w:rPr>
            </w:pPr>
          </w:p>
        </w:tc>
        <w:tc>
          <w:tcPr>
            <w:tcW w:w="6945" w:type="dxa"/>
            <w:shd w:val="clear" w:color="auto" w:fill="FFFFFF"/>
            <w:vAlign w:val="center"/>
          </w:tcPr>
          <w:p w14:paraId="2DB82872" w14:textId="77777777" w:rsidR="001A1230" w:rsidRPr="001A1230" w:rsidRDefault="001A1230" w:rsidP="001A1230">
            <w:pPr>
              <w:spacing w:line="240" w:lineRule="auto"/>
              <w:rPr>
                <w:rFonts w:ascii="Times New Roman" w:hAnsi="Times New Roman" w:cs="Times New Roman"/>
                <w:sz w:val="24"/>
                <w:szCs w:val="24"/>
              </w:rPr>
            </w:pPr>
            <w:r w:rsidRPr="001A1230">
              <w:rPr>
                <w:rFonts w:ascii="Times New Roman" w:hAnsi="Times New Roman" w:cs="Times New Roman"/>
                <w:sz w:val="24"/>
                <w:szCs w:val="24"/>
              </w:rPr>
              <w:t>Vega Smart Speed Dual Band 1928015761</w:t>
            </w:r>
          </w:p>
        </w:tc>
        <w:tc>
          <w:tcPr>
            <w:tcW w:w="1556" w:type="dxa"/>
            <w:shd w:val="clear" w:color="auto" w:fill="auto"/>
            <w:vAlign w:val="center"/>
          </w:tcPr>
          <w:p w14:paraId="0CF46041"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1</w:t>
            </w:r>
          </w:p>
        </w:tc>
      </w:tr>
    </w:tbl>
    <w:p w14:paraId="7DDF2F79" w14:textId="77777777" w:rsidR="001A1230" w:rsidRPr="001A1230" w:rsidRDefault="001A1230" w:rsidP="001A1230">
      <w:pPr>
        <w:spacing w:after="200" w:line="240" w:lineRule="auto"/>
        <w:ind w:left="567"/>
        <w:rPr>
          <w:rFonts w:ascii="Times New Roman" w:hAnsi="Times New Roman" w:cs="Times New Roman"/>
          <w:b/>
          <w:sz w:val="24"/>
          <w:szCs w:val="24"/>
        </w:rPr>
      </w:pPr>
      <w:bookmarkStart w:id="3" w:name="_8lhjtjsyighw"/>
      <w:bookmarkEnd w:id="3"/>
    </w:p>
    <w:p w14:paraId="762D299E" w14:textId="77777777" w:rsidR="001A1230" w:rsidRPr="001A1230" w:rsidRDefault="001A1230" w:rsidP="001A1230">
      <w:pPr>
        <w:spacing w:after="200" w:line="240" w:lineRule="auto"/>
        <w:ind w:left="567"/>
        <w:rPr>
          <w:rFonts w:ascii="Times New Roman" w:hAnsi="Times New Roman" w:cs="Times New Roman"/>
          <w:b/>
          <w:sz w:val="24"/>
          <w:szCs w:val="24"/>
        </w:rPr>
      </w:pPr>
      <w:r w:rsidRPr="001A1230">
        <w:rPr>
          <w:rFonts w:ascii="Times New Roman" w:hAnsi="Times New Roman" w:cs="Times New Roman"/>
          <w:b/>
          <w:sz w:val="24"/>
          <w:szCs w:val="24"/>
        </w:rPr>
        <w:t>3. Перелік послуг технічного обслуговування та періодичність їх виконання:</w:t>
      </w:r>
    </w:p>
    <w:tbl>
      <w:tblPr>
        <w:tblW w:w="9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334"/>
        <w:gridCol w:w="2550"/>
      </w:tblGrid>
      <w:tr w:rsidR="001A1230" w:rsidRPr="001A1230" w14:paraId="25C357F0" w14:textId="77777777" w:rsidTr="00E7743F">
        <w:trPr>
          <w:trHeight w:val="696"/>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28B8F" w14:textId="77777777" w:rsidR="001A1230" w:rsidRPr="001A1230" w:rsidRDefault="001A1230" w:rsidP="001A1230">
            <w:pPr>
              <w:spacing w:after="200" w:line="240" w:lineRule="auto"/>
              <w:ind w:left="176"/>
              <w:jc w:val="center"/>
              <w:rPr>
                <w:rFonts w:ascii="Times New Roman" w:hAnsi="Times New Roman" w:cs="Times New Roman"/>
                <w:b/>
                <w:sz w:val="24"/>
                <w:szCs w:val="24"/>
              </w:rPr>
            </w:pPr>
            <w:bookmarkStart w:id="4" w:name="_hwckevvgb07n"/>
            <w:bookmarkEnd w:id="4"/>
            <w:r w:rsidRPr="001A1230">
              <w:rPr>
                <w:rFonts w:ascii="Times New Roman" w:hAnsi="Times New Roman" w:cs="Times New Roman"/>
                <w:b/>
                <w:sz w:val="24"/>
                <w:szCs w:val="24"/>
              </w:rPr>
              <w:t>Вид технічного обслуговування та перелік операцій, що виконуються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0BBDA" w14:textId="77777777" w:rsidR="001A1230" w:rsidRPr="001A1230" w:rsidRDefault="001A1230" w:rsidP="001A1230">
            <w:pPr>
              <w:spacing w:after="200" w:line="240" w:lineRule="auto"/>
              <w:ind w:left="176"/>
              <w:jc w:val="center"/>
              <w:rPr>
                <w:rFonts w:ascii="Times New Roman" w:hAnsi="Times New Roman" w:cs="Times New Roman"/>
                <w:b/>
                <w:sz w:val="24"/>
                <w:szCs w:val="24"/>
              </w:rPr>
            </w:pPr>
            <w:r w:rsidRPr="001A1230">
              <w:rPr>
                <w:rFonts w:ascii="Times New Roman" w:hAnsi="Times New Roman" w:cs="Times New Roman"/>
                <w:b/>
                <w:sz w:val="24"/>
                <w:szCs w:val="24"/>
              </w:rPr>
              <w:t>Періодичність проведення</w:t>
            </w:r>
          </w:p>
        </w:tc>
      </w:tr>
      <w:tr w:rsidR="001A1230" w:rsidRPr="001A1230" w14:paraId="00470BBE" w14:textId="77777777" w:rsidTr="00E7743F">
        <w:trPr>
          <w:trHeight w:val="696"/>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115F70" w14:textId="77777777" w:rsidR="001A1230" w:rsidRPr="001A1230" w:rsidRDefault="001A1230" w:rsidP="001A1230">
            <w:pPr>
              <w:spacing w:after="200" w:line="240" w:lineRule="auto"/>
              <w:ind w:left="176"/>
              <w:jc w:val="center"/>
              <w:rPr>
                <w:rFonts w:ascii="Times New Roman" w:hAnsi="Times New Roman" w:cs="Times New Roman"/>
                <w:b/>
                <w:sz w:val="24"/>
                <w:szCs w:val="24"/>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72FF0" w14:textId="77777777" w:rsidR="001A1230" w:rsidRPr="001A1230" w:rsidRDefault="001A1230" w:rsidP="001A1230">
            <w:pPr>
              <w:spacing w:after="200" w:line="240" w:lineRule="auto"/>
              <w:ind w:left="176"/>
              <w:jc w:val="center"/>
              <w:rPr>
                <w:rFonts w:ascii="Times New Roman" w:hAnsi="Times New Roman" w:cs="Times New Roman"/>
                <w:b/>
                <w:sz w:val="24"/>
                <w:szCs w:val="24"/>
              </w:rPr>
            </w:pPr>
          </w:p>
        </w:tc>
      </w:tr>
      <w:tr w:rsidR="001A1230" w:rsidRPr="001A1230" w14:paraId="75D9DB4A" w14:textId="77777777" w:rsidTr="00E7743F">
        <w:trPr>
          <w:trHeight w:val="553"/>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9A2DBF" w14:textId="77777777" w:rsidR="001A1230" w:rsidRPr="001A1230" w:rsidRDefault="001A1230" w:rsidP="001A1230">
            <w:pPr>
              <w:spacing w:after="200" w:line="240" w:lineRule="auto"/>
              <w:ind w:left="176" w:firstLine="709"/>
              <w:contextualSpacing/>
              <w:jc w:val="center"/>
              <w:rPr>
                <w:rFonts w:ascii="Times New Roman" w:hAnsi="Times New Roman" w:cs="Times New Roman"/>
                <w:sz w:val="24"/>
                <w:szCs w:val="24"/>
                <w:lang w:val="en-US"/>
              </w:rPr>
            </w:pPr>
            <w:r w:rsidRPr="001A1230">
              <w:rPr>
                <w:rFonts w:ascii="Times New Roman" w:hAnsi="Times New Roman" w:cs="Times New Roman"/>
                <w:b/>
                <w:sz w:val="24"/>
                <w:szCs w:val="24"/>
              </w:rPr>
              <w:lastRenderedPageBreak/>
              <w:t>Цілодобовий моніторинг роботи усіх систем комплексу</w:t>
            </w:r>
          </w:p>
        </w:tc>
      </w:tr>
      <w:tr w:rsidR="001A1230" w:rsidRPr="001A1230" w14:paraId="360D6E6C" w14:textId="77777777" w:rsidTr="00E7743F">
        <w:trPr>
          <w:trHeight w:val="1008"/>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BEAB7B" w14:textId="77777777" w:rsidR="001A1230" w:rsidRPr="001A1230" w:rsidRDefault="001A1230" w:rsidP="001A1230">
            <w:pPr>
              <w:shd w:val="clear" w:color="auto" w:fill="FFFFFF"/>
              <w:spacing w:after="200" w:line="240" w:lineRule="auto"/>
              <w:ind w:left="176"/>
              <w:contextualSpacing/>
              <w:rPr>
                <w:rFonts w:ascii="Times New Roman" w:hAnsi="Times New Roman" w:cs="Times New Roman"/>
                <w:sz w:val="24"/>
                <w:szCs w:val="24"/>
              </w:rPr>
            </w:pPr>
            <w:r w:rsidRPr="001A1230">
              <w:rPr>
                <w:rFonts w:ascii="Times New Roman" w:hAnsi="Times New Roman" w:cs="Times New Roman"/>
                <w:bCs/>
                <w:sz w:val="24"/>
                <w:szCs w:val="24"/>
              </w:rPr>
              <w:t>Ц</w:t>
            </w:r>
            <w:r w:rsidRPr="001A1230">
              <w:rPr>
                <w:rFonts w:ascii="Times New Roman" w:hAnsi="Times New Roman" w:cs="Times New Roman"/>
                <w:sz w:val="24"/>
                <w:szCs w:val="24"/>
              </w:rPr>
              <w:t>ілодобовий моніторинг роботи  усіх систем комплексу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4AC5626D" w14:textId="77777777" w:rsidR="001A1230" w:rsidRPr="001A1230" w:rsidRDefault="001A1230" w:rsidP="001A1230">
            <w:pPr>
              <w:numPr>
                <w:ilvl w:val="0"/>
                <w:numId w:val="21"/>
              </w:numPr>
              <w:spacing w:after="0" w:line="240" w:lineRule="auto"/>
              <w:ind w:left="176" w:hanging="12"/>
              <w:contextualSpacing/>
              <w:rPr>
                <w:rFonts w:ascii="Times New Roman" w:hAnsi="Times New Roman" w:cs="Times New Roman"/>
                <w:sz w:val="24"/>
                <w:szCs w:val="24"/>
              </w:rPr>
            </w:pPr>
            <w:r w:rsidRPr="001A1230">
              <w:rPr>
                <w:rFonts w:ascii="Times New Roman" w:hAnsi="Times New Roman" w:cs="Times New Roman"/>
                <w:sz w:val="24"/>
                <w:szCs w:val="24"/>
              </w:rPr>
              <w:t>системи мережевого електроживлення;</w:t>
            </w:r>
          </w:p>
          <w:p w14:paraId="115DDA26" w14:textId="77777777" w:rsidR="001A1230" w:rsidRPr="001A1230" w:rsidRDefault="001A1230" w:rsidP="001A1230">
            <w:pPr>
              <w:numPr>
                <w:ilvl w:val="0"/>
                <w:numId w:val="21"/>
              </w:numPr>
              <w:spacing w:after="0" w:line="240" w:lineRule="auto"/>
              <w:ind w:left="176" w:hanging="12"/>
              <w:contextualSpacing/>
              <w:rPr>
                <w:rFonts w:ascii="Times New Roman" w:hAnsi="Times New Roman" w:cs="Times New Roman"/>
                <w:sz w:val="24"/>
                <w:szCs w:val="24"/>
              </w:rPr>
            </w:pPr>
            <w:r w:rsidRPr="001A1230">
              <w:rPr>
                <w:rFonts w:ascii="Times New Roman" w:hAnsi="Times New Roman" w:cs="Times New Roman"/>
                <w:sz w:val="24"/>
                <w:szCs w:val="24"/>
              </w:rPr>
              <w:t>системи резервного електроживлення від АКБ;</w:t>
            </w:r>
          </w:p>
          <w:p w14:paraId="5886A285" w14:textId="77777777" w:rsidR="001A1230" w:rsidRPr="001A1230" w:rsidRDefault="001A1230" w:rsidP="001A1230">
            <w:pPr>
              <w:numPr>
                <w:ilvl w:val="0"/>
                <w:numId w:val="21"/>
              </w:numPr>
              <w:spacing w:after="0" w:line="240" w:lineRule="auto"/>
              <w:ind w:left="176" w:hanging="12"/>
              <w:contextualSpacing/>
              <w:rPr>
                <w:rFonts w:ascii="Times New Roman" w:hAnsi="Times New Roman" w:cs="Times New Roman"/>
                <w:sz w:val="24"/>
                <w:szCs w:val="24"/>
              </w:rPr>
            </w:pPr>
            <w:r w:rsidRPr="001A1230">
              <w:rPr>
                <w:rFonts w:ascii="Times New Roman" w:hAnsi="Times New Roman" w:cs="Times New Roman"/>
                <w:sz w:val="24"/>
                <w:szCs w:val="24"/>
              </w:rPr>
              <w:t>камери;</w:t>
            </w:r>
          </w:p>
          <w:p w14:paraId="4015A36E" w14:textId="77777777" w:rsidR="001A1230" w:rsidRPr="001A1230" w:rsidRDefault="001A1230" w:rsidP="001A1230">
            <w:pPr>
              <w:numPr>
                <w:ilvl w:val="0"/>
                <w:numId w:val="21"/>
              </w:numPr>
              <w:shd w:val="clear" w:color="auto" w:fill="FFFFFF"/>
              <w:spacing w:after="0" w:line="240" w:lineRule="auto"/>
              <w:ind w:left="176" w:hanging="12"/>
              <w:contextualSpacing/>
              <w:rPr>
                <w:rFonts w:ascii="Times New Roman" w:hAnsi="Times New Roman" w:cs="Times New Roman"/>
                <w:sz w:val="24"/>
                <w:szCs w:val="24"/>
              </w:rPr>
            </w:pPr>
            <w:r w:rsidRPr="001A1230">
              <w:rPr>
                <w:rFonts w:ascii="Times New Roman" w:hAnsi="Times New Roman" w:cs="Times New Roman"/>
                <w:sz w:val="24"/>
                <w:szCs w:val="24"/>
              </w:rPr>
              <w:t>каналів зв’язку між комплексом та центром обробки даних.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2B8802" w14:textId="77777777" w:rsidR="001A1230" w:rsidRPr="001A1230" w:rsidRDefault="001A1230" w:rsidP="001A1230">
            <w:pPr>
              <w:shd w:val="clear" w:color="auto" w:fill="FFFFFF"/>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Цілодобово</w:t>
            </w:r>
          </w:p>
        </w:tc>
      </w:tr>
      <w:tr w:rsidR="001A1230" w:rsidRPr="001A1230" w14:paraId="4272E572" w14:textId="77777777" w:rsidTr="00E7743F">
        <w:trPr>
          <w:trHeight w:val="583"/>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1F9D4" w14:textId="77777777" w:rsidR="001A1230" w:rsidRPr="001A1230" w:rsidRDefault="001A1230" w:rsidP="001A1230">
            <w:pPr>
              <w:shd w:val="clear" w:color="auto" w:fill="FFFFFF"/>
              <w:spacing w:after="200" w:line="240" w:lineRule="auto"/>
              <w:ind w:left="176"/>
              <w:contextualSpacing/>
              <w:rPr>
                <w:rFonts w:ascii="Times New Roman" w:hAnsi="Times New Roman" w:cs="Times New Roman"/>
                <w:bCs/>
                <w:sz w:val="24"/>
                <w:szCs w:val="24"/>
              </w:rPr>
            </w:pPr>
            <w:r w:rsidRPr="001A1230">
              <w:rPr>
                <w:rFonts w:ascii="Times New Roman" w:hAnsi="Times New Roman" w:cs="Times New Roman"/>
                <w:bCs/>
                <w:sz w:val="24"/>
                <w:szCs w:val="24"/>
              </w:rPr>
              <w:t xml:space="preserve">Відстеження і усунення помилок і збоїв у роботі системи </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EA16A1" w14:textId="77777777" w:rsidR="001A1230" w:rsidRPr="001A1230" w:rsidRDefault="001A1230" w:rsidP="001A1230">
            <w:pPr>
              <w:shd w:val="clear" w:color="auto" w:fill="FFFFFF"/>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Цілодобово</w:t>
            </w:r>
          </w:p>
        </w:tc>
      </w:tr>
      <w:tr w:rsidR="001A1230" w:rsidRPr="001A1230" w14:paraId="40CB4E61" w14:textId="77777777" w:rsidTr="00E7743F">
        <w:trPr>
          <w:trHeight w:val="456"/>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CD920C7" w14:textId="77777777" w:rsidR="001A1230" w:rsidRPr="001A1230" w:rsidRDefault="001A1230" w:rsidP="001A1230">
            <w:pPr>
              <w:shd w:val="clear" w:color="auto" w:fill="FFFFFF"/>
              <w:spacing w:after="200" w:line="240" w:lineRule="auto"/>
              <w:contextualSpacing/>
              <w:jc w:val="center"/>
              <w:rPr>
                <w:rFonts w:ascii="Times New Roman" w:hAnsi="Times New Roman" w:cs="Times New Roman"/>
                <w:b/>
                <w:sz w:val="24"/>
                <w:szCs w:val="24"/>
              </w:rPr>
            </w:pPr>
            <w:r w:rsidRPr="001A1230">
              <w:rPr>
                <w:rFonts w:ascii="Times New Roman" w:hAnsi="Times New Roman" w:cs="Times New Roman"/>
                <w:b/>
                <w:sz w:val="24"/>
                <w:szCs w:val="24"/>
              </w:rPr>
              <w:t xml:space="preserve">Технічний (контрольний) огляд та обстеження </w:t>
            </w:r>
          </w:p>
        </w:tc>
      </w:tr>
      <w:tr w:rsidR="001A1230" w:rsidRPr="001A1230" w14:paraId="2897AE59" w14:textId="77777777" w:rsidTr="00E7743F">
        <w:trPr>
          <w:trHeight w:val="42"/>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AC225" w14:textId="77777777" w:rsidR="001A1230" w:rsidRPr="001A1230" w:rsidRDefault="001A1230" w:rsidP="001A1230">
            <w:pPr>
              <w:shd w:val="clear" w:color="auto" w:fill="FFFFFF"/>
              <w:spacing w:after="200" w:line="240" w:lineRule="auto"/>
              <w:ind w:left="176"/>
              <w:contextualSpacing/>
              <w:rPr>
                <w:rFonts w:ascii="Times New Roman" w:hAnsi="Times New Roman" w:cs="Times New Roman"/>
                <w:sz w:val="24"/>
                <w:szCs w:val="24"/>
              </w:rPr>
            </w:pPr>
            <w:r w:rsidRPr="001A1230">
              <w:rPr>
                <w:rFonts w:ascii="Times New Roman" w:hAnsi="Times New Roman" w:cs="Times New Roman"/>
                <w:sz w:val="24"/>
                <w:szCs w:val="24"/>
              </w:rPr>
              <w:t>1. Візуальний контроль наявності та цілісності зовнішніх антенних пристроїв, пломб</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6D64A" w14:textId="77777777" w:rsidR="001A1230" w:rsidRPr="001A1230" w:rsidRDefault="001A1230" w:rsidP="001A1230">
            <w:pPr>
              <w:shd w:val="clear" w:color="auto" w:fill="FFFFFF"/>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3FA19C33" w14:textId="77777777" w:rsidTr="00E7743F">
        <w:trPr>
          <w:trHeight w:val="42"/>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086186" w14:textId="77777777" w:rsidR="001A1230" w:rsidRPr="001A1230" w:rsidRDefault="001A1230" w:rsidP="001A1230">
            <w:pPr>
              <w:shd w:val="clear" w:color="auto" w:fill="FFFFFF"/>
              <w:spacing w:after="200" w:line="240" w:lineRule="auto"/>
              <w:ind w:left="176"/>
              <w:contextualSpacing/>
              <w:rPr>
                <w:rFonts w:ascii="Times New Roman" w:hAnsi="Times New Roman" w:cs="Times New Roman"/>
                <w:sz w:val="24"/>
                <w:szCs w:val="24"/>
              </w:rPr>
            </w:pPr>
            <w:r w:rsidRPr="001A1230">
              <w:rPr>
                <w:rFonts w:ascii="Times New Roman" w:hAnsi="Times New Roman" w:cs="Times New Roman"/>
                <w:sz w:val="24"/>
                <w:szCs w:val="24"/>
              </w:rPr>
              <w:t>2. Візуальний контроль цілісності сигнальних кабелів, кабелів електроживлення та заземлення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923FAE" w14:textId="77777777" w:rsidR="001A1230" w:rsidRPr="001A1230" w:rsidRDefault="001A1230" w:rsidP="001A1230">
            <w:pPr>
              <w:shd w:val="clear" w:color="auto" w:fill="FFFFFF"/>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26D75ABF" w14:textId="77777777" w:rsidTr="00E7743F">
        <w:trPr>
          <w:trHeight w:val="507"/>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5F22DE4" w14:textId="77777777" w:rsidR="001A1230" w:rsidRPr="001A1230" w:rsidRDefault="001A1230" w:rsidP="001A1230">
            <w:pPr>
              <w:shd w:val="clear" w:color="auto" w:fill="FFFFFF"/>
              <w:spacing w:after="200" w:line="240" w:lineRule="auto"/>
              <w:contextualSpacing/>
              <w:jc w:val="center"/>
              <w:rPr>
                <w:rFonts w:ascii="Times New Roman" w:hAnsi="Times New Roman" w:cs="Times New Roman"/>
                <w:b/>
                <w:sz w:val="24"/>
                <w:szCs w:val="24"/>
              </w:rPr>
            </w:pPr>
            <w:r w:rsidRPr="001A1230">
              <w:rPr>
                <w:rFonts w:ascii="Times New Roman" w:hAnsi="Times New Roman" w:cs="Times New Roman"/>
                <w:b/>
                <w:sz w:val="24"/>
                <w:szCs w:val="24"/>
              </w:rPr>
              <w:t xml:space="preserve">Технічне обслуговування </w:t>
            </w:r>
          </w:p>
        </w:tc>
      </w:tr>
      <w:tr w:rsidR="001A1230" w:rsidRPr="001A1230" w14:paraId="10E07009" w14:textId="77777777" w:rsidTr="00E7743F">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C11FD7" w14:textId="77777777" w:rsidR="001A1230" w:rsidRPr="001A1230" w:rsidRDefault="001A1230" w:rsidP="001A1230">
            <w:pPr>
              <w:tabs>
                <w:tab w:val="left" w:pos="459"/>
              </w:tabs>
              <w:spacing w:after="200"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1. Детальний огляд та чистка блоків всієї апаратури без розтину блоків, захисних боксів, конструкцій, кріплень, перемикачів, роз'ємів і т.п., видалення пилу та забруднення внаслідок природних факторів та зносу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EF3566"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20A3D7EC" w14:textId="77777777" w:rsidTr="00E7743F">
        <w:trPr>
          <w:trHeight w:val="929"/>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6C4EA" w14:textId="77777777" w:rsidR="001A1230" w:rsidRPr="001A1230" w:rsidRDefault="001A1230" w:rsidP="001A1230">
            <w:pPr>
              <w:tabs>
                <w:tab w:val="left" w:pos="459"/>
              </w:tabs>
              <w:spacing w:after="200"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D0EF7"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680172A1" w14:textId="77777777" w:rsidTr="00E7743F">
        <w:trPr>
          <w:trHeight w:val="558"/>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9F496F" w14:textId="77777777" w:rsidR="001A1230" w:rsidRPr="001A1230" w:rsidRDefault="001A1230" w:rsidP="001A1230">
            <w:pPr>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0F2DB"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0BAD7883" w14:textId="77777777" w:rsidTr="00E7743F">
        <w:trPr>
          <w:trHeight w:val="538"/>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9777BD" w14:textId="77777777" w:rsidR="001A1230" w:rsidRPr="001A1230" w:rsidRDefault="001A1230" w:rsidP="001A1230">
            <w:pPr>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93AB1"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6DBF3789" w14:textId="77777777" w:rsidTr="00E7743F">
        <w:trPr>
          <w:trHeight w:val="134"/>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F4F5C3"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5. Контрольний заряд-розряд батарейних комплектів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E7D9"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17183AE5" w14:textId="77777777" w:rsidTr="00E7743F">
        <w:trPr>
          <w:trHeight w:val="112"/>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27C74"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6. Перевірка стану джерел живлення електроенергією,   дистанційного управління та сигналізації</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D4761"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4C1B54AA" w14:textId="77777777" w:rsidTr="00E7743F">
        <w:trPr>
          <w:trHeight w:val="112"/>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179810D3"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7. Чистка  оптичних елементів та інфрачервоних прожекторів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A39E1"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29E0229D" w14:textId="77777777" w:rsidTr="00E7743F">
        <w:trPr>
          <w:trHeight w:val="112"/>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4F8BD520" w14:textId="77777777" w:rsidR="001A1230" w:rsidRPr="001A1230" w:rsidRDefault="001A1230" w:rsidP="001A1230">
            <w:pPr>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з методикою</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BFE86"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41F649BD" w14:textId="77777777" w:rsidTr="00E7743F">
        <w:trPr>
          <w:trHeight w:val="112"/>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169CA2E6"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b/>
                <w:sz w:val="24"/>
                <w:szCs w:val="24"/>
                <w:lang w:eastAsia="ru-RU"/>
              </w:rPr>
            </w:pPr>
            <w:r w:rsidRPr="001A1230">
              <w:rPr>
                <w:rFonts w:ascii="Times New Roman" w:eastAsia="Calibri" w:hAnsi="Times New Roman" w:cs="Times New Roman"/>
                <w:sz w:val="24"/>
                <w:szCs w:val="24"/>
                <w:lang w:eastAsia="ru-RU"/>
              </w:rPr>
              <w:t>9. Заміни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221E6F"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bookmarkStart w:id="5" w:name="__DdeLink__3409_1807735482"/>
            <w:r w:rsidRPr="001A1230">
              <w:rPr>
                <w:rFonts w:ascii="Times New Roman" w:hAnsi="Times New Roman" w:cs="Times New Roman"/>
                <w:sz w:val="24"/>
                <w:szCs w:val="24"/>
              </w:rPr>
              <w:t>При потребі</w:t>
            </w:r>
            <w:bookmarkEnd w:id="5"/>
          </w:p>
        </w:tc>
      </w:tr>
      <w:tr w:rsidR="001A1230" w:rsidRPr="001A1230" w14:paraId="4A1DD451" w14:textId="77777777" w:rsidTr="00E7743F">
        <w:trPr>
          <w:trHeight w:val="112"/>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7A118"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10. Заключне вимірювання параметрів і характеристик апаратури і доведення їх, при необхідності, до встановлених норм</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BC97F"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080A0BFF" w14:textId="77777777" w:rsidTr="00E7743F">
        <w:trPr>
          <w:trHeight w:val="78"/>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716B1" w14:textId="77777777" w:rsidR="001A1230" w:rsidRPr="001A1230" w:rsidRDefault="001A1230" w:rsidP="001A1230">
            <w:pPr>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DE7A64"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351CD033" w14:textId="77777777" w:rsidTr="00E7743F">
        <w:trPr>
          <w:trHeight w:val="11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047AFBEC" w14:textId="77777777" w:rsidR="001A1230" w:rsidRPr="001A1230" w:rsidRDefault="001A1230" w:rsidP="001A1230">
            <w:pPr>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lastRenderedPageBreak/>
              <w:t>12. Встановлення критичних оновлень та/або профілактика системного програмного забезпечення, перевірка реєстрів, журналів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1F4EBE"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1150AA5F" w14:textId="77777777" w:rsidTr="00E7743F">
        <w:trPr>
          <w:trHeight w:val="772"/>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2D6C1410" w14:textId="77777777" w:rsidR="001A1230" w:rsidRPr="001A1230" w:rsidRDefault="001A1230" w:rsidP="001A1230">
            <w:pPr>
              <w:shd w:val="clear" w:color="auto" w:fill="FFFFFF"/>
              <w:tabs>
                <w:tab w:val="left" w:pos="459"/>
              </w:tabs>
              <w:spacing w:line="240" w:lineRule="auto"/>
              <w:ind w:left="176"/>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lang w:eastAsia="ru-RU"/>
              </w:rPr>
              <w:t>13. Тестування відновлення працездатності під час збоїв окремих компонентів програмного забезпечення без втрати даних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4A73FE"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highlight w:val="green"/>
              </w:rPr>
            </w:pPr>
            <w:r w:rsidRPr="001A1230">
              <w:rPr>
                <w:rFonts w:ascii="Times New Roman" w:hAnsi="Times New Roman" w:cs="Times New Roman"/>
                <w:sz w:val="24"/>
                <w:szCs w:val="24"/>
              </w:rPr>
              <w:t>При потребі</w:t>
            </w:r>
          </w:p>
        </w:tc>
      </w:tr>
      <w:tr w:rsidR="001A1230" w:rsidRPr="001A1230" w14:paraId="653226EA" w14:textId="77777777" w:rsidTr="00E7743F">
        <w:trPr>
          <w:trHeight w:val="358"/>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4C2D8"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lang w:val="ru-RU"/>
              </w:rPr>
            </w:pPr>
            <w:r w:rsidRPr="001A1230">
              <w:rPr>
                <w:rFonts w:ascii="Times New Roman" w:hAnsi="Times New Roman" w:cs="Times New Roman"/>
                <w:sz w:val="24"/>
                <w:szCs w:val="24"/>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3CB7B"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 та при потребі Замовника</w:t>
            </w:r>
          </w:p>
        </w:tc>
      </w:tr>
      <w:tr w:rsidR="001A1230" w:rsidRPr="001A1230" w14:paraId="23EE29F6"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BDB50"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15. Ведення експлуатаційної документації та перевірка правильності ведення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97303"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Щомісяця</w:t>
            </w:r>
          </w:p>
        </w:tc>
      </w:tr>
      <w:tr w:rsidR="001A1230" w:rsidRPr="001A1230" w14:paraId="567A14C1"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C7D31"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 xml:space="preserve">16. </w:t>
            </w:r>
            <w:r w:rsidRPr="001A1230">
              <w:rPr>
                <w:rFonts w:ascii="Times New Roman" w:eastAsia="Calibri" w:hAnsi="Times New Roman" w:cs="Times New Roman"/>
                <w:sz w:val="24"/>
                <w:szCs w:val="24"/>
                <w:lang w:eastAsia="ru-RU"/>
              </w:rPr>
              <w:t>Очищення від забруднення зовнішніх елементів інфрачервоного прожектора, елементів радару, мийка корпусу та скла відеодатчика. Очищення від снігу та бруду внутрішньої поверхні захисних бленд відеодатчика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B6477"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sz w:val="24"/>
                <w:szCs w:val="24"/>
              </w:rPr>
              <w:t>При потребі</w:t>
            </w:r>
          </w:p>
        </w:tc>
      </w:tr>
      <w:tr w:rsidR="001A1230" w:rsidRPr="001A1230" w14:paraId="20AF5681" w14:textId="77777777" w:rsidTr="00E7743F">
        <w:trPr>
          <w:trHeight w:val="396"/>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tcPr>
          <w:p w14:paraId="247B13B2" w14:textId="77777777" w:rsidR="001A1230" w:rsidRPr="001A1230" w:rsidRDefault="001A1230" w:rsidP="001A1230">
            <w:pPr>
              <w:shd w:val="clear" w:color="auto" w:fill="FFFFFF"/>
              <w:tabs>
                <w:tab w:val="left" w:pos="459"/>
              </w:tabs>
              <w:spacing w:after="200" w:line="240" w:lineRule="auto"/>
              <w:ind w:left="176"/>
              <w:jc w:val="center"/>
              <w:rPr>
                <w:rFonts w:ascii="Times New Roman" w:hAnsi="Times New Roman" w:cs="Times New Roman"/>
                <w:sz w:val="24"/>
                <w:szCs w:val="24"/>
              </w:rPr>
            </w:pPr>
            <w:r w:rsidRPr="001A1230">
              <w:rPr>
                <w:rFonts w:ascii="Times New Roman" w:hAnsi="Times New Roman" w:cs="Times New Roman"/>
                <w:b/>
                <w:sz w:val="24"/>
                <w:szCs w:val="24"/>
              </w:rPr>
              <w:t>Сезонне</w:t>
            </w:r>
            <w:r w:rsidRPr="001A1230">
              <w:rPr>
                <w:rFonts w:ascii="Times New Roman" w:hAnsi="Times New Roman" w:cs="Times New Roman"/>
                <w:b/>
                <w:spacing w:val="49"/>
                <w:sz w:val="24"/>
                <w:szCs w:val="24"/>
              </w:rPr>
              <w:t xml:space="preserve"> </w:t>
            </w:r>
            <w:r w:rsidRPr="001A1230">
              <w:rPr>
                <w:rFonts w:ascii="Times New Roman" w:hAnsi="Times New Roman" w:cs="Times New Roman"/>
                <w:b/>
                <w:sz w:val="24"/>
                <w:szCs w:val="24"/>
              </w:rPr>
              <w:t>обслуговування</w:t>
            </w:r>
            <w:r w:rsidRPr="001A1230">
              <w:rPr>
                <w:rFonts w:ascii="Times New Roman" w:hAnsi="Times New Roman" w:cs="Times New Roman"/>
                <w:b/>
                <w:spacing w:val="45"/>
                <w:sz w:val="24"/>
                <w:szCs w:val="24"/>
              </w:rPr>
              <w:t xml:space="preserve"> </w:t>
            </w:r>
            <w:r w:rsidRPr="001A1230">
              <w:rPr>
                <w:rFonts w:ascii="Times New Roman" w:hAnsi="Times New Roman" w:cs="Times New Roman"/>
                <w:sz w:val="24"/>
                <w:szCs w:val="24"/>
              </w:rPr>
              <w:t>(СО)</w:t>
            </w:r>
          </w:p>
        </w:tc>
      </w:tr>
      <w:tr w:rsidR="001A1230" w:rsidRPr="001A1230" w14:paraId="5FF5F8DF"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0196473E" w14:textId="77777777" w:rsidR="001A1230" w:rsidRPr="001A1230" w:rsidRDefault="001A1230" w:rsidP="001A1230">
            <w:pPr>
              <w:pStyle w:val="a3"/>
              <w:numPr>
                <w:ilvl w:val="0"/>
                <w:numId w:val="24"/>
              </w:numPr>
              <w:shd w:val="clear" w:color="auto" w:fill="FFFFFF"/>
              <w:tabs>
                <w:tab w:val="left" w:pos="459"/>
              </w:tabs>
              <w:suppressAutoHyphens w:val="0"/>
              <w:spacing w:line="240" w:lineRule="auto"/>
              <w:jc w:val="both"/>
              <w:rPr>
                <w:rFonts w:ascii="Times New Roman" w:hAnsi="Times New Roman" w:cs="Times New Roman"/>
                <w:b/>
                <w:sz w:val="24"/>
                <w:szCs w:val="24"/>
              </w:rPr>
            </w:pPr>
            <w:r w:rsidRPr="001A1230">
              <w:rPr>
                <w:rFonts w:ascii="Times New Roman" w:hAnsi="Times New Roman" w:cs="Times New Roman"/>
                <w:sz w:val="24"/>
                <w:szCs w:val="24"/>
              </w:rPr>
              <w:t>Роботи в обсязі ТО № 1;</w:t>
            </w:r>
          </w:p>
        </w:tc>
        <w:tc>
          <w:tcPr>
            <w:tcW w:w="2550" w:type="dxa"/>
            <w:vMerge w:val="restart"/>
            <w:tcBorders>
              <w:top w:val="single" w:sz="4" w:space="0" w:color="00000A"/>
              <w:left w:val="single" w:sz="4" w:space="0" w:color="00000A"/>
              <w:right w:val="single" w:sz="4" w:space="0" w:color="00000A"/>
            </w:tcBorders>
            <w:shd w:val="clear" w:color="auto" w:fill="auto"/>
            <w:vAlign w:val="center"/>
          </w:tcPr>
          <w:p w14:paraId="7D37C7B9" w14:textId="77777777" w:rsidR="001A1230" w:rsidRPr="001A1230" w:rsidRDefault="001A1230" w:rsidP="001A1230">
            <w:pPr>
              <w:pStyle w:val="TableParagraph"/>
              <w:ind w:left="309"/>
              <w:jc w:val="center"/>
              <w:rPr>
                <w:sz w:val="24"/>
                <w:szCs w:val="24"/>
              </w:rPr>
            </w:pPr>
            <w:r w:rsidRPr="001A1230">
              <w:rPr>
                <w:sz w:val="24"/>
                <w:szCs w:val="24"/>
                <w:lang w:val="ru-RU"/>
              </w:rPr>
              <w:t>д</w:t>
            </w:r>
            <w:r w:rsidRPr="001A1230">
              <w:rPr>
                <w:sz w:val="24"/>
                <w:szCs w:val="24"/>
              </w:rPr>
              <w:t>вічі</w:t>
            </w:r>
            <w:r w:rsidRPr="001A1230">
              <w:rPr>
                <w:sz w:val="24"/>
                <w:szCs w:val="24"/>
                <w:lang w:val="ru-RU"/>
              </w:rPr>
              <w:t xml:space="preserve"> </w:t>
            </w:r>
            <w:r w:rsidRPr="001A1230">
              <w:rPr>
                <w:sz w:val="24"/>
                <w:szCs w:val="24"/>
              </w:rPr>
              <w:t>на</w:t>
            </w:r>
            <w:r w:rsidRPr="001A1230">
              <w:rPr>
                <w:sz w:val="24"/>
                <w:szCs w:val="24"/>
                <w:lang w:val="ru-RU"/>
              </w:rPr>
              <w:t xml:space="preserve"> </w:t>
            </w:r>
            <w:r w:rsidRPr="001A1230">
              <w:rPr>
                <w:sz w:val="24"/>
                <w:szCs w:val="24"/>
              </w:rPr>
              <w:t>рік</w:t>
            </w:r>
            <w:r w:rsidRPr="001A1230">
              <w:rPr>
                <w:sz w:val="24"/>
                <w:szCs w:val="24"/>
                <w:lang w:val="ru-RU"/>
              </w:rPr>
              <w:t xml:space="preserve"> </w:t>
            </w:r>
            <w:r w:rsidRPr="001A1230">
              <w:rPr>
                <w:sz w:val="24"/>
                <w:szCs w:val="24"/>
              </w:rPr>
              <w:t>у червні-липні та</w:t>
            </w:r>
            <w:r w:rsidRPr="001A1230">
              <w:rPr>
                <w:sz w:val="24"/>
                <w:szCs w:val="24"/>
                <w:lang w:val="ru-RU"/>
              </w:rPr>
              <w:t xml:space="preserve"> </w:t>
            </w:r>
            <w:r w:rsidRPr="001A1230">
              <w:rPr>
                <w:sz w:val="24"/>
                <w:szCs w:val="24"/>
              </w:rPr>
              <w:t>жовтні-листопаді</w:t>
            </w:r>
          </w:p>
        </w:tc>
      </w:tr>
      <w:tr w:rsidR="001A1230" w:rsidRPr="001A1230" w14:paraId="40B237A1"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7A596158"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2. Заміни елементів та вузлів комплексу, герметичних прокладок та інших матеріалів, що мають обмежений термін служби (зберігання)</w:t>
            </w:r>
          </w:p>
        </w:tc>
        <w:tc>
          <w:tcPr>
            <w:tcW w:w="2550" w:type="dxa"/>
            <w:vMerge/>
            <w:tcBorders>
              <w:left w:val="single" w:sz="4" w:space="0" w:color="00000A"/>
              <w:bottom w:val="single" w:sz="4" w:space="0" w:color="00000A"/>
              <w:right w:val="single" w:sz="4" w:space="0" w:color="00000A"/>
            </w:tcBorders>
            <w:shd w:val="clear" w:color="auto" w:fill="auto"/>
          </w:tcPr>
          <w:p w14:paraId="51F8611B" w14:textId="77777777" w:rsidR="001A1230" w:rsidRPr="001A1230" w:rsidRDefault="001A1230" w:rsidP="001A1230">
            <w:pPr>
              <w:spacing w:line="240" w:lineRule="auto"/>
              <w:ind w:left="309"/>
              <w:rPr>
                <w:rFonts w:ascii="Times New Roman" w:hAnsi="Times New Roman" w:cs="Times New Roman"/>
                <w:sz w:val="24"/>
                <w:szCs w:val="24"/>
              </w:rPr>
            </w:pPr>
          </w:p>
        </w:tc>
      </w:tr>
      <w:tr w:rsidR="001A1230" w:rsidRPr="001A1230" w14:paraId="3703519E"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100CE7C5"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3. Профілактичне обслуговування: фарбування корпусу, видалення слідів корозії на зовнішній поверхні обладнання Комплексу</w:t>
            </w:r>
          </w:p>
        </w:tc>
        <w:tc>
          <w:tcPr>
            <w:tcW w:w="2550" w:type="dxa"/>
            <w:tcBorders>
              <w:left w:val="single" w:sz="4" w:space="0" w:color="00000A"/>
              <w:bottom w:val="single" w:sz="4" w:space="0" w:color="00000A"/>
              <w:right w:val="single" w:sz="4" w:space="0" w:color="00000A"/>
            </w:tcBorders>
            <w:shd w:val="clear" w:color="auto" w:fill="auto"/>
            <w:vAlign w:val="center"/>
          </w:tcPr>
          <w:p w14:paraId="5A242098" w14:textId="77777777" w:rsidR="001A1230" w:rsidRPr="001A1230" w:rsidRDefault="001A1230" w:rsidP="001A1230">
            <w:pPr>
              <w:spacing w:line="240" w:lineRule="auto"/>
              <w:ind w:left="309"/>
              <w:jc w:val="center"/>
              <w:rPr>
                <w:rFonts w:ascii="Times New Roman" w:hAnsi="Times New Roman" w:cs="Times New Roman"/>
                <w:sz w:val="24"/>
                <w:szCs w:val="24"/>
              </w:rPr>
            </w:pPr>
            <w:r w:rsidRPr="001A1230">
              <w:rPr>
                <w:rFonts w:ascii="Times New Roman" w:hAnsi="Times New Roman" w:cs="Times New Roman"/>
                <w:sz w:val="24"/>
                <w:szCs w:val="24"/>
              </w:rPr>
              <w:t>Щорічно</w:t>
            </w:r>
          </w:p>
        </w:tc>
      </w:tr>
      <w:tr w:rsidR="001A1230" w:rsidRPr="001A1230" w14:paraId="204F75B5"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155EF18B"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4. Проведення калібрування, організація проведення метрологічної повірки відповідно до затверджених міжповірочних інтервалів технічних засобів (приладів контролю)</w:t>
            </w:r>
          </w:p>
        </w:tc>
        <w:tc>
          <w:tcPr>
            <w:tcW w:w="2550" w:type="dxa"/>
            <w:tcBorders>
              <w:left w:val="single" w:sz="4" w:space="0" w:color="00000A"/>
              <w:bottom w:val="single" w:sz="4" w:space="0" w:color="00000A"/>
              <w:right w:val="single" w:sz="4" w:space="0" w:color="00000A"/>
            </w:tcBorders>
            <w:shd w:val="clear" w:color="auto" w:fill="auto"/>
            <w:vAlign w:val="center"/>
          </w:tcPr>
          <w:p w14:paraId="76651E7C" w14:textId="77777777" w:rsidR="001A1230" w:rsidRPr="001A1230" w:rsidRDefault="001A1230" w:rsidP="001A1230">
            <w:pPr>
              <w:spacing w:line="240" w:lineRule="auto"/>
              <w:ind w:left="309"/>
              <w:jc w:val="center"/>
              <w:rPr>
                <w:rFonts w:ascii="Times New Roman" w:hAnsi="Times New Roman" w:cs="Times New Roman"/>
                <w:sz w:val="24"/>
                <w:szCs w:val="24"/>
              </w:rPr>
            </w:pPr>
            <w:r w:rsidRPr="001A1230">
              <w:rPr>
                <w:rFonts w:ascii="Times New Roman" w:hAnsi="Times New Roman" w:cs="Times New Roman"/>
                <w:sz w:val="24"/>
                <w:szCs w:val="24"/>
              </w:rPr>
              <w:t>Щорічно</w:t>
            </w:r>
          </w:p>
        </w:tc>
      </w:tr>
      <w:tr w:rsidR="001A1230" w:rsidRPr="001A1230" w14:paraId="36A2D616" w14:textId="77777777" w:rsidTr="00E7743F">
        <w:trPr>
          <w:trHeight w:val="396"/>
        </w:trPr>
        <w:tc>
          <w:tcPr>
            <w:tcW w:w="9884" w:type="dxa"/>
            <w:gridSpan w:val="2"/>
            <w:tcBorders>
              <w:top w:val="single" w:sz="4" w:space="0" w:color="00000A"/>
              <w:left w:val="single" w:sz="4" w:space="0" w:color="00000A"/>
              <w:bottom w:val="single" w:sz="4" w:space="0" w:color="00000A"/>
              <w:right w:val="single" w:sz="4" w:space="0" w:color="00000A"/>
            </w:tcBorders>
            <w:shd w:val="clear" w:color="auto" w:fill="auto"/>
          </w:tcPr>
          <w:p w14:paraId="23636192" w14:textId="77777777" w:rsidR="001A1230" w:rsidRPr="001A1230" w:rsidRDefault="001A1230" w:rsidP="001A1230">
            <w:pPr>
              <w:spacing w:line="240" w:lineRule="auto"/>
              <w:ind w:left="309"/>
              <w:jc w:val="center"/>
              <w:rPr>
                <w:rFonts w:ascii="Times New Roman" w:hAnsi="Times New Roman" w:cs="Times New Roman"/>
                <w:sz w:val="24"/>
                <w:szCs w:val="24"/>
              </w:rPr>
            </w:pPr>
            <w:r w:rsidRPr="001A1230">
              <w:rPr>
                <w:rFonts w:ascii="Times New Roman" w:hAnsi="Times New Roman" w:cs="Times New Roman"/>
                <w:b/>
                <w:sz w:val="24"/>
                <w:szCs w:val="24"/>
              </w:rPr>
              <w:t>Технічна підтримка</w:t>
            </w:r>
          </w:p>
        </w:tc>
      </w:tr>
      <w:tr w:rsidR="001A1230" w:rsidRPr="001A1230" w14:paraId="44058F8C"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1FFBDEBD"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b/>
                <w:sz w:val="24"/>
                <w:szCs w:val="24"/>
              </w:rPr>
            </w:pPr>
            <w:r w:rsidRPr="001A1230">
              <w:rPr>
                <w:rFonts w:ascii="Times New Roman" w:hAnsi="Times New Roman" w:cs="Times New Roman"/>
                <w:sz w:val="24"/>
                <w:szCs w:val="24"/>
              </w:rPr>
              <w:t>Забезпечення виокремленим менеджером з обробки заявок і звернень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9CBCD9" w14:textId="77777777" w:rsidR="001A1230" w:rsidRPr="001A1230" w:rsidRDefault="001A1230" w:rsidP="001A1230">
            <w:pPr>
              <w:spacing w:line="240" w:lineRule="auto"/>
              <w:ind w:left="-142"/>
              <w:jc w:val="center"/>
              <w:rPr>
                <w:rFonts w:ascii="Times New Roman" w:hAnsi="Times New Roman" w:cs="Times New Roman"/>
                <w:sz w:val="24"/>
                <w:szCs w:val="24"/>
              </w:rPr>
            </w:pPr>
            <w:r w:rsidRPr="001A1230">
              <w:rPr>
                <w:rFonts w:ascii="Times New Roman" w:hAnsi="Times New Roman" w:cs="Times New Roman"/>
                <w:sz w:val="24"/>
                <w:szCs w:val="24"/>
              </w:rPr>
              <w:t>На період виконання договору</w:t>
            </w:r>
          </w:p>
        </w:tc>
      </w:tr>
      <w:tr w:rsidR="001A1230" w:rsidRPr="001A1230" w14:paraId="297A878F" w14:textId="77777777" w:rsidTr="00E7743F">
        <w:trPr>
          <w:trHeight w:val="396"/>
        </w:trPr>
        <w:tc>
          <w:tcPr>
            <w:tcW w:w="7334" w:type="dxa"/>
            <w:tcBorders>
              <w:top w:val="single" w:sz="4" w:space="0" w:color="00000A"/>
              <w:left w:val="single" w:sz="4" w:space="0" w:color="00000A"/>
              <w:bottom w:val="single" w:sz="4" w:space="0" w:color="00000A"/>
              <w:right w:val="single" w:sz="4" w:space="0" w:color="00000A"/>
            </w:tcBorders>
            <w:shd w:val="clear" w:color="auto" w:fill="auto"/>
          </w:tcPr>
          <w:p w14:paraId="2460C8F9"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Віддалене усунення аварій та збоїв. Співпраця зі службами по відновленню електроживлення на точках підключення комплексів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14:paraId="300ACD80" w14:textId="77777777" w:rsidR="001A1230" w:rsidRPr="001A1230" w:rsidRDefault="001A1230" w:rsidP="001A1230">
            <w:pPr>
              <w:spacing w:line="240" w:lineRule="auto"/>
              <w:ind w:left="-142" w:firstLine="451"/>
              <w:jc w:val="center"/>
              <w:rPr>
                <w:rFonts w:ascii="Times New Roman" w:hAnsi="Times New Roman" w:cs="Times New Roman"/>
                <w:sz w:val="24"/>
                <w:szCs w:val="24"/>
              </w:rPr>
            </w:pPr>
            <w:r w:rsidRPr="001A1230">
              <w:rPr>
                <w:rFonts w:ascii="Times New Roman" w:hAnsi="Times New Roman" w:cs="Times New Roman"/>
                <w:sz w:val="24"/>
                <w:szCs w:val="24"/>
              </w:rPr>
              <w:t>При потребі</w:t>
            </w:r>
          </w:p>
        </w:tc>
      </w:tr>
      <w:tr w:rsidR="001A1230" w:rsidRPr="001A1230" w14:paraId="1B10BB22" w14:textId="77777777" w:rsidTr="00E7743F">
        <w:trPr>
          <w:trHeight w:val="1530"/>
        </w:trPr>
        <w:tc>
          <w:tcPr>
            <w:tcW w:w="7334" w:type="dxa"/>
            <w:vMerge w:val="restart"/>
            <w:tcBorders>
              <w:top w:val="single" w:sz="4" w:space="0" w:color="00000A"/>
              <w:left w:val="single" w:sz="4" w:space="0" w:color="00000A"/>
              <w:right w:val="single" w:sz="4" w:space="0" w:color="00000A"/>
            </w:tcBorders>
            <w:shd w:val="clear" w:color="auto" w:fill="auto"/>
          </w:tcPr>
          <w:p w14:paraId="5CAF4D8B"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1A1230">
              <w:rPr>
                <w:rFonts w:ascii="Times New Roman" w:hAnsi="Times New Roman" w:cs="Times New Roman"/>
                <w:sz w:val="24"/>
                <w:szCs w:val="24"/>
                <w:lang w:val="en-US"/>
              </w:rPr>
              <w:t>SSD</w:t>
            </w:r>
            <w:r w:rsidRPr="001A1230">
              <w:rPr>
                <w:rFonts w:ascii="Times New Roman" w:hAnsi="Times New Roman" w:cs="Times New Roman"/>
                <w:sz w:val="24"/>
                <w:szCs w:val="24"/>
              </w:rPr>
              <w:t>, роутера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14:paraId="4C3EAA1B"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Відновлення роботи комплексу протягом та максимум трьох діб з моменту виявлення непрацездатності</w:t>
            </w:r>
          </w:p>
        </w:tc>
      </w:tr>
      <w:tr w:rsidR="001A1230" w:rsidRPr="001A1230" w14:paraId="2FCDA6A3" w14:textId="77777777" w:rsidTr="00E7743F">
        <w:trPr>
          <w:trHeight w:val="1530"/>
        </w:trPr>
        <w:tc>
          <w:tcPr>
            <w:tcW w:w="7334" w:type="dxa"/>
            <w:vMerge/>
            <w:tcBorders>
              <w:left w:val="single" w:sz="4" w:space="0" w:color="00000A"/>
              <w:right w:val="single" w:sz="4" w:space="0" w:color="00000A"/>
            </w:tcBorders>
            <w:shd w:val="clear" w:color="auto" w:fill="auto"/>
          </w:tcPr>
          <w:p w14:paraId="6BE7BB59"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B47C9"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Заміна складових впродовж тижня</w:t>
            </w:r>
          </w:p>
        </w:tc>
      </w:tr>
      <w:tr w:rsidR="001A1230" w:rsidRPr="001A1230" w14:paraId="3E47BFE5" w14:textId="77777777" w:rsidTr="00E7743F">
        <w:trPr>
          <w:trHeight w:val="1530"/>
        </w:trPr>
        <w:tc>
          <w:tcPr>
            <w:tcW w:w="7334" w:type="dxa"/>
            <w:tcBorders>
              <w:left w:val="single" w:sz="4" w:space="0" w:color="00000A"/>
              <w:right w:val="single" w:sz="4" w:space="0" w:color="00000A"/>
            </w:tcBorders>
            <w:shd w:val="clear" w:color="auto" w:fill="auto"/>
          </w:tcPr>
          <w:p w14:paraId="7F7E9307"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lastRenderedPageBreak/>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DB6F40"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При потребі в ремонті, здійсненні демонтажу</w:t>
            </w:r>
          </w:p>
        </w:tc>
      </w:tr>
      <w:tr w:rsidR="001A1230" w:rsidRPr="001A1230" w14:paraId="19097CB2" w14:textId="77777777" w:rsidTr="00E7743F">
        <w:trPr>
          <w:trHeight w:val="1530"/>
        </w:trPr>
        <w:tc>
          <w:tcPr>
            <w:tcW w:w="7334" w:type="dxa"/>
            <w:tcBorders>
              <w:left w:val="single" w:sz="4" w:space="0" w:color="00000A"/>
              <w:bottom w:val="single" w:sz="4" w:space="0" w:color="00000A"/>
              <w:right w:val="single" w:sz="4" w:space="0" w:color="00000A"/>
            </w:tcBorders>
            <w:shd w:val="clear" w:color="auto" w:fill="auto"/>
          </w:tcPr>
          <w:p w14:paraId="61997F45" w14:textId="77777777" w:rsidR="001A1230" w:rsidRPr="001A1230" w:rsidRDefault="001A1230" w:rsidP="001A1230">
            <w:pPr>
              <w:shd w:val="clear" w:color="auto" w:fill="FFFFFF"/>
              <w:tabs>
                <w:tab w:val="left" w:pos="459"/>
              </w:tabs>
              <w:spacing w:after="200" w:line="240" w:lineRule="auto"/>
              <w:ind w:left="176"/>
              <w:jc w:val="both"/>
              <w:rPr>
                <w:rFonts w:ascii="Times New Roman" w:hAnsi="Times New Roman" w:cs="Times New Roman"/>
                <w:sz w:val="24"/>
                <w:szCs w:val="24"/>
              </w:rPr>
            </w:pPr>
            <w:r w:rsidRPr="001A1230">
              <w:rPr>
                <w:rFonts w:ascii="Times New Roman" w:hAnsi="Times New Roman" w:cs="Times New Roman"/>
                <w:sz w:val="24"/>
                <w:szCs w:val="24"/>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4540E" w14:textId="77777777" w:rsidR="001A1230" w:rsidRPr="001A1230" w:rsidRDefault="001A1230" w:rsidP="001A1230">
            <w:pPr>
              <w:spacing w:line="240" w:lineRule="auto"/>
              <w:jc w:val="center"/>
              <w:rPr>
                <w:rFonts w:ascii="Times New Roman" w:hAnsi="Times New Roman" w:cs="Times New Roman"/>
                <w:sz w:val="24"/>
                <w:szCs w:val="24"/>
              </w:rPr>
            </w:pPr>
            <w:r w:rsidRPr="001A1230">
              <w:rPr>
                <w:rFonts w:ascii="Times New Roman" w:hAnsi="Times New Roman" w:cs="Times New Roman"/>
                <w:sz w:val="24"/>
                <w:szCs w:val="24"/>
              </w:rPr>
              <w:t>При заміні складових впродовж тижня або при ремонті комплексу</w:t>
            </w:r>
          </w:p>
        </w:tc>
      </w:tr>
    </w:tbl>
    <w:p w14:paraId="1C0189D0" w14:textId="77777777" w:rsidR="001A1230" w:rsidRPr="001A1230" w:rsidRDefault="001A1230" w:rsidP="001A1230">
      <w:pPr>
        <w:spacing w:after="200" w:line="240" w:lineRule="auto"/>
        <w:ind w:left="360"/>
        <w:rPr>
          <w:rFonts w:ascii="Times New Roman" w:hAnsi="Times New Roman" w:cs="Times New Roman"/>
          <w:b/>
          <w:bCs/>
          <w:sz w:val="24"/>
          <w:szCs w:val="24"/>
        </w:rPr>
      </w:pPr>
    </w:p>
    <w:p w14:paraId="0210BF8B" w14:textId="77777777" w:rsidR="001A1230" w:rsidRPr="001A1230" w:rsidRDefault="001A1230" w:rsidP="001A1230">
      <w:pPr>
        <w:spacing w:after="200" w:line="240" w:lineRule="auto"/>
        <w:ind w:left="360"/>
        <w:jc w:val="both"/>
        <w:rPr>
          <w:rFonts w:ascii="Times New Roman" w:hAnsi="Times New Roman" w:cs="Times New Roman"/>
          <w:b/>
          <w:sz w:val="24"/>
          <w:szCs w:val="24"/>
        </w:rPr>
      </w:pPr>
      <w:r w:rsidRPr="001A1230">
        <w:rPr>
          <w:rFonts w:ascii="Times New Roman" w:hAnsi="Times New Roman" w:cs="Times New Roman"/>
          <w:b/>
          <w:sz w:val="24"/>
          <w:szCs w:val="24"/>
        </w:rPr>
        <w:t>4. Вимоги до послуг із супроводження та технічного обслуговування</w:t>
      </w:r>
      <w:r w:rsidRPr="001A1230">
        <w:rPr>
          <w:rFonts w:ascii="Times New Roman" w:hAnsi="Times New Roman" w:cs="Times New Roman"/>
          <w:sz w:val="24"/>
          <w:szCs w:val="24"/>
        </w:rPr>
        <w:t xml:space="preserve"> </w:t>
      </w:r>
      <w:r w:rsidRPr="001A1230">
        <w:rPr>
          <w:rFonts w:ascii="Times New Roman" w:hAnsi="Times New Roman" w:cs="Times New Roman"/>
          <w:b/>
          <w:sz w:val="24"/>
          <w:szCs w:val="24"/>
        </w:rPr>
        <w:t>Комплексів автоматичної фіксації порушень Правил дорожнього руху «</w:t>
      </w:r>
      <w:r w:rsidRPr="001A1230">
        <w:rPr>
          <w:rFonts w:ascii="Times New Roman" w:hAnsi="Times New Roman" w:cs="Times New Roman"/>
          <w:b/>
          <w:sz w:val="24"/>
          <w:szCs w:val="24"/>
          <w:lang w:val="en-US"/>
        </w:rPr>
        <w:t>Vega Smart Speed Dual Band</w:t>
      </w:r>
      <w:r w:rsidRPr="001A1230">
        <w:rPr>
          <w:rFonts w:ascii="Times New Roman" w:hAnsi="Times New Roman" w:cs="Times New Roman"/>
          <w:b/>
          <w:sz w:val="24"/>
          <w:szCs w:val="24"/>
        </w:rPr>
        <w:t>».</w:t>
      </w:r>
    </w:p>
    <w:p w14:paraId="5790D5D7" w14:textId="77777777" w:rsidR="001A1230" w:rsidRPr="001A1230" w:rsidRDefault="001A1230" w:rsidP="001A1230">
      <w:pPr>
        <w:numPr>
          <w:ilvl w:val="0"/>
          <w:numId w:val="22"/>
        </w:numPr>
        <w:spacing w:after="200" w:line="240" w:lineRule="auto"/>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shd w:val="clear" w:color="auto" w:fill="FFFFFF"/>
          <w:lang w:eastAsia="ru-RU"/>
        </w:rPr>
        <w:t>Технічне обслуговування Комплексів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w:t>
      </w:r>
    </w:p>
    <w:p w14:paraId="6A688899" w14:textId="77777777" w:rsidR="001A1230" w:rsidRPr="001A1230" w:rsidRDefault="001A1230" w:rsidP="001A1230">
      <w:pPr>
        <w:numPr>
          <w:ilvl w:val="0"/>
          <w:numId w:val="22"/>
        </w:numPr>
        <w:spacing w:after="200" w:line="240" w:lineRule="auto"/>
        <w:contextualSpacing/>
        <w:jc w:val="both"/>
        <w:rPr>
          <w:rFonts w:ascii="Times New Roman" w:eastAsia="Calibri" w:hAnsi="Times New Roman" w:cs="Times New Roman"/>
          <w:sz w:val="24"/>
          <w:szCs w:val="24"/>
          <w:lang w:eastAsia="ru-RU"/>
        </w:rPr>
      </w:pPr>
      <w:r w:rsidRPr="001A1230">
        <w:rPr>
          <w:rFonts w:ascii="Times New Roman" w:hAnsi="Times New Roman" w:cs="Times New Roman"/>
          <w:sz w:val="24"/>
          <w:szCs w:val="24"/>
          <w:lang w:eastAsia="ru-RU"/>
        </w:rPr>
        <w:t xml:space="preserve">Під час </w:t>
      </w:r>
      <w:r w:rsidRPr="001A1230">
        <w:rPr>
          <w:rFonts w:ascii="Times New Roman" w:eastAsia="Calibri" w:hAnsi="Times New Roman" w:cs="Times New Roman"/>
          <w:sz w:val="24"/>
          <w:szCs w:val="24"/>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відповідно до технічної та експлуатаційної документації.</w:t>
      </w:r>
    </w:p>
    <w:p w14:paraId="474D5137" w14:textId="77777777" w:rsidR="001A1230" w:rsidRPr="001A1230" w:rsidRDefault="001A1230" w:rsidP="001A1230">
      <w:pPr>
        <w:numPr>
          <w:ilvl w:val="0"/>
          <w:numId w:val="22"/>
        </w:numPr>
        <w:shd w:val="clear" w:color="auto" w:fill="FFFFFF"/>
        <w:spacing w:after="150" w:line="240" w:lineRule="auto"/>
        <w:contextualSpacing/>
        <w:jc w:val="both"/>
        <w:rPr>
          <w:rFonts w:ascii="Times New Roman" w:hAnsi="Times New Roman" w:cs="Times New Roman"/>
          <w:sz w:val="24"/>
          <w:szCs w:val="24"/>
          <w:lang w:eastAsia="ru-RU"/>
        </w:rPr>
      </w:pPr>
      <w:r w:rsidRPr="001A1230">
        <w:rPr>
          <w:rFonts w:ascii="Times New Roman" w:eastAsia="Calibri" w:hAnsi="Times New Roman" w:cs="Times New Roman"/>
          <w:sz w:val="24"/>
          <w:szCs w:val="24"/>
          <w:shd w:val="clear" w:color="auto" w:fill="FFFFFF"/>
          <w:lang w:eastAsia="ru-RU"/>
        </w:rPr>
        <w:t xml:space="preserve">Результати послуг заносяться в журнали технічного стану (формуляр). </w:t>
      </w:r>
    </w:p>
    <w:p w14:paraId="7C317994" w14:textId="77777777" w:rsidR="001A1230" w:rsidRPr="001A1230" w:rsidRDefault="001A1230" w:rsidP="001A1230">
      <w:pPr>
        <w:numPr>
          <w:ilvl w:val="0"/>
          <w:numId w:val="22"/>
        </w:numPr>
        <w:shd w:val="clear" w:color="auto" w:fill="FFFFFF"/>
        <w:spacing w:after="150" w:line="240" w:lineRule="auto"/>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shd w:val="clear" w:color="auto" w:fill="FFFFFF"/>
          <w:lang w:eastAsia="ru-RU"/>
        </w:rPr>
        <w:t xml:space="preserve">По результатам виконаних послуг Виконавцем складається </w:t>
      </w:r>
      <w:r w:rsidRPr="001A1230">
        <w:rPr>
          <w:rFonts w:ascii="Times New Roman" w:eastAsia="Calibri" w:hAnsi="Times New Roman" w:cs="Times New Roman"/>
          <w:b/>
          <w:bCs/>
          <w:sz w:val="24"/>
          <w:szCs w:val="24"/>
          <w:shd w:val="clear" w:color="auto" w:fill="FFFFFF"/>
          <w:lang w:eastAsia="ru-RU"/>
        </w:rPr>
        <w:t>Акт обстеження</w:t>
      </w:r>
      <w:r w:rsidRPr="001A1230">
        <w:rPr>
          <w:rFonts w:ascii="Times New Roman" w:eastAsia="Calibri" w:hAnsi="Times New Roman" w:cs="Times New Roman"/>
          <w:sz w:val="24"/>
          <w:szCs w:val="24"/>
          <w:shd w:val="clear" w:color="auto" w:fill="FFFFFF"/>
          <w:lang w:eastAsia="ru-RU"/>
        </w:rPr>
        <w:t xml:space="preserve"> з інформацією стосовно кожного Комплексу:</w:t>
      </w:r>
    </w:p>
    <w:p w14:paraId="1112115D" w14:textId="77777777" w:rsidR="001A1230" w:rsidRPr="001A1230" w:rsidRDefault="001A1230" w:rsidP="001A1230">
      <w:pPr>
        <w:shd w:val="clear" w:color="auto" w:fill="FFFFFF"/>
        <w:spacing w:after="150" w:line="240" w:lineRule="auto"/>
        <w:ind w:left="720"/>
        <w:contextualSpacing/>
        <w:jc w:val="both"/>
        <w:rPr>
          <w:rFonts w:ascii="Times New Roman" w:hAnsi="Times New Roman" w:cs="Times New Roman"/>
          <w:sz w:val="24"/>
          <w:szCs w:val="24"/>
          <w:lang w:eastAsia="ru-RU"/>
        </w:rPr>
      </w:pPr>
      <w:r w:rsidRPr="001A1230">
        <w:rPr>
          <w:rFonts w:ascii="Times New Roman" w:eastAsia="Calibri" w:hAnsi="Times New Roman" w:cs="Times New Roman"/>
          <w:sz w:val="24"/>
          <w:szCs w:val="24"/>
          <w:shd w:val="clear" w:color="auto" w:fill="FFFFFF"/>
          <w:lang w:eastAsia="ru-RU"/>
        </w:rPr>
        <w:t xml:space="preserve">- </w:t>
      </w:r>
      <w:r w:rsidRPr="001A1230">
        <w:rPr>
          <w:rFonts w:ascii="Times New Roman" w:hAnsi="Times New Roman" w:cs="Times New Roman"/>
          <w:sz w:val="24"/>
          <w:szCs w:val="24"/>
          <w:lang w:eastAsia="ru-RU"/>
        </w:rPr>
        <w:t>результати технічного обстеження;</w:t>
      </w:r>
    </w:p>
    <w:p w14:paraId="7D30D427" w14:textId="77777777" w:rsidR="001A1230" w:rsidRPr="001A1230" w:rsidRDefault="001A1230" w:rsidP="001A1230">
      <w:pPr>
        <w:shd w:val="clear" w:color="auto" w:fill="FFFFFF"/>
        <w:spacing w:after="150" w:line="240" w:lineRule="auto"/>
        <w:ind w:left="720"/>
        <w:contextualSpacing/>
        <w:jc w:val="both"/>
        <w:rPr>
          <w:rFonts w:ascii="Times New Roman" w:hAnsi="Times New Roman" w:cs="Times New Roman"/>
          <w:sz w:val="24"/>
          <w:szCs w:val="24"/>
          <w:lang w:eastAsia="ru-RU"/>
        </w:rPr>
      </w:pPr>
      <w:r w:rsidRPr="001A1230">
        <w:rPr>
          <w:rFonts w:ascii="Times New Roman" w:hAnsi="Times New Roman" w:cs="Times New Roman"/>
          <w:sz w:val="24"/>
          <w:szCs w:val="24"/>
          <w:lang w:eastAsia="ru-RU"/>
        </w:rPr>
        <w:t>- оцінка технічного стану;</w:t>
      </w:r>
    </w:p>
    <w:p w14:paraId="5547E549" w14:textId="77777777" w:rsidR="001A1230" w:rsidRPr="001A1230" w:rsidRDefault="001A1230" w:rsidP="001A1230">
      <w:pPr>
        <w:shd w:val="clear" w:color="auto" w:fill="FFFFFF"/>
        <w:spacing w:after="150" w:line="240" w:lineRule="auto"/>
        <w:ind w:left="720"/>
        <w:contextualSpacing/>
        <w:jc w:val="both"/>
        <w:rPr>
          <w:rFonts w:ascii="Times New Roman" w:hAnsi="Times New Roman" w:cs="Times New Roman"/>
          <w:sz w:val="24"/>
          <w:szCs w:val="24"/>
          <w:lang w:eastAsia="ru-RU"/>
        </w:rPr>
      </w:pPr>
      <w:r w:rsidRPr="001A1230">
        <w:rPr>
          <w:rFonts w:ascii="Times New Roman" w:hAnsi="Times New Roman" w:cs="Times New Roman"/>
          <w:sz w:val="24"/>
          <w:szCs w:val="24"/>
          <w:lang w:eastAsia="ru-RU"/>
        </w:rPr>
        <w:t>- рекомендації щодо подальшої експлуатації, ремонту, реконструкції, відновлення, оновлення, заміни або виведення з експлуатації.</w:t>
      </w:r>
    </w:p>
    <w:p w14:paraId="42340AF2" w14:textId="77777777" w:rsidR="001A1230" w:rsidRPr="001A1230" w:rsidRDefault="001A1230" w:rsidP="001A1230">
      <w:pPr>
        <w:numPr>
          <w:ilvl w:val="0"/>
          <w:numId w:val="22"/>
        </w:numPr>
        <w:spacing w:after="200" w:line="240" w:lineRule="auto"/>
        <w:contextualSpacing/>
        <w:jc w:val="both"/>
        <w:rPr>
          <w:rFonts w:ascii="Times New Roman" w:eastAsia="Calibri" w:hAnsi="Times New Roman" w:cs="Times New Roman"/>
          <w:sz w:val="24"/>
          <w:szCs w:val="24"/>
          <w:lang w:eastAsia="ru-RU"/>
        </w:rPr>
      </w:pPr>
      <w:r w:rsidRPr="001A1230">
        <w:rPr>
          <w:rFonts w:ascii="Times New Roman" w:eastAsia="Calibri" w:hAnsi="Times New Roman" w:cs="Times New Roman"/>
          <w:sz w:val="24"/>
          <w:szCs w:val="24"/>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1A1230">
          <w:rPr>
            <w:rFonts w:ascii="Times New Roman" w:eastAsia="Calibri" w:hAnsi="Times New Roman" w:cs="Times New Roman"/>
            <w:sz w:val="24"/>
            <w:szCs w:val="24"/>
            <w:shd w:val="clear" w:color="auto" w:fill="FFFFFF"/>
            <w:lang w:eastAsia="ru-RU"/>
          </w:rPr>
          <w:t>Правил безпечної експлуатації електроустановок споживачів</w:t>
        </w:r>
      </w:hyperlink>
      <w:r w:rsidRPr="001A1230">
        <w:rPr>
          <w:rFonts w:ascii="Times New Roman" w:eastAsia="Calibri" w:hAnsi="Times New Roman" w:cs="Times New Roman"/>
          <w:sz w:val="24"/>
          <w:szCs w:val="24"/>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1A1230">
        <w:rPr>
          <w:rFonts w:ascii="Times New Roman" w:eastAsia="Calibri" w:hAnsi="Times New Roman" w:cs="Times New Roman"/>
          <w:sz w:val="24"/>
          <w:szCs w:val="24"/>
          <w:shd w:val="clear" w:color="auto" w:fill="FFFFFF"/>
          <w:lang w:eastAsia="ru-RU"/>
        </w:rPr>
        <w:br/>
        <w:t>№ 93/2533, </w:t>
      </w:r>
      <w:hyperlink r:id="rId9" w:anchor="_blank" w:tooltip="https://zakon.rada.gov.ua/laws/show/z0252-15#_blank" w:history="1">
        <w:r w:rsidRPr="001A1230">
          <w:rPr>
            <w:rFonts w:ascii="Times New Roman" w:eastAsia="Calibri" w:hAnsi="Times New Roman" w:cs="Times New Roman"/>
            <w:sz w:val="24"/>
            <w:szCs w:val="24"/>
            <w:lang w:eastAsia="ru-RU"/>
          </w:rPr>
          <w:t>Правил пожежної безпеки в Україні</w:t>
        </w:r>
      </w:hyperlink>
      <w:r w:rsidRPr="001A1230">
        <w:rPr>
          <w:rFonts w:ascii="Times New Roman" w:eastAsia="Calibri" w:hAnsi="Times New Roman" w:cs="Times New Roman"/>
          <w:sz w:val="24"/>
          <w:szCs w:val="24"/>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w:t>
      </w:r>
    </w:p>
    <w:p w14:paraId="6194AF31" w14:textId="77777777" w:rsidR="001A1230" w:rsidRPr="001A1230" w:rsidRDefault="001A1230" w:rsidP="001A1230">
      <w:pPr>
        <w:numPr>
          <w:ilvl w:val="0"/>
          <w:numId w:val="22"/>
        </w:numPr>
        <w:spacing w:after="200" w:line="240" w:lineRule="auto"/>
        <w:contextualSpacing/>
        <w:jc w:val="both"/>
        <w:rPr>
          <w:rFonts w:ascii="Times New Roman" w:eastAsia="Calibri" w:hAnsi="Times New Roman" w:cs="Times New Roman"/>
          <w:sz w:val="24"/>
          <w:szCs w:val="24"/>
          <w:highlight w:val="white"/>
          <w:lang w:eastAsia="ru-RU"/>
        </w:rPr>
      </w:pPr>
      <w:r w:rsidRPr="001A1230">
        <w:rPr>
          <w:rFonts w:ascii="Times New Roman" w:eastAsia="Calibri" w:hAnsi="Times New Roman" w:cs="Times New Roman"/>
          <w:sz w:val="24"/>
          <w:szCs w:val="24"/>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2011DD5E" w14:textId="77777777" w:rsidR="001A1230" w:rsidRPr="001A1230" w:rsidRDefault="001A1230" w:rsidP="001A1230">
      <w:pPr>
        <w:spacing w:line="240" w:lineRule="auto"/>
        <w:contextualSpacing/>
        <w:rPr>
          <w:rFonts w:ascii="Times New Roman" w:hAnsi="Times New Roman" w:cs="Times New Roman"/>
          <w:b/>
          <w:sz w:val="24"/>
          <w:szCs w:val="24"/>
          <w:lang w:eastAsia="ru-RU"/>
        </w:rPr>
      </w:pPr>
    </w:p>
    <w:p w14:paraId="68662E92" w14:textId="77777777" w:rsidR="001A1230" w:rsidRPr="001A1230" w:rsidRDefault="001A1230" w:rsidP="001A1230">
      <w:pPr>
        <w:spacing w:before="20" w:after="20" w:line="240" w:lineRule="auto"/>
        <w:jc w:val="center"/>
        <w:rPr>
          <w:rFonts w:ascii="Times New Roman" w:hAnsi="Times New Roman" w:cs="Times New Roman"/>
          <w:b/>
          <w:sz w:val="24"/>
          <w:szCs w:val="24"/>
          <w:lang w:eastAsia="ru-RU"/>
        </w:rPr>
      </w:pPr>
      <w:r w:rsidRPr="001A1230">
        <w:rPr>
          <w:rFonts w:ascii="Times New Roman" w:hAnsi="Times New Roman" w:cs="Times New Roman"/>
          <w:b/>
          <w:sz w:val="24"/>
          <w:szCs w:val="24"/>
          <w:lang w:eastAsia="ru-RU"/>
        </w:rPr>
        <w:t>Додаткова інформація.</w:t>
      </w:r>
    </w:p>
    <w:p w14:paraId="3315858F" w14:textId="77777777" w:rsidR="001A1230" w:rsidRPr="001A1230" w:rsidRDefault="001A1230" w:rsidP="001A1230">
      <w:pPr>
        <w:spacing w:after="200" w:line="240" w:lineRule="auto"/>
        <w:ind w:firstLine="709"/>
        <w:jc w:val="both"/>
        <w:rPr>
          <w:rFonts w:ascii="Times New Roman" w:hAnsi="Times New Roman" w:cs="Times New Roman"/>
          <w:b/>
          <w:bCs/>
          <w:i/>
          <w:iCs/>
          <w:sz w:val="24"/>
          <w:szCs w:val="24"/>
        </w:rPr>
      </w:pPr>
      <w:r w:rsidRPr="001A1230">
        <w:rPr>
          <w:rFonts w:ascii="Times New Roman" w:hAnsi="Times New Roman" w:cs="Times New Roman"/>
          <w:b/>
          <w:bCs/>
          <w:i/>
          <w:iCs/>
          <w:sz w:val="24"/>
          <w:szCs w:val="24"/>
        </w:rPr>
        <w:t xml:space="preserve">У разі використання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sidRPr="001A1230">
        <w:rPr>
          <w:rFonts w:ascii="Times New Roman" w:hAnsi="Times New Roman" w:cs="Times New Roman"/>
          <w:b/>
          <w:bCs/>
          <w:i/>
          <w:iCs/>
          <w:sz w:val="24"/>
          <w:szCs w:val="24"/>
          <w:u w:val="single"/>
        </w:rPr>
        <w:t>"або еквівалент"</w:t>
      </w:r>
      <w:r w:rsidRPr="001A1230">
        <w:rPr>
          <w:rFonts w:ascii="Times New Roman" w:hAnsi="Times New Roman" w:cs="Times New Roman"/>
          <w:b/>
          <w:bCs/>
          <w:i/>
          <w:iCs/>
          <w:sz w:val="24"/>
          <w:szCs w:val="24"/>
        </w:rPr>
        <w:t>.</w:t>
      </w:r>
    </w:p>
    <w:p w14:paraId="5BB195B7" w14:textId="77777777" w:rsidR="001A1230" w:rsidRPr="001A1230" w:rsidRDefault="001A1230" w:rsidP="001A1230">
      <w:pPr>
        <w:spacing w:after="200" w:line="240" w:lineRule="auto"/>
        <w:ind w:firstLine="709"/>
        <w:jc w:val="both"/>
        <w:rPr>
          <w:rFonts w:ascii="Times New Roman" w:hAnsi="Times New Roman" w:cs="Times New Roman"/>
          <w:b/>
          <w:bCs/>
          <w:i/>
          <w:iCs/>
          <w:sz w:val="24"/>
          <w:szCs w:val="24"/>
        </w:rPr>
      </w:pPr>
      <w:r w:rsidRPr="001A1230">
        <w:rPr>
          <w:rFonts w:ascii="Times New Roman" w:hAnsi="Times New Roman" w:cs="Times New Roman"/>
          <w:b/>
          <w:bCs/>
          <w:i/>
          <w:iCs/>
          <w:sz w:val="24"/>
          <w:szCs w:val="24"/>
        </w:rPr>
        <w:lastRenderedPageBreak/>
        <w:t xml:space="preserve">У разі використання в тендерній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sidRPr="001A1230">
        <w:rPr>
          <w:rFonts w:ascii="Times New Roman" w:hAnsi="Times New Roman" w:cs="Times New Roman"/>
          <w:b/>
          <w:bCs/>
          <w:i/>
          <w:iCs/>
          <w:sz w:val="24"/>
          <w:szCs w:val="24"/>
          <w:u w:val="single"/>
        </w:rPr>
        <w:t>"або еквівалент".</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0751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C43A7">
        <w:rPr>
          <w:rFonts w:ascii="Times New Roman" w:eastAsia="Times New Roman" w:hAnsi="Times New Roman" w:cs="Times New Roman"/>
          <w:sz w:val="24"/>
          <w:szCs w:val="24"/>
          <w:lang w:eastAsia="ru-RU"/>
        </w:rPr>
        <w:t>2 586 666</w:t>
      </w:r>
      <w:r w:rsidR="00F75F31">
        <w:rPr>
          <w:rFonts w:ascii="Times New Roman" w:eastAsia="Times New Roman" w:hAnsi="Times New Roman" w:cs="Times New Roman"/>
          <w:sz w:val="24"/>
          <w:szCs w:val="24"/>
          <w:lang w:eastAsia="ru-RU"/>
        </w:rPr>
        <w:t>,</w:t>
      </w:r>
      <w:r w:rsidR="00CC43A7">
        <w:rPr>
          <w:rFonts w:ascii="Times New Roman" w:eastAsia="Times New Roman" w:hAnsi="Times New Roman" w:cs="Times New Roman"/>
          <w:sz w:val="24"/>
          <w:szCs w:val="24"/>
          <w:lang w:eastAsia="ru-RU"/>
        </w:rPr>
        <w:t>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A1230">
        <w:rPr>
          <w:rFonts w:ascii="Times New Roman" w:eastAsia="Times New Roman" w:hAnsi="Times New Roman" w:cs="Times New Roman"/>
          <w:sz w:val="24"/>
          <w:szCs w:val="24"/>
          <w:lang w:eastAsia="ru-RU"/>
        </w:rPr>
        <w:t xml:space="preserve">два мільйони </w:t>
      </w:r>
      <w:r w:rsidR="00CC43A7">
        <w:rPr>
          <w:rFonts w:ascii="Times New Roman" w:eastAsia="Times New Roman" w:hAnsi="Times New Roman" w:cs="Times New Roman"/>
          <w:sz w:val="24"/>
          <w:szCs w:val="24"/>
          <w:lang w:eastAsia="ru-RU"/>
        </w:rPr>
        <w:t>п’ятсот вісімдесят шість тисяч шістсот шістдесят шість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CC43A7">
        <w:rPr>
          <w:rFonts w:ascii="Times New Roman" w:eastAsia="Times New Roman" w:hAnsi="Times New Roman" w:cs="Times New Roman"/>
          <w:sz w:val="24"/>
          <w:szCs w:val="24"/>
          <w:lang w:eastAsia="ru-RU"/>
        </w:rPr>
        <w:t>е</w:t>
      </w:r>
      <w:r w:rsidR="00F264E1">
        <w:rPr>
          <w:rFonts w:ascii="Times New Roman" w:eastAsia="Times New Roman" w:hAnsi="Times New Roman" w:cs="Times New Roman"/>
          <w:sz w:val="24"/>
          <w:szCs w:val="24"/>
          <w:lang w:eastAsia="ru-RU"/>
        </w:rPr>
        <w:t>н</w:t>
      </w:r>
      <w:r w:rsidR="00CC43A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C43A7">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776"/>
    <w:multiLevelType w:val="hybridMultilevel"/>
    <w:tmpl w:val="8F7871AC"/>
    <w:lvl w:ilvl="0" w:tplc="7098EE24">
      <w:start w:val="1"/>
      <w:numFmt w:val="decimal"/>
      <w:lvlText w:val="%1."/>
      <w:lvlJc w:val="left"/>
      <w:pPr>
        <w:ind w:left="720" w:hanging="360"/>
      </w:pPr>
    </w:lvl>
    <w:lvl w:ilvl="1" w:tplc="A36C050C">
      <w:start w:val="1"/>
      <w:numFmt w:val="lowerLetter"/>
      <w:lvlText w:val="%2."/>
      <w:lvlJc w:val="left"/>
      <w:pPr>
        <w:ind w:left="1440" w:hanging="360"/>
      </w:pPr>
    </w:lvl>
    <w:lvl w:ilvl="2" w:tplc="DB3AD026">
      <w:start w:val="1"/>
      <w:numFmt w:val="lowerRoman"/>
      <w:lvlText w:val="%3."/>
      <w:lvlJc w:val="right"/>
      <w:pPr>
        <w:ind w:left="2160" w:hanging="180"/>
      </w:pPr>
    </w:lvl>
    <w:lvl w:ilvl="3" w:tplc="B726AF00">
      <w:start w:val="1"/>
      <w:numFmt w:val="decimal"/>
      <w:lvlText w:val="%4."/>
      <w:lvlJc w:val="left"/>
      <w:pPr>
        <w:ind w:left="2880" w:hanging="360"/>
      </w:pPr>
    </w:lvl>
    <w:lvl w:ilvl="4" w:tplc="269EC00E">
      <w:start w:val="1"/>
      <w:numFmt w:val="lowerLetter"/>
      <w:lvlText w:val="%5."/>
      <w:lvlJc w:val="left"/>
      <w:pPr>
        <w:ind w:left="3600" w:hanging="360"/>
      </w:pPr>
    </w:lvl>
    <w:lvl w:ilvl="5" w:tplc="653886C2">
      <w:start w:val="1"/>
      <w:numFmt w:val="lowerRoman"/>
      <w:lvlText w:val="%6."/>
      <w:lvlJc w:val="right"/>
      <w:pPr>
        <w:ind w:left="4320" w:hanging="180"/>
      </w:pPr>
    </w:lvl>
    <w:lvl w:ilvl="6" w:tplc="5F885D48">
      <w:start w:val="1"/>
      <w:numFmt w:val="decimal"/>
      <w:lvlText w:val="%7."/>
      <w:lvlJc w:val="left"/>
      <w:pPr>
        <w:ind w:left="5040" w:hanging="360"/>
      </w:pPr>
    </w:lvl>
    <w:lvl w:ilvl="7" w:tplc="F67CA6D6">
      <w:start w:val="1"/>
      <w:numFmt w:val="lowerLetter"/>
      <w:lvlText w:val="%8."/>
      <w:lvlJc w:val="left"/>
      <w:pPr>
        <w:ind w:left="5760" w:hanging="360"/>
      </w:pPr>
    </w:lvl>
    <w:lvl w:ilvl="8" w:tplc="F59E5928">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66A7878"/>
    <w:multiLevelType w:val="hybridMultilevel"/>
    <w:tmpl w:val="B65A4ADC"/>
    <w:lvl w:ilvl="0" w:tplc="54B62F8A">
      <w:start w:val="1"/>
      <w:numFmt w:val="decimal"/>
      <w:lvlText w:val="%1."/>
      <w:lvlJc w:val="left"/>
      <w:pPr>
        <w:ind w:left="720" w:hanging="360"/>
      </w:pPr>
    </w:lvl>
    <w:lvl w:ilvl="1" w:tplc="2EAA79FA">
      <w:start w:val="1"/>
      <w:numFmt w:val="lowerLetter"/>
      <w:lvlText w:val="%2."/>
      <w:lvlJc w:val="left"/>
      <w:pPr>
        <w:ind w:left="1440" w:hanging="360"/>
      </w:pPr>
    </w:lvl>
    <w:lvl w:ilvl="2" w:tplc="F63027AE">
      <w:start w:val="1"/>
      <w:numFmt w:val="lowerRoman"/>
      <w:lvlText w:val="%3."/>
      <w:lvlJc w:val="right"/>
      <w:pPr>
        <w:ind w:left="2160" w:hanging="180"/>
      </w:pPr>
    </w:lvl>
    <w:lvl w:ilvl="3" w:tplc="966C14A2">
      <w:start w:val="1"/>
      <w:numFmt w:val="decimal"/>
      <w:lvlText w:val="%4."/>
      <w:lvlJc w:val="left"/>
      <w:pPr>
        <w:ind w:left="2880" w:hanging="360"/>
      </w:pPr>
    </w:lvl>
    <w:lvl w:ilvl="4" w:tplc="12245596">
      <w:start w:val="1"/>
      <w:numFmt w:val="lowerLetter"/>
      <w:lvlText w:val="%5."/>
      <w:lvlJc w:val="left"/>
      <w:pPr>
        <w:ind w:left="3600" w:hanging="360"/>
      </w:pPr>
    </w:lvl>
    <w:lvl w:ilvl="5" w:tplc="DCD0AFC2">
      <w:start w:val="1"/>
      <w:numFmt w:val="lowerRoman"/>
      <w:lvlText w:val="%6."/>
      <w:lvlJc w:val="right"/>
      <w:pPr>
        <w:ind w:left="4320" w:hanging="180"/>
      </w:pPr>
    </w:lvl>
    <w:lvl w:ilvl="6" w:tplc="3D4051E8">
      <w:start w:val="1"/>
      <w:numFmt w:val="decimal"/>
      <w:lvlText w:val="%7."/>
      <w:lvlJc w:val="left"/>
      <w:pPr>
        <w:ind w:left="5040" w:hanging="360"/>
      </w:pPr>
    </w:lvl>
    <w:lvl w:ilvl="7" w:tplc="9A005ABC">
      <w:start w:val="1"/>
      <w:numFmt w:val="lowerLetter"/>
      <w:lvlText w:val="%8."/>
      <w:lvlJc w:val="left"/>
      <w:pPr>
        <w:ind w:left="5760" w:hanging="360"/>
      </w:pPr>
    </w:lvl>
    <w:lvl w:ilvl="8" w:tplc="61206BB2">
      <w:start w:val="1"/>
      <w:numFmt w:val="lowerRoman"/>
      <w:lvlText w:val="%9."/>
      <w:lvlJc w:val="right"/>
      <w:pPr>
        <w:ind w:left="6480" w:hanging="180"/>
      </w:p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C7879A2"/>
    <w:multiLevelType w:val="hybridMultilevel"/>
    <w:tmpl w:val="2D52301A"/>
    <w:lvl w:ilvl="0" w:tplc="D4DC8C62">
      <w:start w:val="1"/>
      <w:numFmt w:val="decimal"/>
      <w:lvlText w:val="%1."/>
      <w:lvlJc w:val="left"/>
      <w:pPr>
        <w:ind w:left="720" w:hanging="360"/>
      </w:pPr>
      <w:rPr>
        <w:sz w:val="24"/>
        <w:szCs w:val="24"/>
      </w:rPr>
    </w:lvl>
    <w:lvl w:ilvl="1" w:tplc="0BBEC7DA">
      <w:start w:val="1"/>
      <w:numFmt w:val="lowerLetter"/>
      <w:lvlText w:val="%2."/>
      <w:lvlJc w:val="left"/>
      <w:pPr>
        <w:ind w:left="1440" w:hanging="360"/>
      </w:pPr>
    </w:lvl>
    <w:lvl w:ilvl="2" w:tplc="AAFC0CFE">
      <w:start w:val="1"/>
      <w:numFmt w:val="lowerRoman"/>
      <w:lvlText w:val="%3."/>
      <w:lvlJc w:val="right"/>
      <w:pPr>
        <w:ind w:left="2160" w:hanging="180"/>
      </w:pPr>
    </w:lvl>
    <w:lvl w:ilvl="3" w:tplc="D59C4FC4">
      <w:start w:val="1"/>
      <w:numFmt w:val="decimal"/>
      <w:lvlText w:val="%4."/>
      <w:lvlJc w:val="left"/>
      <w:pPr>
        <w:ind w:left="2880" w:hanging="360"/>
      </w:pPr>
    </w:lvl>
    <w:lvl w:ilvl="4" w:tplc="8FBC850A">
      <w:start w:val="1"/>
      <w:numFmt w:val="lowerLetter"/>
      <w:lvlText w:val="%5."/>
      <w:lvlJc w:val="left"/>
      <w:pPr>
        <w:ind w:left="3600" w:hanging="360"/>
      </w:pPr>
    </w:lvl>
    <w:lvl w:ilvl="5" w:tplc="417EF1FA">
      <w:start w:val="1"/>
      <w:numFmt w:val="lowerRoman"/>
      <w:lvlText w:val="%6."/>
      <w:lvlJc w:val="right"/>
      <w:pPr>
        <w:ind w:left="4320" w:hanging="180"/>
      </w:pPr>
    </w:lvl>
    <w:lvl w:ilvl="6" w:tplc="C248C024">
      <w:start w:val="1"/>
      <w:numFmt w:val="decimal"/>
      <w:lvlText w:val="%7."/>
      <w:lvlJc w:val="left"/>
      <w:pPr>
        <w:ind w:left="5040" w:hanging="360"/>
      </w:pPr>
    </w:lvl>
    <w:lvl w:ilvl="7" w:tplc="A956BDC0">
      <w:start w:val="1"/>
      <w:numFmt w:val="lowerLetter"/>
      <w:lvlText w:val="%8."/>
      <w:lvlJc w:val="left"/>
      <w:pPr>
        <w:ind w:left="5760" w:hanging="360"/>
      </w:pPr>
    </w:lvl>
    <w:lvl w:ilvl="8" w:tplc="EE0E3B2E">
      <w:start w:val="1"/>
      <w:numFmt w:val="lowerRoman"/>
      <w:lvlText w:val="%9."/>
      <w:lvlJc w:val="right"/>
      <w:pPr>
        <w:ind w:left="6480" w:hanging="180"/>
      </w:pPr>
    </w:lvl>
  </w:abstractNum>
  <w:abstractNum w:abstractNumId="12" w15:restartNumberingAfterBreak="0">
    <w:nsid w:val="506D35B7"/>
    <w:multiLevelType w:val="hybridMultilevel"/>
    <w:tmpl w:val="8F4CD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AD36D03"/>
    <w:multiLevelType w:val="hybridMultilevel"/>
    <w:tmpl w:val="BF4ECC56"/>
    <w:lvl w:ilvl="0" w:tplc="B7500570">
      <w:start w:val="1"/>
      <w:numFmt w:val="decimal"/>
      <w:lvlText w:val="%1."/>
      <w:lvlJc w:val="left"/>
      <w:pPr>
        <w:ind w:left="524" w:hanging="360"/>
      </w:pPr>
      <w:rPr>
        <w:rFonts w:hint="default"/>
        <w:b w:val="0"/>
      </w:rPr>
    </w:lvl>
    <w:lvl w:ilvl="1" w:tplc="D8B8B940">
      <w:start w:val="1"/>
      <w:numFmt w:val="lowerLetter"/>
      <w:lvlText w:val="%2."/>
      <w:lvlJc w:val="left"/>
      <w:pPr>
        <w:ind w:left="1244" w:hanging="360"/>
      </w:pPr>
    </w:lvl>
    <w:lvl w:ilvl="2" w:tplc="4CAE0634">
      <w:start w:val="1"/>
      <w:numFmt w:val="lowerRoman"/>
      <w:lvlText w:val="%3."/>
      <w:lvlJc w:val="right"/>
      <w:pPr>
        <w:ind w:left="1964" w:hanging="180"/>
      </w:pPr>
    </w:lvl>
    <w:lvl w:ilvl="3" w:tplc="7BF87424">
      <w:start w:val="1"/>
      <w:numFmt w:val="decimal"/>
      <w:lvlText w:val="%4."/>
      <w:lvlJc w:val="left"/>
      <w:pPr>
        <w:ind w:left="2684" w:hanging="360"/>
      </w:pPr>
    </w:lvl>
    <w:lvl w:ilvl="4" w:tplc="1458E976">
      <w:start w:val="1"/>
      <w:numFmt w:val="lowerLetter"/>
      <w:lvlText w:val="%5."/>
      <w:lvlJc w:val="left"/>
      <w:pPr>
        <w:ind w:left="3404" w:hanging="360"/>
      </w:pPr>
    </w:lvl>
    <w:lvl w:ilvl="5" w:tplc="FC0633FC">
      <w:start w:val="1"/>
      <w:numFmt w:val="lowerRoman"/>
      <w:lvlText w:val="%6."/>
      <w:lvlJc w:val="right"/>
      <w:pPr>
        <w:ind w:left="4124" w:hanging="180"/>
      </w:pPr>
    </w:lvl>
    <w:lvl w:ilvl="6" w:tplc="BD420FE8">
      <w:start w:val="1"/>
      <w:numFmt w:val="decimal"/>
      <w:lvlText w:val="%7."/>
      <w:lvlJc w:val="left"/>
      <w:pPr>
        <w:ind w:left="4844" w:hanging="360"/>
      </w:pPr>
    </w:lvl>
    <w:lvl w:ilvl="7" w:tplc="760AE882">
      <w:start w:val="1"/>
      <w:numFmt w:val="lowerLetter"/>
      <w:lvlText w:val="%8."/>
      <w:lvlJc w:val="left"/>
      <w:pPr>
        <w:ind w:left="5564" w:hanging="360"/>
      </w:pPr>
    </w:lvl>
    <w:lvl w:ilvl="8" w:tplc="7076E430">
      <w:start w:val="1"/>
      <w:numFmt w:val="lowerRoman"/>
      <w:lvlText w:val="%9."/>
      <w:lvlJc w:val="right"/>
      <w:pPr>
        <w:ind w:left="6284" w:hanging="180"/>
      </w:pPr>
    </w:lvl>
  </w:abstractNum>
  <w:abstractNum w:abstractNumId="2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466D77"/>
    <w:multiLevelType w:val="hybridMultilevel"/>
    <w:tmpl w:val="84D42AA0"/>
    <w:lvl w:ilvl="0" w:tplc="8E608150">
      <w:start w:val="1"/>
      <w:numFmt w:val="bullet"/>
      <w:lvlText w:val=""/>
      <w:lvlJc w:val="left"/>
      <w:pPr>
        <w:ind w:left="1069" w:hanging="360"/>
      </w:pPr>
      <w:rPr>
        <w:rFonts w:ascii="Symbol" w:hAnsi="Symbol" w:cs="Symbol" w:hint="default"/>
        <w:sz w:val="24"/>
      </w:rPr>
    </w:lvl>
    <w:lvl w:ilvl="1" w:tplc="401276EC">
      <w:start w:val="1"/>
      <w:numFmt w:val="bullet"/>
      <w:lvlText w:val="o"/>
      <w:lvlJc w:val="left"/>
      <w:pPr>
        <w:ind w:left="1440" w:hanging="360"/>
      </w:pPr>
      <w:rPr>
        <w:rFonts w:ascii="Courier New" w:hAnsi="Courier New" w:cs="Courier New" w:hint="default"/>
      </w:rPr>
    </w:lvl>
    <w:lvl w:ilvl="2" w:tplc="DF0A1380">
      <w:start w:val="1"/>
      <w:numFmt w:val="bullet"/>
      <w:lvlText w:val=""/>
      <w:lvlJc w:val="left"/>
      <w:pPr>
        <w:ind w:left="2160" w:hanging="360"/>
      </w:pPr>
      <w:rPr>
        <w:rFonts w:ascii="Wingdings" w:hAnsi="Wingdings" w:cs="Wingdings" w:hint="default"/>
      </w:rPr>
    </w:lvl>
    <w:lvl w:ilvl="3" w:tplc="83DE5D38">
      <w:start w:val="1"/>
      <w:numFmt w:val="bullet"/>
      <w:lvlText w:val=""/>
      <w:lvlJc w:val="left"/>
      <w:pPr>
        <w:ind w:left="2880" w:hanging="360"/>
      </w:pPr>
      <w:rPr>
        <w:rFonts w:ascii="Symbol" w:hAnsi="Symbol" w:cs="Symbol" w:hint="default"/>
      </w:rPr>
    </w:lvl>
    <w:lvl w:ilvl="4" w:tplc="B3C054AC">
      <w:start w:val="1"/>
      <w:numFmt w:val="bullet"/>
      <w:lvlText w:val="o"/>
      <w:lvlJc w:val="left"/>
      <w:pPr>
        <w:ind w:left="3600" w:hanging="360"/>
      </w:pPr>
      <w:rPr>
        <w:rFonts w:ascii="Courier New" w:hAnsi="Courier New" w:cs="Courier New" w:hint="default"/>
      </w:rPr>
    </w:lvl>
    <w:lvl w:ilvl="5" w:tplc="BB60D9C8">
      <w:start w:val="1"/>
      <w:numFmt w:val="bullet"/>
      <w:lvlText w:val=""/>
      <w:lvlJc w:val="left"/>
      <w:pPr>
        <w:ind w:left="4320" w:hanging="360"/>
      </w:pPr>
      <w:rPr>
        <w:rFonts w:ascii="Wingdings" w:hAnsi="Wingdings" w:cs="Wingdings" w:hint="default"/>
      </w:rPr>
    </w:lvl>
    <w:lvl w:ilvl="6" w:tplc="496652BC">
      <w:start w:val="1"/>
      <w:numFmt w:val="bullet"/>
      <w:lvlText w:val=""/>
      <w:lvlJc w:val="left"/>
      <w:pPr>
        <w:ind w:left="5040" w:hanging="360"/>
      </w:pPr>
      <w:rPr>
        <w:rFonts w:ascii="Symbol" w:hAnsi="Symbol" w:cs="Symbol" w:hint="default"/>
      </w:rPr>
    </w:lvl>
    <w:lvl w:ilvl="7" w:tplc="4532EB2A">
      <w:start w:val="1"/>
      <w:numFmt w:val="bullet"/>
      <w:lvlText w:val="o"/>
      <w:lvlJc w:val="left"/>
      <w:pPr>
        <w:ind w:left="5760" w:hanging="360"/>
      </w:pPr>
      <w:rPr>
        <w:rFonts w:ascii="Courier New" w:hAnsi="Courier New" w:cs="Courier New" w:hint="default"/>
      </w:rPr>
    </w:lvl>
    <w:lvl w:ilvl="8" w:tplc="59442294">
      <w:start w:val="1"/>
      <w:numFmt w:val="bullet"/>
      <w:lvlText w:val=""/>
      <w:lvlJc w:val="left"/>
      <w:pPr>
        <w:ind w:left="6480" w:hanging="360"/>
      </w:pPr>
      <w:rPr>
        <w:rFonts w:ascii="Wingdings" w:hAnsi="Wingdings" w:cs="Wingdings" w:hint="default"/>
      </w:r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5"/>
  </w:num>
  <w:num w:numId="3" w16cid:durableId="556090777">
    <w:abstractNumId w:val="9"/>
  </w:num>
  <w:num w:numId="4" w16cid:durableId="1865628638">
    <w:abstractNumId w:val="13"/>
  </w:num>
  <w:num w:numId="5" w16cid:durableId="522862248">
    <w:abstractNumId w:val="17"/>
  </w:num>
  <w:num w:numId="6" w16cid:durableId="1128400551">
    <w:abstractNumId w:val="3"/>
  </w:num>
  <w:num w:numId="7" w16cid:durableId="1549879148">
    <w:abstractNumId w:val="10"/>
  </w:num>
  <w:num w:numId="8" w16cid:durableId="537087471">
    <w:abstractNumId w:val="16"/>
  </w:num>
  <w:num w:numId="9" w16cid:durableId="632519650">
    <w:abstractNumId w:val="23"/>
  </w:num>
  <w:num w:numId="10" w16cid:durableId="713892545">
    <w:abstractNumId w:val="19"/>
  </w:num>
  <w:num w:numId="11" w16cid:durableId="2031645203">
    <w:abstractNumId w:val="2"/>
  </w:num>
  <w:num w:numId="12" w16cid:durableId="1392928292">
    <w:abstractNumId w:val="8"/>
  </w:num>
  <w:num w:numId="13" w16cid:durableId="502626488">
    <w:abstractNumId w:val="21"/>
  </w:num>
  <w:num w:numId="14" w16cid:durableId="1996909732">
    <w:abstractNumId w:val="18"/>
  </w:num>
  <w:num w:numId="15" w16cid:durableId="2090689452">
    <w:abstractNumId w:val="5"/>
  </w:num>
  <w:num w:numId="16" w16cid:durableId="1185944727">
    <w:abstractNumId w:val="1"/>
  </w:num>
  <w:num w:numId="17" w16cid:durableId="1777020272">
    <w:abstractNumId w:val="4"/>
  </w:num>
  <w:num w:numId="18" w16cid:durableId="819224463">
    <w:abstractNumId w:val="14"/>
  </w:num>
  <w:num w:numId="19" w16cid:durableId="994072851">
    <w:abstractNumId w:val="12"/>
  </w:num>
  <w:num w:numId="20" w16cid:durableId="2131364116">
    <w:abstractNumId w:val="0"/>
  </w:num>
  <w:num w:numId="21" w16cid:durableId="153767310">
    <w:abstractNumId w:val="22"/>
  </w:num>
  <w:num w:numId="22" w16cid:durableId="1112633267">
    <w:abstractNumId w:val="11"/>
  </w:num>
  <w:num w:numId="23" w16cid:durableId="234978210">
    <w:abstractNumId w:val="7"/>
  </w:num>
  <w:num w:numId="24" w16cid:durableId="11167534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1230"/>
    <w:rsid w:val="001A48BE"/>
    <w:rsid w:val="001A4A79"/>
    <w:rsid w:val="001B3B40"/>
    <w:rsid w:val="001C4910"/>
    <w:rsid w:val="001C6354"/>
    <w:rsid w:val="001D3B60"/>
    <w:rsid w:val="001D46A6"/>
    <w:rsid w:val="001F1E18"/>
    <w:rsid w:val="00220AB8"/>
    <w:rsid w:val="002352AF"/>
    <w:rsid w:val="00236E11"/>
    <w:rsid w:val="00245020"/>
    <w:rsid w:val="002924C8"/>
    <w:rsid w:val="00295ECA"/>
    <w:rsid w:val="002D01D5"/>
    <w:rsid w:val="002D4BAA"/>
    <w:rsid w:val="002F7B4B"/>
    <w:rsid w:val="003053FD"/>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405A"/>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C43A7"/>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264E1"/>
    <w:rsid w:val="00F360BF"/>
    <w:rsid w:val="00F41442"/>
    <w:rsid w:val="00F4253D"/>
    <w:rsid w:val="00F60A0F"/>
    <w:rsid w:val="00F75F31"/>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TableNormal1">
    <w:name w:val="Table Normal1"/>
    <w:uiPriority w:val="2"/>
    <w:qFormat/>
    <w:rsid w:val="00F75F31"/>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1A123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8954</Words>
  <Characters>5105</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2025-05-01T11:43:00Z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