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rStyle w:val="741"/>
          <w:b w:val="0"/>
          <w:bCs w:val="0"/>
          <w:color w:val="auto"/>
          <w:sz w:val="24"/>
          <w:szCs w:val="24"/>
          <w:u w:val="none"/>
        </w:rPr>
        <w:t xml:space="preserve">Послуги з повірки лічильника води за кодом CPV за ЄЗС ДК 021:2015: 50410000-2 </w:t>
      </w:r>
      <w:r>
        <w:rPr>
          <w:b w:val="0"/>
          <w:bCs w:val="0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9279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Style w:val="741"/>
          <w:rFonts w:ascii="Times New Roman" w:hAnsi="Times New Roman" w:cs="Times New Roman"/>
          <w:color w:val="auto"/>
          <w:sz w:val="24"/>
          <w:szCs w:val="24"/>
          <w:u w:val="none"/>
          <w:lang w:eastAsia="uk-UA"/>
        </w:rPr>
        <w:t xml:space="preserve">Послуги з повірки лічильника води за кодом CPV за ЄЗС ДК 021:2015: 50410000-2 </w:t>
      </w:r>
      <w:r>
        <w:rPr>
          <w:rFonts w:ascii="Times New Roman" w:hAnsi="Times New Roman" w:cs="Times New Roman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Cs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tbl>
      <w:tblPr>
        <w:tblStyle w:val="734"/>
        <w:tblW w:w="9493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560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Cs/>
              </w:rPr>
            </w:pPr>
            <w:r>
              <w:rPr>
                <w:bCs/>
              </w:rPr>
              <w:t xml:space="preserve">№ п/п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Cs/>
              </w:rPr>
            </w:pPr>
            <w:r>
              <w:rPr>
                <w:bCs/>
              </w:rPr>
              <w:t xml:space="preserve">Найменування послуг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Cs/>
              </w:rPr>
            </w:pPr>
            <w:r>
              <w:rPr>
                <w:bCs/>
              </w:rPr>
              <w:t xml:space="preserve">Одиниця виміру</w:t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Cs/>
              </w:rPr>
            </w:pPr>
            <w:r>
              <w:rPr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Cs/>
              </w:rPr>
            </w:pPr>
            <w:r>
              <w:rPr>
                <w:bCs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36"/>
              <w:jc w:val="both"/>
              <w:rPr>
                <w:bCs/>
              </w:rPr>
            </w:pPr>
            <w:r>
              <w:rPr>
                <w:rStyle w:val="741"/>
                <w:bCs/>
                <w:color w:val="auto"/>
                <w:u w:val="none"/>
                <w:lang w:eastAsia="uk-UA"/>
              </w:rPr>
              <w:t xml:space="preserve">Повірка лічильника води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Cs/>
              </w:rPr>
            </w:pPr>
            <w:r>
              <w:rPr>
                <w:bCs/>
              </w:rPr>
              <w:t xml:space="preserve">послуга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bookmarkEnd w:id="0"/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Повірка лічильника обліку води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SENSUS </w:t>
      </w:r>
      <w:r>
        <w:rPr>
          <w:rFonts w:ascii="Times New Roman" w:hAnsi="Times New Roman" w:cs="Times New Roman"/>
          <w:bCs/>
          <w:sz w:val="24"/>
          <w:szCs w:val="24"/>
        </w:rPr>
        <w:t xml:space="preserve">420 25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L260 H M 6.3 160 PC UA</w:t>
      </w:r>
      <w:r>
        <w:rPr>
          <w:rFonts w:ascii="Times New Roman" w:hAnsi="Times New Roman" w:cs="Times New Roman"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заводський номер 1811491967, дата виробництва 26.06.2018.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Відповідно до Закону України від 05.06.2014 № 1314-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VII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«Про метрологію та метрологічну діяльність» відповідальність за своєчасність проведення періодичної повірки, обслуговування та ремонту (у тому числі демонтажу, транспортування та монтажу) засобі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вимірювальної техніки (результати вимірювань яких використовуються для здійснення комерційних розрахунків за спожиті теплову енергію і воду) покладається на суб’єктів господарювання, що здійснюють обслуговування відповідних засобів вимірювальної техніки.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проведення повірки наукові метрологічні центри, метрологічні центри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повірочні</w:t>
      </w:r>
      <w:r>
        <w:rPr>
          <w:rFonts w:ascii="Times New Roman" w:hAnsi="Times New Roman" w:cs="Times New Roman"/>
          <w:bCs/>
          <w:sz w:val="24"/>
          <w:szCs w:val="24"/>
        </w:rPr>
        <w:t xml:space="preserve"> лабораторії зобов’язані мати свідоцтв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 (далі - свідоцтво про уповноваження), видане органом з уповноваження на проведення повірки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(надати копію свідоцтва)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результатами повірки лічильника обліку води організація, уповноважена на проведення повірки повинна надати замовнику свідоцтво встановленої форми про повірку законодавчо регульованого засобу вимірювальної техніки відповідно до «</w:t>
      </w:r>
      <w:r>
        <w:rPr>
          <w:rStyle w:val="771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Порядку проведення повірки законодавчо регульованих засобів вимірювальної техніки, що перебувають в експлуатації, та оформлення її результатів», затвердженого Наказом Міністерства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економічного розвитку і торгівлі України від 08.02.2016 № 193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(надати гарантійний лист)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розмір бюджетного призначення визначено Законом України «Про Державний бюджет України на 2024 рік» за КПКВК 1001050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«Забезпечення діяльності органів, установ та закладів Міністерства внутрішніх справ України, підготовка кадрів закладами вищої освіти із спеціальними умовами навчання» відповідно до бюджетного запиту на 2024 рік.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345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-27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2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5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0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18"/>
  </w:num>
  <w:num w:numId="3">
    <w:abstractNumId w:val="8"/>
  </w:num>
  <w:num w:numId="4">
    <w:abstractNumId w:val="26"/>
  </w:num>
  <w:num w:numId="5">
    <w:abstractNumId w:val="7"/>
  </w:num>
  <w:num w:numId="6">
    <w:abstractNumId w:val="33"/>
  </w:num>
  <w:num w:numId="7">
    <w:abstractNumId w:val="11"/>
  </w:num>
  <w:num w:numId="8">
    <w:abstractNumId w:val="35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4"/>
  </w:num>
  <w:num w:numId="17">
    <w:abstractNumId w:val="1"/>
  </w:num>
  <w:num w:numId="18">
    <w:abstractNumId w:val="39"/>
  </w:num>
  <w:num w:numId="19">
    <w:abstractNumId w:val="2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20"/>
  </w:num>
  <w:num w:numId="26">
    <w:abstractNumId w:val="23"/>
  </w:num>
  <w:num w:numId="27">
    <w:abstractNumId w:val="30"/>
  </w:num>
  <w:num w:numId="28">
    <w:abstractNumId w:val="21"/>
  </w:num>
  <w:num w:numId="29">
    <w:abstractNumId w:val="31"/>
  </w:num>
  <w:num w:numId="30">
    <w:abstractNumId w:val="17"/>
  </w:num>
  <w:num w:numId="31">
    <w:abstractNumId w:val="3"/>
  </w:num>
  <w:num w:numId="32">
    <w:abstractNumId w:val="19"/>
  </w:num>
  <w:num w:numId="33">
    <w:abstractNumId w:val="16"/>
  </w:num>
  <w:num w:numId="34">
    <w:abstractNumId w:val="14"/>
  </w:num>
  <w:num w:numId="35">
    <w:abstractNumId w:val="37"/>
  </w:num>
  <w:num w:numId="36">
    <w:abstractNumId w:val="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8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5"/>
    <w:next w:val="7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9"/>
    <w:link w:val="72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9"/>
    <w:link w:val="72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9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5"/>
    <w:next w:val="7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5"/>
    <w:next w:val="7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5"/>
    <w:next w:val="7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5"/>
    <w:next w:val="7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5"/>
    <w:next w:val="7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5"/>
    <w:next w:val="7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9"/>
    <w:link w:val="33"/>
    <w:uiPriority w:val="10"/>
    <w:rPr>
      <w:sz w:val="48"/>
      <w:szCs w:val="48"/>
    </w:rPr>
  </w:style>
  <w:style w:type="paragraph" w:styleId="35">
    <w:name w:val="Subtitle"/>
    <w:basedOn w:val="725"/>
    <w:next w:val="7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9"/>
    <w:link w:val="35"/>
    <w:uiPriority w:val="11"/>
    <w:rPr>
      <w:sz w:val="24"/>
      <w:szCs w:val="24"/>
    </w:rPr>
  </w:style>
  <w:style w:type="paragraph" w:styleId="37">
    <w:name w:val="Quote"/>
    <w:basedOn w:val="725"/>
    <w:next w:val="7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5"/>
    <w:next w:val="7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9"/>
    <w:link w:val="41"/>
    <w:uiPriority w:val="99"/>
  </w:style>
  <w:style w:type="character" w:styleId="44">
    <w:name w:val="Footer Char"/>
    <w:basedOn w:val="729"/>
    <w:link w:val="738"/>
    <w:uiPriority w:val="99"/>
  </w:style>
  <w:style w:type="paragraph" w:styleId="45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8"/>
    <w:uiPriority w:val="99"/>
  </w:style>
  <w:style w:type="table" w:styleId="48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9"/>
    <w:uiPriority w:val="99"/>
    <w:unhideWhenUsed/>
    <w:rPr>
      <w:vertAlign w:val="superscript"/>
    </w:rPr>
  </w:style>
  <w:style w:type="paragraph" w:styleId="177">
    <w:name w:val="endnote text"/>
    <w:basedOn w:val="7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9"/>
    <w:uiPriority w:val="99"/>
    <w:semiHidden/>
    <w:unhideWhenUsed/>
    <w:rPr>
      <w:vertAlign w:val="superscript"/>
    </w:rPr>
  </w:style>
  <w:style w:type="paragraph" w:styleId="180">
    <w:name w:val="toc 1"/>
    <w:basedOn w:val="725"/>
    <w:next w:val="7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5"/>
    <w:next w:val="7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5"/>
    <w:next w:val="7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5"/>
    <w:next w:val="725"/>
    <w:uiPriority w:val="99"/>
    <w:unhideWhenUsed/>
    <w:pPr>
      <w:spacing w:after="0" w:afterAutospacing="0"/>
    </w:pPr>
  </w:style>
  <w:style w:type="paragraph" w:styleId="725" w:default="1">
    <w:name w:val="Normal"/>
    <w:qFormat/>
    <w:rPr>
      <w:lang w:val="uk-UA"/>
    </w:rPr>
  </w:style>
  <w:style w:type="paragraph" w:styleId="726">
    <w:name w:val="Heading 2"/>
    <w:basedOn w:val="725"/>
    <w:link w:val="74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7">
    <w:name w:val="Heading 3"/>
    <w:basedOn w:val="725"/>
    <w:next w:val="725"/>
    <w:link w:val="76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8">
    <w:name w:val="Heading 4"/>
    <w:basedOn w:val="725"/>
    <w:next w:val="725"/>
    <w:link w:val="76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>
    <w:name w:val="List Paragraph"/>
    <w:basedOn w:val="725"/>
    <w:link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3" w:customStyle="1">
    <w:name w:val="Абзац списку Знак"/>
    <w:link w:val="732"/>
    <w:uiPriority w:val="34"/>
    <w:qFormat/>
    <w:rPr>
      <w:rFonts w:ascii="Calibri" w:hAnsi="Calibri" w:eastAsia="Calibri" w:cs="Calibri"/>
      <w:lang w:eastAsia="zh-CN"/>
    </w:rPr>
  </w:style>
  <w:style w:type="table" w:styleId="734">
    <w:name w:val="Table Grid"/>
    <w:basedOn w:val="7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Сетка таблицы2"/>
    <w:basedOn w:val="730"/>
    <w:next w:val="73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Normal (Web)"/>
    <w:basedOn w:val="725"/>
    <w:link w:val="743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7" w:customStyle="1">
    <w:name w:val="Сетка таблицы1"/>
    <w:basedOn w:val="730"/>
    <w:next w:val="73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Footer"/>
    <w:basedOn w:val="725"/>
    <w:link w:val="73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9" w:customStyle="1">
    <w:name w:val="Нижній колонтитул Знак"/>
    <w:basedOn w:val="729"/>
    <w:link w:val="738"/>
    <w:uiPriority w:val="99"/>
    <w:rPr>
      <w:rFonts w:ascii="Calibri" w:hAnsi="Calibri" w:eastAsia="Calibri" w:cs="Calibri"/>
      <w:lang w:eastAsia="zh-CN"/>
    </w:rPr>
  </w:style>
  <w:style w:type="paragraph" w:styleId="74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1">
    <w:name w:val="Hyperlink"/>
    <w:basedOn w:val="729"/>
    <w:uiPriority w:val="99"/>
    <w:unhideWhenUsed/>
    <w:rPr>
      <w:color w:val="0563c1" w:themeColor="hyperlink"/>
      <w:u w:val="single"/>
    </w:rPr>
  </w:style>
  <w:style w:type="character" w:styleId="742" w:customStyle="1">
    <w:name w:val="xfm_93972720"/>
    <w:basedOn w:val="729"/>
  </w:style>
  <w:style w:type="character" w:styleId="743" w:customStyle="1">
    <w:name w:val="Звичайний (веб) Знак"/>
    <w:link w:val="736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44">
    <w:name w:val="Body Text 2"/>
    <w:basedOn w:val="725"/>
    <w:link w:val="74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5" w:customStyle="1">
    <w:name w:val="Основний текст 2 Знак"/>
    <w:basedOn w:val="729"/>
    <w:link w:val="74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7" w:customStyle="1">
    <w:name w:val="Заголовок 2 Знак"/>
    <w:basedOn w:val="729"/>
    <w:link w:val="72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8">
    <w:name w:val="No Spacing"/>
    <w:link w:val="74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9" w:customStyle="1">
    <w:name w:val="Без інтервалів Знак"/>
    <w:basedOn w:val="729"/>
    <w:link w:val="748"/>
    <w:uiPriority w:val="1"/>
    <w:rPr>
      <w:rFonts w:ascii="Calibri" w:hAnsi="Calibri" w:eastAsia="Calibri" w:cs="Times New Roman"/>
      <w:lang w:val="uk-UA"/>
    </w:rPr>
  </w:style>
  <w:style w:type="character" w:styleId="750" w:customStyle="1">
    <w:name w:val="Другое_"/>
    <w:basedOn w:val="729"/>
    <w:link w:val="751"/>
    <w:rPr>
      <w:rFonts w:ascii="Calibri" w:hAnsi="Calibri" w:eastAsia="Calibri" w:cs="Calibri"/>
      <w:sz w:val="20"/>
      <w:szCs w:val="20"/>
    </w:rPr>
  </w:style>
  <w:style w:type="paragraph" w:styleId="751" w:customStyle="1">
    <w:name w:val="Другое"/>
    <w:basedOn w:val="725"/>
    <w:link w:val="75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3" w:customStyle="1">
    <w:name w:val="Основной текст (2)_"/>
    <w:basedOn w:val="729"/>
    <w:link w:val="754"/>
    <w:rPr>
      <w:rFonts w:eastAsia="Times New Roman" w:cs="Times New Roman"/>
      <w:shd w:val="clear" w:color="auto" w:fill="ffffff"/>
    </w:rPr>
  </w:style>
  <w:style w:type="paragraph" w:styleId="754" w:customStyle="1">
    <w:name w:val="Основной текст (2)"/>
    <w:basedOn w:val="725"/>
    <w:link w:val="75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5" w:customStyle="1">
    <w:name w:val="Текст у виносці Знак"/>
    <w:basedOn w:val="729"/>
    <w:link w:val="7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6">
    <w:name w:val="Balloon Text"/>
    <w:basedOn w:val="725"/>
    <w:link w:val="75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7" w:customStyle="1">
    <w:name w:val="Текст у виносці Знак1"/>
    <w:basedOn w:val="72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8" w:customStyle="1">
    <w:name w:val="T23"/>
    <w:rPr>
      <w:rFonts w:hint="default" w:ascii="Times New Roman" w:hAnsi="Times New Roman" w:eastAsia="Times New Roman1" w:cs="Times New Roman"/>
    </w:rPr>
  </w:style>
  <w:style w:type="paragraph" w:styleId="759" w:customStyle="1">
    <w:name w:val="Абзац списку1"/>
    <w:basedOn w:val="72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0" w:customStyle="1">
    <w:name w:val="markedcontent"/>
    <w:basedOn w:val="729"/>
  </w:style>
  <w:style w:type="paragraph" w:styleId="761">
    <w:name w:val="annotation text"/>
    <w:basedOn w:val="725"/>
    <w:link w:val="76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2" w:customStyle="1">
    <w:name w:val="Текст примітки Знак"/>
    <w:basedOn w:val="729"/>
    <w:link w:val="76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3" w:customStyle="1">
    <w:name w:val="docdata"/>
    <w:basedOn w:val="729"/>
  </w:style>
  <w:style w:type="character" w:styleId="764" w:customStyle="1">
    <w:name w:val="Заголовок 3 Знак"/>
    <w:basedOn w:val="729"/>
    <w:link w:val="72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5" w:customStyle="1">
    <w:name w:val="Заголовок 4 Знак"/>
    <w:basedOn w:val="729"/>
    <w:link w:val="72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6" w:customStyle="1">
    <w:name w:val="name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7" w:customStyle="1">
    <w:name w:val="cont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8">
    <w:name w:val="Strong"/>
    <w:basedOn w:val="729"/>
    <w:uiPriority w:val="22"/>
    <w:qFormat/>
    <w:rPr>
      <w:b/>
      <w:bCs/>
    </w:rPr>
  </w:style>
  <w:style w:type="paragraph" w:styleId="769" w:customStyle="1">
    <w:name w:val="rvps6"/>
    <w:basedOn w:val="725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70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71" w:customStyle="1">
    <w:name w:val="rvts23"/>
    <w:basedOn w:val="7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163</cp:revision>
  <dcterms:created xsi:type="dcterms:W3CDTF">2022-11-01T12:47:00Z</dcterms:created>
  <dcterms:modified xsi:type="dcterms:W3CDTF">2024-06-25T11:55:22Z</dcterms:modified>
</cp:coreProperties>
</file>