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</w:rPr>
        <w:t xml:space="preserve">послуги з</w:t>
      </w:r>
      <w:r>
        <w:rPr>
          <w:b w:val="0"/>
          <w:bCs w:val="0"/>
          <w:sz w:val="24"/>
          <w:szCs w:val="24"/>
        </w:rPr>
        <w:t xml:space="preserve"> поточного ремонту приміщень для функціонування Служби 112 </w:t>
      </w:r>
      <w:r>
        <w:rPr>
          <w:b w:val="0"/>
          <w:bCs w:val="0"/>
          <w:sz w:val="24"/>
          <w:szCs w:val="24"/>
        </w:rPr>
        <w:t xml:space="preserve">за </w:t>
      </w:r>
      <w:r>
        <w:rPr>
          <w:b w:val="0"/>
          <w:bCs w:val="0"/>
          <w:sz w:val="24"/>
          <w:szCs w:val="24"/>
        </w:rPr>
        <w:t xml:space="preserve">адресою</w:t>
      </w:r>
      <w:r>
        <w:rPr>
          <w:b w:val="0"/>
          <w:bCs w:val="0"/>
          <w:sz w:val="24"/>
          <w:szCs w:val="24"/>
        </w:rPr>
        <w:t xml:space="preserve">: м. Львів, вул. Стрийська, 83</w:t>
      </w:r>
      <w:r>
        <w:rPr>
          <w:b w:val="0"/>
          <w:sz w:val="24"/>
          <w:szCs w:val="24"/>
        </w:rPr>
        <w:t xml:space="preserve"> за ДК 021:2015:  45400000-1 Завершальні будівельні роботи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012680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послуги з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поточного ремонту приміщень для функціонування Служби 112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bCs/>
          <w:sz w:val="24"/>
          <w:szCs w:val="24"/>
        </w:rPr>
        <w:t xml:space="preserve">: м. Львів, вул. Стрийська, 83 за ДК 021:2015:  45400000-1 Завершальні будівельні роботи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</w:rPr>
      </w:r>
      <w:r/>
    </w:p>
    <w:p>
      <w:pPr>
        <w:pStyle w:val="747"/>
        <w:jc w:val="center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Закупівля </w:t>
      </w:r>
      <w:r>
        <w:rPr>
          <w:b/>
          <w:bCs/>
          <w:sz w:val="28"/>
          <w:szCs w:val="28"/>
        </w:rPr>
        <w:t xml:space="preserve">послуги з</w:t>
      </w:r>
      <w:r>
        <w:rPr>
          <w:b/>
          <w:bCs/>
          <w:sz w:val="28"/>
          <w:szCs w:val="28"/>
        </w:rPr>
        <w:t xml:space="preserve"> поточного ремонту приміщень для функціонування Служби 112 </w:t>
      </w:r>
      <w:r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 xml:space="preserve">адресою</w:t>
      </w:r>
      <w:r>
        <w:rPr>
          <w:b/>
          <w:bCs/>
          <w:sz w:val="28"/>
          <w:szCs w:val="28"/>
        </w:rPr>
        <w:t xml:space="preserve">: м. Львів, вул. Стрийська, 83</w:t>
      </w:r>
      <w:r>
        <w:rPr>
          <w:b/>
          <w:sz w:val="28"/>
          <w:szCs w:val="28"/>
        </w:rPr>
        <w:t xml:space="preserve"> за ДК 021:2015:  45400000-1 Завершальні будівельні роботи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Закупівля послуг з проведення поточного ремонту об’єкта установи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посл</w:t>
            </w:r>
            <w: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rFonts w:eastAsia="Times New Roman"/>
          <w:b/>
          <w:bCs/>
          <w:i/>
          <w:iCs/>
          <w:lang w:eastAsia="uk-UA"/>
        </w:rPr>
      </w:pPr>
      <w:r>
        <w:rPr>
          <w:rFonts w:eastAsia="Times New Roman"/>
          <w:b/>
          <w:bCs/>
          <w:i/>
          <w:iCs/>
          <w:lang w:eastAsia="uk-UA"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 ПОСЛУГ: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r>
      <w:r/>
    </w:p>
    <w:tbl>
      <w:tblPr>
        <w:tblW w:w="103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"/>
        <w:gridCol w:w="52"/>
        <w:gridCol w:w="515"/>
        <w:gridCol w:w="52"/>
        <w:gridCol w:w="4652"/>
        <w:gridCol w:w="57"/>
        <w:gridCol w:w="624"/>
        <w:gridCol w:w="52"/>
        <w:gridCol w:w="1365"/>
        <w:gridCol w:w="52"/>
        <w:gridCol w:w="1365"/>
        <w:gridCol w:w="52"/>
        <w:gridCol w:w="1306"/>
        <w:gridCol w:w="59"/>
        <w:gridCol w:w="59"/>
      </w:tblGrid>
      <w:tr>
        <w:trPr>
          <w:gridAfter w:val="2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Times New Roman" w:hAnsi="Times New Roman" w:cs="Times New Roman"/>
                <w:spacing w:val="-3"/>
              </w:rPr>
              <w:t xml:space="preserve">електричні мережі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4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світильників для люмінесцентних ламп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(світлодіодні панелі)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, ширина борозни до 50 мм, глибина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борозни до 20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</w:t>
            </w:r>
            <w:r>
              <w:rPr>
                <w:rFonts w:ascii="Arial" w:hAnsi="Arial" w:cs="Arial"/>
                <w:spacing w:val="-3"/>
              </w:rPr>
              <w:t xml:space="preserve">гофротруб</w:t>
            </w:r>
            <w:r>
              <w:rPr>
                <w:rFonts w:ascii="Arial" w:hAnsi="Arial" w:cs="Arial"/>
                <w:spacing w:val="-3"/>
              </w:rPr>
              <w:t xml:space="preserve"> труб для електропроводки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діаметром до 25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Затягування першого проводу перерізом понад 6 мм2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16 мм2 в труби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Затягування наступного проводу перерізом понад 6 мм2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16 мм2 в труби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кабелю перерізом понад 10 мм2 до 16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мм2 на скобах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проводів при схованій проводці в борознах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470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 для люмінесцентних ламп, які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встановлюються на </w:t>
            </w:r>
            <w:r>
              <w:rPr>
                <w:rFonts w:ascii="Arial" w:hAnsi="Arial" w:cs="Arial"/>
                <w:spacing w:val="-3"/>
              </w:rPr>
              <w:t xml:space="preserve">штирах</w:t>
            </w:r>
            <w:r>
              <w:rPr>
                <w:rFonts w:ascii="Arial" w:hAnsi="Arial" w:cs="Arial"/>
                <w:spacing w:val="-3"/>
              </w:rPr>
              <w:t xml:space="preserve">, кількість ламп понад 2 до 4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неутопленого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відкритій проводці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та підключення </w:t>
            </w:r>
            <w:r>
              <w:rPr>
                <w:rFonts w:ascii="Arial" w:hAnsi="Arial" w:cs="Arial"/>
                <w:spacing w:val="-3"/>
              </w:rPr>
              <w:t xml:space="preserve">лючка</w:t>
            </w:r>
            <w:r>
              <w:rPr>
                <w:rFonts w:ascii="Arial" w:hAnsi="Arial" w:cs="Arial"/>
                <w:spacing w:val="-3"/>
              </w:rPr>
              <w:t xml:space="preserve"> в підлозі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Розведення по пристроях і підключення жил кабелів або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проводів зовнішньої мережі до блоків затискачів і до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затискачів апаратів і приладів, установлених 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пристроях, переріз жили до 16 мм2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жил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Щиток освітлювальний, що установлюється розпірними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дюбелями на стіні, маса щитка до 15 кг (актовий зал та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кондиціонери)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Підключення </w:t>
            </w:r>
            <w:r>
              <w:rPr>
                <w:rFonts w:ascii="Arial" w:hAnsi="Arial" w:cs="Arial"/>
                <w:spacing w:val="-3"/>
              </w:rPr>
              <w:t xml:space="preserve">кабеля</w:t>
            </w:r>
            <w:r>
              <w:rPr>
                <w:rFonts w:ascii="Arial" w:hAnsi="Arial" w:cs="Arial"/>
                <w:spacing w:val="-3"/>
              </w:rPr>
              <w:t xml:space="preserve"> у ВРП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Перекомутація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розпордільчих</w:t>
            </w:r>
            <w:r>
              <w:rPr>
                <w:rFonts w:ascii="Arial" w:hAnsi="Arial" w:cs="Arial"/>
                <w:spacing w:val="-3"/>
              </w:rPr>
              <w:t xml:space="preserve"> коробок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комплект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Стельових конструкцій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встановлення </w:t>
            </w:r>
            <w:r>
              <w:rPr>
                <w:rFonts w:ascii="Arial" w:hAnsi="Arial" w:cs="Arial"/>
                <w:spacing w:val="-3"/>
              </w:rPr>
              <w:t xml:space="preserve">ВІДЕОСТІНА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13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4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екрана-табло відображення цифрової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інформації, кількість </w:t>
            </w:r>
            <w:r>
              <w:rPr>
                <w:rFonts w:ascii="Arial" w:hAnsi="Arial" w:cs="Arial"/>
                <w:spacing w:val="-3"/>
              </w:rPr>
              <w:t xml:space="preserve">знакомісць</w:t>
            </w:r>
            <w:r>
              <w:rPr>
                <w:rFonts w:ascii="Arial" w:hAnsi="Arial" w:cs="Arial"/>
                <w:spacing w:val="-3"/>
              </w:rPr>
              <w:t xml:space="preserve"> до 500 (</w:t>
            </w:r>
            <w:r>
              <w:rPr>
                <w:rFonts w:ascii="Arial" w:hAnsi="Arial" w:cs="Arial"/>
                <w:spacing w:val="-3"/>
              </w:rPr>
              <w:t xml:space="preserve">відеостіна</w:t>
            </w:r>
            <w:r>
              <w:rPr>
                <w:rFonts w:ascii="Arial" w:hAnsi="Arial" w:cs="Arial"/>
                <w:spacing w:val="-3"/>
              </w:rPr>
              <w:t xml:space="preserve">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Перевірка монтажу системи </w:t>
            </w:r>
            <w:r>
              <w:rPr>
                <w:rFonts w:ascii="Arial" w:hAnsi="Arial" w:cs="Arial"/>
                <w:spacing w:val="-3"/>
              </w:rPr>
              <w:t xml:space="preserve">відеостіни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система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jc w:val="both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tbl>
      <w:tblPr>
        <w:tblW w:w="104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571"/>
        <w:gridCol w:w="4662"/>
        <w:gridCol w:w="767"/>
        <w:gridCol w:w="1429"/>
        <w:gridCol w:w="1429"/>
        <w:gridCol w:w="1289"/>
        <w:gridCol w:w="140"/>
      </w:tblGrid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</w:t>
            </w:r>
            <w:r>
              <w:rPr>
                <w:rFonts w:ascii="Arial" w:hAnsi="Arial" w:cs="Arial"/>
                <w:spacing w:val="-3"/>
              </w:rPr>
              <w:t xml:space="preserve">Система контролю доступу ( СКД)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поліетиленових гофрованих труб по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лотках , діаметр труб до 25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Прокладка інформаційних кабелів по лотках, в коробах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або по будь-якій основі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 лінії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690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Тестування кабельних ліній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кабель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ВИТРАТНІ МАТЕРІАЛИ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Контролера (</w:t>
            </w:r>
            <w:r>
              <w:rPr>
                <w:rFonts w:ascii="Arial" w:hAnsi="Arial" w:cs="Arial"/>
                <w:spacing w:val="-3"/>
              </w:rPr>
              <w:t xml:space="preserve">slave</w:t>
            </w:r>
            <w:r>
              <w:rPr>
                <w:rFonts w:ascii="Arial" w:hAnsi="Arial" w:cs="Arial"/>
                <w:spacing w:val="-3"/>
              </w:rPr>
              <w:t xml:space="preserve">) низького рівня DHI-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ASC2104B-T ( п.1 кошторису на обладнання 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корпусу металевого BOX -1 без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трансформатора ( п.2 кошторису на обладнання 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зчитувача смарт- карт ( п.3 та п.8 кошторису 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обладнання ) /Плати </w:t>
            </w:r>
            <w:r>
              <w:rPr>
                <w:rFonts w:ascii="Arial" w:hAnsi="Arial" w:cs="Arial"/>
                <w:spacing w:val="-3"/>
              </w:rPr>
              <w:t xml:space="preserve">рiзноманiтного</w:t>
            </w:r>
            <w:r>
              <w:rPr>
                <w:rFonts w:ascii="Arial" w:hAnsi="Arial" w:cs="Arial"/>
                <w:spacing w:val="-3"/>
              </w:rPr>
              <w:t xml:space="preserve"> призначення </w:t>
            </w:r>
            <w:r>
              <w:rPr>
                <w:rFonts w:ascii="Arial" w:hAnsi="Arial" w:cs="Arial"/>
                <w:spacing w:val="-3"/>
              </w:rPr>
              <w:t xml:space="preserve">iз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пiдготовленням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мiсця</w:t>
            </w:r>
            <w:r>
              <w:rPr>
                <w:rFonts w:ascii="Arial" w:hAnsi="Arial" w:cs="Arial"/>
                <w:spacing w:val="-3"/>
              </w:rPr>
              <w:t xml:space="preserve"> установлення/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плата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кнопки виходу ( п.4 кошторису на обладнання 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коробки монтажної MBB-811C-M(K1) ( п.5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кошторису на обладнання)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Електромагнітного замка ( п.6 кошторису 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обладнання)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Z-кронштейн для електромагнітного замка 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280кг ( п.7 кошторису на обладнання)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Програмна </w:t>
            </w:r>
            <w:r>
              <w:rPr>
                <w:rFonts w:ascii="Arial" w:hAnsi="Arial" w:cs="Arial"/>
                <w:spacing w:val="-3"/>
              </w:rPr>
              <w:t xml:space="preserve">продукція:Ліцензія</w:t>
            </w:r>
            <w:r>
              <w:rPr>
                <w:rFonts w:ascii="Arial" w:hAnsi="Arial" w:cs="Arial"/>
                <w:spacing w:val="-3"/>
              </w:rPr>
              <w:t xml:space="preserve"> C9200L-DNA-E-48-3Y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C9200L </w:t>
            </w:r>
            <w:r>
              <w:rPr>
                <w:rFonts w:ascii="Arial" w:hAnsi="Arial" w:cs="Arial"/>
                <w:spacing w:val="-3"/>
              </w:rPr>
              <w:t xml:space="preserve">Cisco</w:t>
            </w:r>
            <w:r>
              <w:rPr>
                <w:rFonts w:ascii="Arial" w:hAnsi="Arial" w:cs="Arial"/>
                <w:spacing w:val="-3"/>
              </w:rPr>
              <w:t xml:space="preserve"> DNA Essentials, 48-port, 3 </w:t>
            </w:r>
            <w:r>
              <w:rPr>
                <w:rFonts w:ascii="Arial" w:hAnsi="Arial" w:cs="Arial"/>
                <w:spacing w:val="-3"/>
              </w:rPr>
              <w:t xml:space="preserve">Year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Term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license</w:t>
            </w:r>
            <w:r>
              <w:rPr>
                <w:rFonts w:ascii="Arial" w:hAnsi="Arial" w:cs="Arial"/>
                <w:spacing w:val="-3"/>
              </w:rPr>
              <w:t xml:space="preserve"> (п.5 кошторису на обладнання)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НАЛАГОДЖУВАЛЬНІ РОБОТИ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Налаштування програмного забезпечення зчитувача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Системи багатоконтурні [каскадні або інші складні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автоматичного регулювання] багатоконтурні з числом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параметрів настроювання до 5 (система СКС)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Система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Системи багатоконтурні [каскадні або інші складні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автоматичного регулювання] багатоконтурні з числом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параметрів настроювання: на кожний наступний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параметр настроювання (комутатори СКС)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Система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jc w:val="both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tbl>
      <w:tblPr>
        <w:tblW w:w="103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9"/>
        <w:gridCol w:w="38"/>
        <w:gridCol w:w="4704"/>
        <w:gridCol w:w="681"/>
        <w:gridCol w:w="9"/>
        <w:gridCol w:w="1408"/>
        <w:gridCol w:w="21"/>
        <w:gridCol w:w="1396"/>
        <w:gridCol w:w="33"/>
        <w:gridCol w:w="1325"/>
        <w:gridCol w:w="59"/>
        <w:gridCol w:w="45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</w:t>
            </w:r>
            <w:r>
              <w:rPr>
                <w:rFonts w:ascii="Arial" w:hAnsi="Arial" w:cs="Arial"/>
                <w:spacing w:val="-3"/>
              </w:rPr>
              <w:t xml:space="preserve">Структурована кабельна система (СКС)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Кабель-каналів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поліетиленових гофрованих труб по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основі підлоги, діаметр труб до 50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поліетиленових гофрованих труб 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готових борознах, діаметр труб до 50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поліетиленових гофрованих труб 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готових борознах, діаметр труб до 25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поліетиленових гофрованих труб по стіні,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діаметр труб до 25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в бетонних стінах і підлогах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площею перерізу 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 площею перерізу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d72x250мм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Прокладка інформаційних кабелів по лотках, в коробах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або по будь-якій основі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 лінії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Затягування у прокладені гофровані труби першого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одножильного або багатожильного у загальному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обплетенні сумарним перерізом до 6 мм2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Затягування у прокладені гофровані труби кожного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наступного проводу одножильного або багатожильного 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загальному обплетенні сумарним перерізом до 6 мм2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Шафи </w:t>
            </w:r>
            <w:r>
              <w:rPr>
                <w:rFonts w:ascii="Arial" w:hAnsi="Arial" w:cs="Arial"/>
                <w:spacing w:val="-3"/>
              </w:rPr>
              <w:t xml:space="preserve">Conteg</w:t>
            </w:r>
            <w:r>
              <w:rPr>
                <w:rFonts w:ascii="Arial" w:hAnsi="Arial" w:cs="Arial"/>
                <w:spacing w:val="-3"/>
              </w:rPr>
              <w:t xml:space="preserve"> RUN-12-60/60-I 600x600x9U, 19" (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п.1 кошторису на обладнання 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обладнання в шафи -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-панель 19", 24xRJ45,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Фільтр мережевий ( п.2,3 кошторису на обладнання 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Монтаж обладнання в шафи - Існуючі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панель -4шт. та Кабельний організатор- 3шт.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обладнання в шафи - Існуючі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-панель 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4шт. та Кабельний організатор -3шт.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мережевого модуля на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 панель ( 44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інформаційні модулі+ 4 на відеокамери+4 біля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відеокамер +4 в існуючій шафі)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Підключення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кордів</w:t>
            </w:r>
            <w:r>
              <w:rPr>
                <w:rFonts w:ascii="Arial" w:hAnsi="Arial" w:cs="Arial"/>
                <w:spacing w:val="-3"/>
              </w:rPr>
              <w:t xml:space="preserve"> в комутаційній шафі 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Кросування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порта</w:t>
            </w:r>
            <w:r>
              <w:rPr>
                <w:rFonts w:ascii="Arial" w:hAnsi="Arial" w:cs="Arial"/>
                <w:spacing w:val="-3"/>
              </w:rPr>
              <w:t xml:space="preserve"> Cat.6 S/F/TP (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-панель, розетка)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Організація кабелю в </w:t>
            </w:r>
            <w:r>
              <w:rPr>
                <w:rFonts w:ascii="Arial" w:hAnsi="Arial" w:cs="Arial"/>
                <w:spacing w:val="-3"/>
              </w:rPr>
              <w:t xml:space="preserve">комутаційнійних</w:t>
            </w:r>
            <w:r>
              <w:rPr>
                <w:rFonts w:ascii="Arial" w:hAnsi="Arial" w:cs="Arial"/>
                <w:spacing w:val="-3"/>
              </w:rPr>
              <w:t xml:space="preserve"> шафах , де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кількість вхідного кабелю 63 шт+2шт на шафи 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Маркування мережевого кабелю (розетка/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панель/кабель) принтером для друку наліпок </w:t>
            </w:r>
            <w:r>
              <w:rPr>
                <w:rFonts w:ascii="Arial" w:hAnsi="Arial" w:cs="Arial"/>
                <w:spacing w:val="-3"/>
              </w:rPr>
              <w:t xml:space="preserve">Epson</w:t>
            </w:r>
            <w:r>
              <w:rPr>
                <w:rFonts w:ascii="Arial" w:hAnsi="Arial" w:cs="Arial"/>
                <w:spacing w:val="-3"/>
              </w:rPr>
              <w:t xml:space="preserve"> LW-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400( 63 розетки+ (4*2) відеонагляд+2 на шафи)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18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=======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51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Тестування базової лінії СКС на відповідність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ISO/IEC11801.2, // 63 лінки н розетки +2лінки на шафи //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кабель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Комутатора C9200L-48P-4G-E </w:t>
            </w:r>
            <w:r>
              <w:rPr>
                <w:rFonts w:ascii="Arial" w:hAnsi="Arial" w:cs="Arial"/>
                <w:spacing w:val="-3"/>
              </w:rPr>
              <w:t xml:space="preserve">Catalyst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9200L 48-port </w:t>
            </w:r>
            <w:r>
              <w:rPr>
                <w:rFonts w:ascii="Arial" w:hAnsi="Arial" w:cs="Arial"/>
                <w:spacing w:val="-3"/>
              </w:rPr>
              <w:t xml:space="preserve">PoE</w:t>
            </w:r>
            <w:r>
              <w:rPr>
                <w:rFonts w:ascii="Arial" w:hAnsi="Arial" w:cs="Arial"/>
                <w:spacing w:val="-3"/>
              </w:rPr>
              <w:t xml:space="preserve">+, 4 x 1G, </w:t>
            </w:r>
            <w:r>
              <w:rPr>
                <w:rFonts w:ascii="Arial" w:hAnsi="Arial" w:cs="Arial"/>
                <w:spacing w:val="-3"/>
              </w:rPr>
              <w:t xml:space="preserve">Network</w:t>
            </w:r>
            <w:r>
              <w:rPr>
                <w:rFonts w:ascii="Arial" w:hAnsi="Arial" w:cs="Arial"/>
                <w:spacing w:val="-3"/>
              </w:rPr>
              <w:t xml:space="preserve"> Essentials ( п.4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кошторису на обладнання)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Програмна </w:t>
            </w:r>
            <w:r>
              <w:rPr>
                <w:rFonts w:ascii="Arial" w:hAnsi="Arial" w:cs="Arial"/>
                <w:spacing w:val="-3"/>
              </w:rPr>
              <w:t xml:space="preserve">продукція:Ліцензія</w:t>
            </w:r>
            <w:r>
              <w:rPr>
                <w:rFonts w:ascii="Arial" w:hAnsi="Arial" w:cs="Arial"/>
                <w:spacing w:val="-3"/>
              </w:rPr>
              <w:t xml:space="preserve"> C9200L-DNA-E-48-3Y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C9200L </w:t>
            </w:r>
            <w:r>
              <w:rPr>
                <w:rFonts w:ascii="Arial" w:hAnsi="Arial" w:cs="Arial"/>
                <w:spacing w:val="-3"/>
              </w:rPr>
              <w:t xml:space="preserve">Cisco</w:t>
            </w:r>
            <w:r>
              <w:rPr>
                <w:rFonts w:ascii="Arial" w:hAnsi="Arial" w:cs="Arial"/>
                <w:spacing w:val="-3"/>
              </w:rPr>
              <w:t xml:space="preserve"> DNA Essentials, 48-port, 3 </w:t>
            </w:r>
            <w:r>
              <w:rPr>
                <w:rFonts w:ascii="Arial" w:hAnsi="Arial" w:cs="Arial"/>
                <w:spacing w:val="-3"/>
              </w:rPr>
              <w:t xml:space="preserve">Year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Term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license</w:t>
            </w:r>
            <w:r>
              <w:rPr>
                <w:rFonts w:ascii="Arial" w:hAnsi="Arial" w:cs="Arial"/>
                <w:spacing w:val="-3"/>
              </w:rPr>
              <w:t xml:space="preserve"> (п.5 кошторису на обладнання)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Налагоджування Ліцензійного програмного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забезпечення структурованої кабельної системи ( п.5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кошторису на обладнання 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Системи багатоконтурні [каскадні або інші складні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автоматичного регулювання] багатоконтурні з числом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параметрів настроювання до 5 (система СКС)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Система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51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1.   Розетка мережева інформаційна (комп'ютерна /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телефонна)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інформаційно-кутової панелі //Кришка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декоративна та інші вироби [без приєднування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проводів]//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18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мережевого модуля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51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заглушки декоративної //Кришка декоративна та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інші вироби [без приєднування проводів]//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18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==============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18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2. 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Розетка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електрична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33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670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розетки електричної в коробі без приєднання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проводів //Кришка декоративна та інші вироби [без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приєднування проводів]//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37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заглушки декоративної //Кришка декоративна та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інші вироби [без приєднування проводів]//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33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========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37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3.  Розетка існуюча  мережева інформаційна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(комп'ютерна / телефонна)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33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18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модуля в існуючі інформаційні розетки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51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фальш-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стелі типу "Армстронг"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437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4"/>
            <w:tcW w:w="543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фальш-стелі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"Армстронг"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jc w:val="both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tbl>
      <w:tblPr>
        <w:tblW w:w="104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"/>
        <w:gridCol w:w="42"/>
        <w:gridCol w:w="14"/>
        <w:gridCol w:w="35"/>
        <w:gridCol w:w="29"/>
        <w:gridCol w:w="447"/>
        <w:gridCol w:w="40"/>
        <w:gridCol w:w="14"/>
        <w:gridCol w:w="34"/>
        <w:gridCol w:w="33"/>
        <w:gridCol w:w="4600"/>
        <w:gridCol w:w="21"/>
        <w:gridCol w:w="7"/>
        <w:gridCol w:w="10"/>
        <w:gridCol w:w="22"/>
        <w:gridCol w:w="600"/>
        <w:gridCol w:w="7"/>
        <w:gridCol w:w="18"/>
        <w:gridCol w:w="14"/>
        <w:gridCol w:w="7"/>
        <w:gridCol w:w="24"/>
        <w:gridCol w:w="71"/>
        <w:gridCol w:w="1275"/>
        <w:gridCol w:w="9"/>
        <w:gridCol w:w="17"/>
        <w:gridCol w:w="21"/>
        <w:gridCol w:w="26"/>
        <w:gridCol w:w="81"/>
        <w:gridCol w:w="1262"/>
        <w:gridCol w:w="11"/>
        <w:gridCol w:w="18"/>
        <w:gridCol w:w="24"/>
        <w:gridCol w:w="22"/>
        <w:gridCol w:w="91"/>
        <w:gridCol w:w="1210"/>
        <w:gridCol w:w="28"/>
        <w:gridCol w:w="15"/>
        <w:gridCol w:w="10"/>
        <w:gridCol w:w="18"/>
        <w:gridCol w:w="27"/>
        <w:gridCol w:w="15"/>
        <w:gridCol w:w="139"/>
      </w:tblGrid>
      <w:tr>
        <w:trPr>
          <w:gridAfter w:val="2"/>
          <w:jc w:val="center"/>
        </w:trPr>
        <w:tc>
          <w:tcPr>
            <w:gridSpan w:val="40"/>
            <w:tcW w:w="1026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ремонт </w:t>
            </w:r>
            <w:r>
              <w:rPr>
                <w:rFonts w:ascii="Arial" w:hAnsi="Arial" w:cs="Arial"/>
                <w:spacing w:val="-3"/>
              </w:rPr>
              <w:t xml:space="preserve">Система </w:t>
            </w:r>
            <w:r>
              <w:rPr>
                <w:rFonts w:ascii="Arial" w:hAnsi="Arial" w:cs="Arial"/>
                <w:spacing w:val="-3"/>
              </w:rPr>
              <w:t xml:space="preserve">відеонагляду</w:t>
            </w:r>
            <w:r>
              <w:rPr>
                <w:rFonts w:ascii="Arial" w:hAnsi="Arial" w:cs="Arial"/>
                <w:spacing w:val="-3"/>
              </w:rPr>
              <w:t xml:space="preserve"> ( 3-ій поверх )</w:t>
            </w:r>
            <w:r/>
          </w:p>
        </w:tc>
      </w:tr>
      <w:tr>
        <w:trPr>
          <w:gridAfter w:val="2"/>
          <w:jc w:val="center"/>
        </w:trPr>
        <w:tc>
          <w:tcPr>
            <w:gridSpan w:val="14"/>
            <w:tcW w:w="534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6"/>
            <w:tcW w:w="492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40"/>
            <w:tcW w:w="1026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14"/>
            <w:tcW w:w="534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6"/>
            <w:tcW w:w="492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40"/>
            <w:tcW w:w="1026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1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8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40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пристрою цифрової реєстрації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пристрій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Шафа або панель комутації зв'язку та сигналізації 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стіні або в ніші, кількість пар до 20 (комутаційний бокс)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Вмикання штепсельних роз'ємів в апаратуру, кількість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контактів у роз'ємі до 14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Переключення (демонтаж -монтаж) існуючих </w:t>
            </w:r>
            <w:r>
              <w:rPr>
                <w:rFonts w:ascii="Arial" w:hAnsi="Arial" w:cs="Arial"/>
                <w:spacing w:val="-3"/>
              </w:rPr>
              <w:t xml:space="preserve">патчкордів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 комутаційній шафі 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Роз'єм штепсельний з обробленням і вмиканням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екранованого </w:t>
            </w:r>
            <w:r>
              <w:rPr>
                <w:rFonts w:ascii="Arial" w:hAnsi="Arial" w:cs="Arial"/>
                <w:spacing w:val="-3"/>
              </w:rPr>
              <w:t xml:space="preserve">кабеля</w:t>
            </w:r>
            <w:r>
              <w:rPr>
                <w:rFonts w:ascii="Arial" w:hAnsi="Arial" w:cs="Arial"/>
                <w:spacing w:val="-3"/>
              </w:rPr>
              <w:t xml:space="preserve">, площа перерізу жили до 1 мм2,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кількість жил, що підключаються, до 14 (на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відеокамерах)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Кросування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порта</w:t>
            </w:r>
            <w:r>
              <w:rPr>
                <w:rFonts w:ascii="Arial" w:hAnsi="Arial" w:cs="Arial"/>
                <w:spacing w:val="-3"/>
              </w:rPr>
              <w:t xml:space="preserve"> Cat.5e UTP / </w:t>
            </w:r>
            <w:r>
              <w:rPr>
                <w:rFonts w:ascii="Arial" w:hAnsi="Arial" w:cs="Arial"/>
                <w:spacing w:val="-3"/>
              </w:rPr>
              <w:t xml:space="preserve">патч</w:t>
            </w:r>
            <w:r>
              <w:rPr>
                <w:rFonts w:ascii="Arial" w:hAnsi="Arial" w:cs="Arial"/>
                <w:spacing w:val="-3"/>
              </w:rPr>
              <w:t xml:space="preserve">-панель -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відеокамера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Тестування статичне лінків CKC, TSB67/ Вимірювання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перехідного затухання між колами на ближньому та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дальньому кінцях на ділянці /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ділянка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5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12"/>
            <w:tcW w:w="540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Налагодження відеокамер. Система вимірювальна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стану устаткування відеоспостереження (відеокамер)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Параметр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37"/>
            <w:tcW w:w="1018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</w:t>
            </w:r>
            <w:r>
              <w:rPr>
                <w:rFonts w:ascii="Arial" w:hAnsi="Arial" w:cs="Arial"/>
                <w:spacing w:val="-3"/>
              </w:rPr>
              <w:t xml:space="preserve">вивіски та таблички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13"/>
            <w:tcW w:w="530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7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37"/>
            <w:tcW w:w="1018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13"/>
            <w:tcW w:w="530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7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37"/>
            <w:tcW w:w="10184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1"/>
          <w:gridBefore w:val="4"/>
          <w:jc w:val="center"/>
        </w:trPr>
        <w:tc>
          <w:tcPr>
            <w:gridSpan w:val="5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1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6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8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1"/>
          <w:gridBefore w:val="4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6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1"/>
          <w:gridBefore w:val="4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W w:w="536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Прилади, апарати і світлове табло (фасадна та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інтер'єрна</w:t>
            </w:r>
            <w:r>
              <w:rPr>
                <w:rFonts w:ascii="Arial" w:hAnsi="Arial" w:cs="Arial"/>
                <w:spacing w:val="-3"/>
              </w:rPr>
              <w:t xml:space="preserve"> вивіски)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4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12"/>
            <w:tcW w:w="536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Встановлення дверних табличок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7"/>
          <w:jc w:val="center"/>
        </w:trPr>
        <w:tc>
          <w:tcPr>
            <w:gridSpan w:val="35"/>
            <w:tcW w:w="1017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Укриття (2 кімнати)</w:t>
            </w:r>
            <w:r/>
          </w:p>
        </w:tc>
      </w:tr>
      <w:tr>
        <w:trPr>
          <w:gridAfter w:val="7"/>
          <w:jc w:val="center"/>
        </w:trPr>
        <w:tc>
          <w:tcPr>
            <w:gridSpan w:val="11"/>
            <w:tcW w:w="530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7"/>
          <w:jc w:val="center"/>
        </w:trPr>
        <w:tc>
          <w:tcPr>
            <w:gridSpan w:val="35"/>
            <w:tcW w:w="1017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7"/>
          <w:jc w:val="center"/>
        </w:trPr>
        <w:tc>
          <w:tcPr>
            <w:gridSpan w:val="11"/>
            <w:tcW w:w="530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7"/>
          <w:jc w:val="center"/>
        </w:trPr>
        <w:tc>
          <w:tcPr>
            <w:gridSpan w:val="35"/>
            <w:tcW w:w="1017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11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7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8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17,24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17,24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19,4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30,34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14,903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74,515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74,52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0,1584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2,704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2,7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57,92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вікон </w:t>
            </w:r>
            <w:r>
              <w:rPr>
                <w:rFonts w:ascii="Arial" w:hAnsi="Arial" w:cs="Arial"/>
                <w:spacing w:val="-3"/>
              </w:rPr>
              <w:t xml:space="preserve">бронеплівкою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Сантехнічні роботи (санвузол)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11"/>
            <w:tcW w:w="5308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7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11"/>
            <w:tcW w:w="5308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4"/>
            <w:tcW w:w="487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11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7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8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змішувачів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умивальника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унітазів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Встановлення та підключення навісного унітазу (раніше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знятих)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поручнів для маломобільних груп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населення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умивальника (раніше знятих)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змішувачів для умивальника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перегородок збірно-розбірних з алюмінієвих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сплавів зі склінням (душові кабінки)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3,875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змішувачів для душової кабінки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</w:t>
            </w:r>
            <w:r>
              <w:rPr>
                <w:rFonts w:ascii="Arial" w:hAnsi="Arial" w:cs="Arial"/>
                <w:spacing w:val="-3"/>
              </w:rPr>
              <w:t xml:space="preserve">стійки</w:t>
            </w:r>
            <w:r>
              <w:rPr>
                <w:rFonts w:ascii="Arial" w:hAnsi="Arial" w:cs="Arial"/>
                <w:spacing w:val="-3"/>
              </w:rPr>
              <w:t xml:space="preserve"> для душової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трапів душових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сушарок для рук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змішувачів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умивальника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унітазів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пісуарів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Встановлення та підключення навісного унітазу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поручнів для маломобільних груп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населення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умивальника (раніше знятих)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змішувачів для умивальника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перегородок збірно-розбірних з алюмінієвих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сплавів зі склінням (душові кабінки)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3,875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</w:t>
            </w:r>
            <w:r>
              <w:rPr>
                <w:rFonts w:ascii="Arial" w:hAnsi="Arial" w:cs="Arial"/>
                <w:spacing w:val="-3"/>
              </w:rPr>
              <w:t xml:space="preserve">стійки</w:t>
            </w:r>
            <w:r>
              <w:rPr>
                <w:rFonts w:ascii="Arial" w:hAnsi="Arial" w:cs="Arial"/>
                <w:spacing w:val="-3"/>
              </w:rPr>
              <w:t xml:space="preserve"> для душової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нагрівників індивідуальних </w:t>
            </w:r>
            <w:r>
              <w:rPr>
                <w:rFonts w:ascii="Arial" w:hAnsi="Arial" w:cs="Arial"/>
                <w:spacing w:val="-3"/>
              </w:rPr>
              <w:t xml:space="preserve">водоводяних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трапів душових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компл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змішувачів для душової кабінки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сушарок для рук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трубопроводів водопостачання з труб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поліетиленових діаметром 20 мм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11"/>
            <w:tcW w:w="536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трубопроводів каналізації 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поліетиленових труб діаметром 50 мм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Прокладання трубопроводів каналізації 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поліетиленових труб діаметром 100 мм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Ізоляція трубопроводів трубками зі спіненого каучуку,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поліетилену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Під'єднання нових ділянок трубопроводу до існуючих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мереж водопостачання чи опалення діаметром 20 мм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25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бетонних підлогах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37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0,1598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</w:t>
            </w:r>
            <w:r/>
          </w:p>
        </w:tc>
        <w:tc>
          <w:tcPr>
            <w:gridSpan w:val="12"/>
            <w:tcW w:w="5379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0,1598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2"/>
          <w:jc w:val="center"/>
        </w:trPr>
        <w:tc>
          <w:tcPr>
            <w:gridSpan w:val="38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Санвузол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12"/>
            <w:tcW w:w="531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3"/>
            <w:tcW w:w="48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12"/>
            <w:tcW w:w="5315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  <w:tc>
          <w:tcPr>
            <w:gridSpan w:val="23"/>
            <w:tcW w:w="486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6"/>
          <w:gridBefore w:val="1"/>
          <w:jc w:val="center"/>
        </w:trPr>
        <w:tc>
          <w:tcPr>
            <w:gridSpan w:val="35"/>
            <w:tcW w:w="1018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1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6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8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світильників для люмінесцентних ламп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цегляної перегородки товщиною 120 мм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м3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0,123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змішувачів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умивальника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унітазів в санвузлі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керамічної плитки зі стіни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28,35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шпаклівки зі стін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13,98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керамічної плитки з підлоги в туалеті (короб,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під душову кабінку)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2,94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 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Прорізи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 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Знімання дверних </w:t>
            </w:r>
            <w:r>
              <w:rPr>
                <w:rFonts w:ascii="Arial" w:hAnsi="Arial" w:cs="Arial"/>
                <w:spacing w:val="-3"/>
              </w:rPr>
              <w:t xml:space="preserve">полотен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дверних коробок в кам'яних стінах 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відбиванням штукатурки в укосах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Заповнення дверних прорізів готовими дверними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блоками площею понад 2 до 3 м2 з металопластику 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кам'яних стінах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2,31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Знімання дверних </w:t>
            </w:r>
            <w:r>
              <w:rPr>
                <w:rFonts w:ascii="Arial" w:hAnsi="Arial" w:cs="Arial"/>
                <w:spacing w:val="-3"/>
              </w:rPr>
              <w:t xml:space="preserve">полотен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Встановлення металопластикових дверей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(перестановка на </w:t>
            </w:r>
            <w:r>
              <w:rPr>
                <w:rFonts w:ascii="Arial" w:hAnsi="Arial" w:cs="Arial"/>
                <w:spacing w:val="-3"/>
              </w:rPr>
              <w:t xml:space="preserve">їншу</w:t>
            </w:r>
            <w:r>
              <w:rPr>
                <w:rFonts w:ascii="Arial" w:hAnsi="Arial" w:cs="Arial"/>
                <w:spacing w:val="-3"/>
              </w:rPr>
              <w:t xml:space="preserve"> сторону </w:t>
            </w:r>
            <w:r>
              <w:rPr>
                <w:rFonts w:ascii="Arial" w:hAnsi="Arial" w:cs="Arial"/>
                <w:spacing w:val="-3"/>
              </w:rPr>
              <w:t xml:space="preserve">завісів</w:t>
            </w:r>
            <w:r>
              <w:rPr>
                <w:rFonts w:ascii="Arial" w:hAnsi="Arial" w:cs="Arial"/>
                <w:spacing w:val="-3"/>
              </w:rPr>
              <w:t xml:space="preserve">)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1,785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дрібних металоконструкцій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водостійких в каркас стелі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мурівки</w:t>
            </w:r>
            <w:r>
              <w:rPr>
                <w:rFonts w:ascii="Arial" w:hAnsi="Arial" w:cs="Arial"/>
                <w:spacing w:val="-3"/>
              </w:rPr>
              <w:t xml:space="preserve"> з повнотілої цегли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м3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штукатурення цементно-вапняним або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цементним  розчином по каменю і бетону стін вручну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2,05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перемичок із металевих балок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Насікання поверхні стін вручну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23,4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поверхні бетон-контактом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23,4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Вирівнювання поверхонь клейовим розчином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23,4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3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12"/>
            <w:tcW w:w="5372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штукатурення цементно-вапняним або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цементним  розчином по каменю і бетону стін вручну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керамогранітної</w:t>
            </w:r>
            <w:r>
              <w:rPr>
                <w:rFonts w:ascii="Arial" w:hAnsi="Arial" w:cs="Arial"/>
                <w:spacing w:val="-3"/>
              </w:rPr>
              <w:t xml:space="preserve"> плитки на стіну в санвузлі,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висота влаштування +3,0 м. Формат плитки 200х600мм.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Колір коричневий.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33,4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1,395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6,975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6,975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      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Мурування підвищення із </w:t>
            </w:r>
            <w:r>
              <w:rPr>
                <w:rFonts w:ascii="Arial" w:hAnsi="Arial" w:cs="Arial"/>
                <w:spacing w:val="-3"/>
              </w:rPr>
              <w:t xml:space="preserve">газоблоків</w:t>
            </w:r>
            <w:r>
              <w:rPr>
                <w:rFonts w:ascii="Arial" w:hAnsi="Arial" w:cs="Arial"/>
                <w:spacing w:val="-3"/>
              </w:rPr>
              <w:t xml:space="preserve">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м3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0,24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керамогранітноі</w:t>
            </w:r>
            <w:r>
              <w:rPr>
                <w:rFonts w:ascii="Arial" w:hAnsi="Arial" w:cs="Arial"/>
                <w:spacing w:val="-3"/>
              </w:rPr>
              <w:t xml:space="preserve"> плитки на підлогу 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санвузлі (короб, душова кабінка)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3,28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(додатково-1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>
              <w:rPr>
                <w:rFonts w:ascii="Arial" w:hAnsi="Arial" w:cs="Arial"/>
                <w:spacing w:val="-3"/>
              </w:rPr>
              <w:t xml:space="preserve">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61,64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37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світильників зі стіни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унітазів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39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пісуарів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к-т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40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покриттів підлог з керамічних плиток (короб)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0,82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керамічної плитки зі стіни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21,36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перегородок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7,69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45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46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водостійких в каркас стелі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47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Мурування окремих ділянок внутрішніх стін із цегли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м3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48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будівлі цементно-вапняним або цементним розчином по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каменю та бетону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1,189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49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Насікання поверхні стін вручну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25,091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поверхні бетон-контактом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25,091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51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Вирівнювання поверхонь клейовим розчином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25,091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52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керамогранітної</w:t>
            </w:r>
            <w:r>
              <w:rPr>
                <w:rFonts w:ascii="Arial" w:hAnsi="Arial" w:cs="Arial"/>
                <w:spacing w:val="-3"/>
              </w:rPr>
              <w:t xml:space="preserve"> плитки на стіну в санвузлі,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висота влаштування +3.0 м. Формат плитки 200х600мм.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Колір коричневий.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14,55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53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1,239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54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6,195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55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6,195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      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56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Мурування підвищення із </w:t>
            </w:r>
            <w:r>
              <w:rPr>
                <w:rFonts w:ascii="Arial" w:hAnsi="Arial" w:cs="Arial"/>
                <w:spacing w:val="-3"/>
              </w:rPr>
              <w:t xml:space="preserve">газоблоків</w:t>
            </w:r>
            <w:r>
              <w:rPr>
                <w:rFonts w:ascii="Arial" w:hAnsi="Arial" w:cs="Arial"/>
                <w:spacing w:val="-3"/>
              </w:rPr>
              <w:t xml:space="preserve"> в санвузлі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м3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0,5229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57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керамогранітноі</w:t>
            </w:r>
            <w:r>
              <w:rPr>
                <w:rFonts w:ascii="Arial" w:hAnsi="Arial" w:cs="Arial"/>
                <w:spacing w:val="-3"/>
              </w:rPr>
              <w:t xml:space="preserve"> плитки на підлогу 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санвузлі (короб, душова кабінка)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3,2822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58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(додатково-1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>
              <w:rPr>
                <w:rFonts w:ascii="Arial" w:hAnsi="Arial" w:cs="Arial"/>
                <w:spacing w:val="-3"/>
              </w:rPr>
              <w:t xml:space="preserve">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59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60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5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61</w:t>
            </w:r>
            <w:r/>
          </w:p>
        </w:tc>
        <w:tc>
          <w:tcPr>
            <w:gridSpan w:val="10"/>
            <w:tcW w:w="538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26,972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4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62</w:t>
            </w:r>
            <w:r/>
          </w:p>
        </w:tc>
        <w:tc>
          <w:tcPr>
            <w:gridSpan w:val="11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2,65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4"/>
          <w:gridBefore w:val="1"/>
          <w:jc w:val="center"/>
        </w:trPr>
        <w:tc>
          <w:tcPr>
            <w:gridSpan w:val="5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63</w:t>
            </w:r>
            <w:r/>
          </w:p>
        </w:tc>
        <w:tc>
          <w:tcPr>
            <w:gridSpan w:val="11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2,65</w:t>
            </w:r>
            <w:r/>
          </w:p>
        </w:tc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jc w:val="both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Коридори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Відділ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Коридор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(14,7 м2)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порогу в коридорі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1,48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керамічних плиток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2,68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світильників для люмінесцентних ламп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17,33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5,68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8,98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44,9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5,68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5,68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44,9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Перегородки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дрібних металоконструкцій вагою до 1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дрібних металоконструкцій вагою до 1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 для люмінесцентних ламп, які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встановлюються в підвісних стелях, кількість ламп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понад 2 до 4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>
              <w:rPr>
                <w:rFonts w:ascii="Arial" w:hAnsi="Arial" w:cs="Arial"/>
                <w:spacing w:val="-3"/>
              </w:rPr>
              <w:t xml:space="preserve">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47,82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Відділ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Коридор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(42,60 м2)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керамічних плиток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4,03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 </w:t>
            </w:r>
            <w:r>
              <w:rPr>
                <w:rFonts w:ascii="Arial" w:hAnsi="Arial" w:cs="Arial"/>
                <w:spacing w:val="-3"/>
              </w:rPr>
              <w:t xml:space="preserve">полівінілхлоридних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16,37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7,025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20,68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103,38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7,025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7,025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103,4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Перегородки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дрібних металоконструкцій вагою до 1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дрібних металоконструкцій вагою до 1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Мурування окремих ділянок внутрішніх стін із цегли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0,81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штукатурення цементно-вапняним або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цементним  розчином по каменю і бетону стін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0,365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98,85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0,423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5414"/>
        <w:gridCol w:w="1425"/>
        <w:gridCol w:w="1425"/>
        <w:gridCol w:w="1425"/>
      </w:tblGrid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53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0,423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"/>
        <w:gridCol w:w="567"/>
        <w:gridCol w:w="5384"/>
        <w:gridCol w:w="1417"/>
        <w:gridCol w:w="1417"/>
        <w:gridCol w:w="1358"/>
        <w:gridCol w:w="59"/>
      </w:tblGrid>
      <w:tr>
        <w:trPr>
          <w:gridAfter w:val="1"/>
          <w:jc w:val="center"/>
        </w:trPr>
        <w:tc>
          <w:tcPr>
            <w:gridSpan w:val="6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312 Зал приймання відвідувачів та відпочинку персоналу (38,2 м2)</w:t>
            </w:r>
            <w:r/>
          </w:p>
        </w:tc>
      </w:tr>
      <w:tr>
        <w:trPr>
          <w:gridAfter w:val="1"/>
          <w:jc w:val="center"/>
        </w:trPr>
        <w:tc>
          <w:tcPr>
            <w:gridSpan w:val="6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jc w:val="center"/>
        </w:trPr>
        <w:tc>
          <w:tcPr>
            <w:gridSpan w:val="6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14,2955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71,4775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71,48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0,9024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4,512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4,512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5455"/>
        <w:gridCol w:w="1436"/>
        <w:gridCol w:w="1436"/>
        <w:gridCol w:w="1436"/>
      </w:tblGrid>
      <w:tr>
        <w:trPr>
          <w:jc w:val="center"/>
          <w:trHeight w:val="431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41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22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5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22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5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5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22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84,7296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5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431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431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41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22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0,129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  <w:trHeight w:val="20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tcW w:w="545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0,129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"/>
        <w:gridCol w:w="567"/>
        <w:gridCol w:w="4636"/>
        <w:gridCol w:w="750"/>
        <w:gridCol w:w="1418"/>
        <w:gridCol w:w="1418"/>
        <w:gridCol w:w="1290"/>
        <w:gridCol w:w="131"/>
      </w:tblGrid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311 Гардероб жіночий (13,1 м2)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42,49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0,5304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2,652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1,734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tbl>
      <w:tblPr>
        <w:tblpPr w:horzAnchor="margin" w:tblpX="-45" w:vertAnchor="text" w:tblpY="3" w:leftFromText="180" w:topFromText="0" w:rightFromText="180" w:bottomFromText="160"/>
        <w:tblW w:w="100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5386"/>
        <w:gridCol w:w="1418"/>
        <w:gridCol w:w="1418"/>
        <w:gridCol w:w="1418"/>
      </w:tblGrid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кВт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31,2886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товщиною до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0,129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0,129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</w:tbl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"/>
        <w:gridCol w:w="14"/>
        <w:gridCol w:w="43"/>
        <w:gridCol w:w="481"/>
        <w:gridCol w:w="43"/>
        <w:gridCol w:w="43"/>
        <w:gridCol w:w="58"/>
        <w:gridCol w:w="4562"/>
        <w:gridCol w:w="43"/>
        <w:gridCol w:w="42"/>
        <w:gridCol w:w="595"/>
        <w:gridCol w:w="43"/>
        <w:gridCol w:w="43"/>
        <w:gridCol w:w="57"/>
        <w:gridCol w:w="1276"/>
        <w:gridCol w:w="42"/>
        <w:gridCol w:w="43"/>
        <w:gridCol w:w="1334"/>
        <w:gridCol w:w="41"/>
        <w:gridCol w:w="43"/>
        <w:gridCol w:w="1333"/>
        <w:gridCol w:w="26"/>
        <w:gridCol w:w="16"/>
        <w:gridCol w:w="89"/>
      </w:tblGrid>
      <w:tr>
        <w:trPr>
          <w:gridAfter w:val="2"/>
          <w:gridBefore w:val="1"/>
          <w:jc w:val="center"/>
        </w:trPr>
        <w:tc>
          <w:tcPr>
            <w:gridSpan w:val="9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1"/>
          <w:jc w:val="center"/>
        </w:trPr>
        <w:tc>
          <w:tcPr>
            <w:gridSpan w:val="21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310 Гардероб чоловічий (8,3 м2)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gridBefore w:val="1"/>
          <w:jc w:val="center"/>
        </w:trPr>
        <w:tc>
          <w:tcPr>
            <w:gridSpan w:val="9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gridBefore w:val="1"/>
          <w:jc w:val="center"/>
        </w:trPr>
        <w:tc>
          <w:tcPr>
            <w:gridSpan w:val="21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7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керамічних плиток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1,131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0,85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0,85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8,3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8,3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9,34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12,28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4,131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6,92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34,62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4,131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4,131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34,62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0,3468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3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1,734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23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1,734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              _- Електромонтажні роботи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24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25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26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                _- Вентиляційна решітка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27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грати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Розділ №1.  Монтаж плівки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28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20,0736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Розділ №2.  Інші 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29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товщиною до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30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31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32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борозен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м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33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 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0,12722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34</w:t>
            </w:r>
            <w:r/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color w:val="000000" w:themeColor="text1"/>
                <w:spacing w:val="-3"/>
              </w:rPr>
              <w:t xml:space="preserve">0,12722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W w:w="1012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6"/>
            <w:tcW w:w="523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W w:w="489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W w:w="1012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309 Кімната прийому їжі (13,7 м2)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6"/>
            <w:tcW w:w="5231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2"/>
            <w:tcW w:w="489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W w:w="1012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7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керамічної плитки зі стіни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Насікання поверхні стін вручну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поверхні бетон-контактом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Вирівнювання поверхонь клейовим розчином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Влаштування </w:t>
            </w:r>
            <w:r>
              <w:rPr>
                <w:rFonts w:ascii="Arial" w:hAnsi="Arial" w:cs="Arial"/>
                <w:spacing w:val="-3"/>
              </w:rPr>
              <w:t xml:space="preserve">керамогранітної</w:t>
            </w:r>
            <w:r>
              <w:rPr>
                <w:rFonts w:ascii="Arial" w:hAnsi="Arial" w:cs="Arial"/>
                <w:spacing w:val="-3"/>
              </w:rPr>
              <w:t xml:space="preserve"> плитки на стіну в санвузлі,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висота влаштування +3,0 м. Формат плитки 200х600мм.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Колір коричневий.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.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12,37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41,2355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41,2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0,198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0,99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0,99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2"/>
          <w:jc w:val="center"/>
        </w:trPr>
        <w:tc>
          <w:tcPr>
            <w:gridSpan w:val="3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0123" w:type="dxa"/>
            <w:textDirection w:val="lrTb"/>
            <w:noWrap w:val="false"/>
          </w:tcPr>
          <w:tbl>
            <w:tblPr>
              <w:tblW w:w="10035" w:type="dxa"/>
              <w:jc w:val="center"/>
              <w:tblBorders>
                <w:top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445"/>
              <w:gridCol w:w="1417"/>
              <w:gridCol w:w="1418"/>
              <w:gridCol w:w="1188"/>
            </w:tblGrid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pacing w:val="-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Установлення штепсельних розеток утопленого типу</w:t>
                  </w:r>
                  <w:r/>
                </w:p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при схованій проводці (раніше знятих)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шт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Установлення оповіщувача (раніше знятих)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шт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                _-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Вентиляційна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решітка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_-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Установлення решіток вентиляційних (раніше знятих)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грати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Розділ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№1. 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Монтаж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плівки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Обклеювання плівкою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м2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29,14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Розділ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№2. 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Інші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  <w:lang w:val="en-US"/>
                    </w:rPr>
                    <w:t xml:space="preserve">роботи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pacing w:val="-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Пробивання круглих отворів діаметром 100 мм</w:t>
                  </w:r>
                  <w:r/>
                </w:p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товщиною до 200 мм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шт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Забивання отворів в цегляних стінах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шт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pacing w:val="-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Пробивання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борозен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 в цегляних стінах, переріз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борозен</w:t>
                  </w:r>
                  <w:r/>
                </w:p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до 20 см2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м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50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pacing w:val="-3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Забивання 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борозен</w:t>
                  </w: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 в цегляних стінах, переріз борозни</w:t>
                  </w:r>
                  <w:r/>
                </w:p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1х0,5 цеглини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м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50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Навантаження сміття вручну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 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0,15608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5444" w:type="dxa"/>
                  <w:textDirection w:val="lrTb"/>
                  <w:noWrap w:val="false"/>
                </w:tcPr>
                <w:p>
                  <w:pPr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Перевезення сміття до 15 км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т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pacing w:val="-3"/>
                    </w:rPr>
                    <w:t xml:space="preserve">0,15605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118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56" w:lineRule="auto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/>
                </w:p>
              </w:tc>
            </w:tr>
          </w:tbl>
          <w:p>
            <w:pPr>
              <w:keepLines/>
              <w:spacing w:line="256" w:lineRule="auto"/>
              <w:rPr>
                <w:rFonts w:ascii="Arial" w:hAnsi="Arial" w:eastAsia="Times New Roman" w:cs="Arial"/>
                <w:b/>
                <w:b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pacing w:val="-3"/>
                <w:sz w:val="20"/>
                <w:szCs w:val="20"/>
                <w:lang w:eastAsia="ru-RU"/>
              </w:rPr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308 Кабінет керівника "Екстреної служби 112" у </w:t>
            </w:r>
            <w:r>
              <w:rPr>
                <w:rFonts w:ascii="Arial" w:hAnsi="Arial" w:cs="Arial"/>
                <w:spacing w:val="-3"/>
              </w:rPr>
              <w:t xml:space="preserve">м.Львів</w:t>
            </w:r>
            <w:r>
              <w:rPr>
                <w:rFonts w:ascii="Arial" w:hAnsi="Arial" w:cs="Arial"/>
                <w:spacing w:val="-3"/>
              </w:rPr>
              <w:t xml:space="preserve"> (15,6 м2)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5"/>
            <w:tcW w:w="5188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3"/>
            <w:tcW w:w="49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W w:w="1012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5"/>
            <w:tcW w:w="5188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13"/>
            <w:tcW w:w="4935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gridBefore w:val="3"/>
          <w:jc w:val="center"/>
        </w:trPr>
        <w:tc>
          <w:tcPr>
            <w:gridSpan w:val="18"/>
            <w:tcW w:w="10123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7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8,3075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41,5375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41,54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0,3444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7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3"/>
          <w:jc w:val="center"/>
        </w:trPr>
        <w:tc>
          <w:tcPr>
            <w:gridSpan w:val="4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1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3"/>
        <w:gridCol w:w="1417"/>
        <w:gridCol w:w="1417"/>
        <w:gridCol w:w="1431"/>
      </w:tblGrid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32,395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307 Зала для конференцій та навчання (50,8м2)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50,8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50,8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16,39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81,95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81,95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1,077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5,385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5,39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(знятих раніше)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(знятих раніше)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(знятих раніше)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(знятих раніше)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4,5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118,26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Розділ №2.  Інші 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0,143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0,143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306 Кімната відпочинку працівників 24/7 (23 м2)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10,16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50,81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50,81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1,077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5,385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5,39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57,3636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  <w:lang w:val="en-US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до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  <w:lang w:val="en-US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1х0,5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Навантаження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сміття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0,0745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Перевезення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сміття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до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15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0,01211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"/>
        <w:gridCol w:w="567"/>
        <w:gridCol w:w="4704"/>
        <w:gridCol w:w="681"/>
        <w:gridCol w:w="1417"/>
        <w:gridCol w:w="1417"/>
        <w:gridCol w:w="1358"/>
        <w:gridCol w:w="59"/>
      </w:tblGrid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305 Кабінет технічного відділу (18,9 м2)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1,35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1,35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18,9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18,9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10,45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52,27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52,27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0,467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2,34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2,34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знятого)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5414"/>
        <w:gridCol w:w="1425"/>
        <w:gridCol w:w="1425"/>
        <w:gridCol w:w="1425"/>
      </w:tblGrid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43,65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 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цегляних стінах товщиною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W w:w="541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0,079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304 Кабінет юридичного відділу та кадрового забезпечення (19,2 м2)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35,01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35,01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0,481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2,405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2,41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Розділ №1.  Монтаж 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45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Розділ №2.  Інші 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0,054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0,054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Кабінет 303 Кабінет заступника керівника "</w:t>
            </w:r>
            <w:r>
              <w:rPr>
                <w:rFonts w:ascii="Arial" w:hAnsi="Arial" w:cs="Arial"/>
                <w:spacing w:val="-3"/>
              </w:rPr>
              <w:t xml:space="preserve">Екстренної</w:t>
            </w:r>
            <w:r>
              <w:rPr>
                <w:rFonts w:ascii="Arial" w:hAnsi="Arial" w:cs="Arial"/>
                <w:spacing w:val="-3"/>
              </w:rPr>
              <w:t xml:space="preserve"> служби 112" у </w:t>
            </w:r>
            <w:r>
              <w:rPr>
                <w:rFonts w:ascii="Arial" w:hAnsi="Arial" w:cs="Arial"/>
                <w:spacing w:val="-3"/>
              </w:rPr>
              <w:t xml:space="preserve">м.Львів</w:t>
            </w:r>
            <w:r>
              <w:rPr>
                <w:rFonts w:ascii="Arial" w:hAnsi="Arial" w:cs="Arial"/>
                <w:spacing w:val="-3"/>
              </w:rPr>
              <w:t xml:space="preserve"> (11,5м2)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керамічних плиток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1,125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меблів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бетонних і обштукатурених поверхонь,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перший шар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12,94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12,94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11,5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11,5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 (плінтус)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 (раніше знятих)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№1.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плівки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33,27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Розділ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№2. 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Інші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 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цегляних стінах товщиною 200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0,10395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0,10395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eastAsia="Times New Roman"/>
          <w:sz w:val="2"/>
          <w:szCs w:val="2"/>
          <w:lang w:val="ru-RU" w:eastAsia="ru-RU"/>
        </w:rPr>
      </w:pPr>
      <w:r>
        <w:rPr>
          <w:rFonts w:eastAsia="Times New Roman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"/>
        <w:gridCol w:w="567"/>
        <w:gridCol w:w="4704"/>
        <w:gridCol w:w="681"/>
        <w:gridCol w:w="1417"/>
        <w:gridCol w:w="1417"/>
        <w:gridCol w:w="1358"/>
        <w:gridCol w:w="59"/>
      </w:tblGrid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302 Побутова кімната (15,46 м2)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4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послуг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керамічних плиток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1,495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вертикальних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вертикальних [горизонтальних] жалюзі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п. м.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Перенесення вазонів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бетонних і обштукатурених поверхонь,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перший шар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17,4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17,4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16,24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15,46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15,46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Просте штукатурення поверхонь стін </w:t>
            </w:r>
            <w:r>
              <w:rPr>
                <w:rFonts w:ascii="Arial" w:hAnsi="Arial" w:cs="Arial"/>
                <w:spacing w:val="-3"/>
              </w:rPr>
              <w:t xml:space="preserve">всередені</w:t>
            </w:r>
            <w:r>
              <w:rPr>
                <w:rFonts w:ascii="Arial" w:hAnsi="Arial" w:cs="Arial"/>
                <w:spacing w:val="-3"/>
              </w:rPr>
              <w:t xml:space="preserve"> будівлі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 по каменю та бетону всередині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будівлі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6,67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33,33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33,33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відкосів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фарбування(за 2 рази)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0,792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tbl>
      <w:tblPr>
        <w:tblpPr w:horzAnchor="page" w:tblpX="951" w:vertAnchor="text" w:tblpY="23" w:leftFromText="180" w:topFromText="0" w:rightFromText="180" w:bottomFromText="160"/>
        <w:tblW w:w="102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91"/>
        <w:gridCol w:w="1419"/>
        <w:gridCol w:w="1419"/>
        <w:gridCol w:w="1419"/>
      </w:tblGrid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знятих)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(додатково)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43,86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 в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цегляних стінах товщиною 200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0,14138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0,14138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p>
      <w:pP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eastAsia="ru-RU"/>
        </w:rPr>
      </w:r>
      <w:r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42"/>
        <w:gridCol w:w="525"/>
        <w:gridCol w:w="42"/>
        <w:gridCol w:w="4704"/>
        <w:gridCol w:w="639"/>
        <w:gridCol w:w="42"/>
        <w:gridCol w:w="1375"/>
        <w:gridCol w:w="42"/>
        <w:gridCol w:w="1375"/>
        <w:gridCol w:w="42"/>
        <w:gridCol w:w="1358"/>
        <w:gridCol w:w="17"/>
        <w:gridCol w:w="42"/>
      </w:tblGrid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на поточний ремонт </w:t>
            </w:r>
            <w:r>
              <w:rPr>
                <w:rFonts w:ascii="Arial" w:hAnsi="Arial" w:cs="Arial"/>
                <w:spacing w:val="-3"/>
              </w:rPr>
              <w:t xml:space="preserve">Приміщення </w:t>
            </w:r>
            <w:r>
              <w:rPr>
                <w:rFonts w:ascii="Arial" w:hAnsi="Arial" w:cs="Arial"/>
                <w:spacing w:val="-3"/>
              </w:rPr>
              <w:t xml:space="preserve">диспетчирів</w:t>
            </w:r>
            <w:r>
              <w:rPr>
                <w:rFonts w:ascii="Arial" w:hAnsi="Arial" w:cs="Arial"/>
                <w:spacing w:val="-3"/>
              </w:rPr>
              <w:t xml:space="preserve"> (</w:t>
            </w:r>
            <w:r>
              <w:rPr>
                <w:rFonts w:ascii="Arial" w:hAnsi="Arial" w:cs="Arial"/>
                <w:spacing w:val="-3"/>
              </w:rPr>
              <w:t xml:space="preserve">open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space</w:t>
            </w:r>
            <w:r>
              <w:rPr>
                <w:rFonts w:ascii="Arial" w:hAnsi="Arial" w:cs="Arial"/>
                <w:spacing w:val="-3"/>
              </w:rPr>
              <w:t xml:space="preserve">) (124,4 м2)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Умови виконання робіт к=1,2; виконання ремонтно-будівельних робіт в приміщеннях будинків, будівель, що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експлуатуються, звільнених від меблів, устаткування та інших предметів</w:t>
            </w:r>
            <w:r/>
          </w:p>
        </w:tc>
      </w:tr>
      <w:tr>
        <w:trPr>
          <w:gridAfter w:val="2"/>
          <w:jc w:val="center"/>
        </w:trPr>
        <w:tc>
          <w:tcPr>
            <w:gridSpan w:val="5"/>
            <w:tcW w:w="5330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7"/>
            <w:tcW w:w="4876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2"/>
          <w:jc w:val="center"/>
        </w:trPr>
        <w:tc>
          <w:tcPr>
            <w:gridSpan w:val="12"/>
            <w:tcW w:w="10206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Об'єми послуг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№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Ч.ч</w:t>
            </w:r>
            <w:r>
              <w:rPr>
                <w:rFonts w:ascii="Arial" w:hAnsi="Arial" w:cs="Arial"/>
                <w:spacing w:val="-3"/>
              </w:rPr>
              <w:t xml:space="preserve">.</w:t>
            </w:r>
            <w:r/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Найменування робіт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Одиниця</w:t>
            </w:r>
            <w:r/>
          </w:p>
          <w:p>
            <w:pPr>
              <w:jc w:val="center"/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 Кількість</w:t>
            </w:r>
            <w:r/>
          </w:p>
        </w:tc>
        <w:tc>
          <w:tcPr>
            <w:gridSpan w:val="3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Примітка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Демонтажні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плінтусів з </w:t>
            </w:r>
            <w:r>
              <w:rPr>
                <w:rFonts w:ascii="Arial" w:hAnsi="Arial" w:cs="Arial"/>
                <w:spacing w:val="-3"/>
              </w:rPr>
              <w:t xml:space="preserve">ковроліну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42,54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Розбирання покриттів підлог з </w:t>
            </w:r>
            <w:r>
              <w:rPr>
                <w:rFonts w:ascii="Arial" w:hAnsi="Arial" w:cs="Arial"/>
                <w:spacing w:val="-3"/>
              </w:rPr>
              <w:t xml:space="preserve">ковроліну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Улаштування цементної стяжки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світильників для люмінесцентних ламп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вентиляційних решіток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(Демонтаж) Установлення оповіщувача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Демонтаж вимикачів, розеток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_       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Підлога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 _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стяжок </w:t>
            </w:r>
            <w:r>
              <w:rPr>
                <w:rFonts w:ascii="Arial" w:hAnsi="Arial" w:cs="Arial"/>
                <w:spacing w:val="-3"/>
              </w:rPr>
              <w:t xml:space="preserve">самовирівнювальних</w:t>
            </w:r>
            <w:r>
              <w:rPr>
                <w:rFonts w:ascii="Arial" w:hAnsi="Arial" w:cs="Arial"/>
                <w:spacing w:val="-3"/>
              </w:rPr>
              <w:t xml:space="preserve"> ,товщиною 6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мм (заливка </w:t>
            </w:r>
            <w:r>
              <w:rPr>
                <w:rFonts w:ascii="Arial" w:hAnsi="Arial" w:cs="Arial"/>
                <w:spacing w:val="-3"/>
              </w:rPr>
              <w:t xml:space="preserve">нівелірмаси</w:t>
            </w:r>
            <w:r>
              <w:rPr>
                <w:rFonts w:ascii="Arial" w:hAnsi="Arial" w:cs="Arial"/>
                <w:spacing w:val="-3"/>
              </w:rPr>
              <w:t xml:space="preserve">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Шліфування бетонних або </w:t>
            </w:r>
            <w:r>
              <w:rPr>
                <w:rFonts w:ascii="Arial" w:hAnsi="Arial" w:cs="Arial"/>
                <w:spacing w:val="-3"/>
              </w:rPr>
              <w:t xml:space="preserve">металоцементних</w:t>
            </w:r>
            <w:r>
              <w:rPr>
                <w:rFonts w:ascii="Arial" w:hAnsi="Arial" w:cs="Arial"/>
                <w:spacing w:val="-3"/>
              </w:rPr>
              <w:t xml:space="preserve"> покриттів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Ґрунтування бетонних і обштукатурених поверхонь,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перший шар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покриття з килимового покриття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124,4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плінтусів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Стіни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Ремонт штукатурки внутрішніх стін по каменю та бетону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вапняним розчином, площа до 1 м2, товщина шару 20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10,29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317,6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317,6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 товщиною шару 1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нанесенні за 2 рази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10,29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Безпіщане</w:t>
            </w:r>
            <w:r>
              <w:rPr>
                <w:rFonts w:ascii="Arial" w:hAnsi="Arial" w:cs="Arial"/>
                <w:spacing w:val="-3"/>
              </w:rPr>
              <w:t xml:space="preserve"> накриття поверхонь стін розчином із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клейового гіпсу [типу "</w:t>
            </w:r>
            <w:r>
              <w:rPr>
                <w:rFonts w:ascii="Arial" w:hAnsi="Arial" w:cs="Arial"/>
                <w:spacing w:val="-3"/>
              </w:rPr>
              <w:t xml:space="preserve">сатенгіпс</w:t>
            </w:r>
            <w:r>
              <w:rPr>
                <w:rFonts w:ascii="Arial" w:hAnsi="Arial" w:cs="Arial"/>
                <w:spacing w:val="-3"/>
              </w:rPr>
              <w:t xml:space="preserve">"], на кожний шар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0,5 мм додавати або вилучати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10,29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стін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327,89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Відкоси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Перетирання штукатурки внутрішніх приміщень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Грунтування</w:t>
            </w:r>
            <w:r>
              <w:rPr>
                <w:rFonts w:ascii="Arial" w:hAnsi="Arial" w:cs="Arial"/>
                <w:spacing w:val="-3"/>
              </w:rPr>
              <w:t xml:space="preserve"> поверхонь стін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2,8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Before w:val="2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Поліпшене фарбування </w:t>
            </w:r>
            <w:r>
              <w:rPr>
                <w:rFonts w:ascii="Arial" w:hAnsi="Arial" w:cs="Arial"/>
                <w:spacing w:val="-3"/>
              </w:rPr>
              <w:t xml:space="preserve">полівінілацетатними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водоемульсійними сумішами відкосів по збірних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5,98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        _- Влаштування акустичних панелей на стіни-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обшивки стін акустичними панелями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Заповнення каркасів стін акустичними панелями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-43,2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Стеля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каркасу підвісних стель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120,96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плит стельових в каркас стелі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120,96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    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Підвищення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покриттів з щитів паркетних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Укладання брусів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9,5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29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Улаштування під покриття підлоги основи із OSB плит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площею основи до 20 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Монтаж перегородок скляних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3,75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Електромонтажні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роботи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вимикачів утопленого типу при схованій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проводці, 2-клавішних (раніше демонтованих)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штепсельних розеток утопленого типу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при схованій проводці (раніше демонтованих)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 для люмінесцентних ламп, які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встановлюються в підвісних стелях, кількість ламп 1 </w:t>
            </w: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(раніше демонтованих)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Монтаж світильників для люмінесцентних ламп, які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встановлюються в підвісних стелях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35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оповіщувача (раніше демонтованих)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6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Монтаж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радіаторів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36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опалювальних радіаторів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en-US"/>
              </w:rPr>
              <w:t xml:space="preserve">                 _-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Вентиляційна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решітка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_-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37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Установлення решіток вентиляційних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грати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38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Обклеювання плівкою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48,44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39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круглих отворів діаметром 100 мм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товщиною до 200 мм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40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отворів в цегляних стінах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41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Пробивання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до 20 см2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42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Забивання </w:t>
            </w:r>
            <w:r>
              <w:rPr>
                <w:rFonts w:ascii="Arial" w:hAnsi="Arial" w:cs="Arial"/>
                <w:spacing w:val="-3"/>
              </w:rPr>
              <w:t xml:space="preserve">борозен</w:t>
            </w:r>
            <w:r>
              <w:rPr>
                <w:rFonts w:ascii="Arial" w:hAnsi="Arial" w:cs="Arial"/>
                <w:spacing w:val="-3"/>
              </w:rPr>
              <w:t xml:space="preserve"> в цегляних стінах, переріз борозни</w:t>
            </w:r>
            <w:r/>
          </w:p>
          <w:p>
            <w:pPr>
              <w:keepLines/>
              <w:spacing w:line="25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3"/>
              </w:rPr>
              <w:t xml:space="preserve">1х0,5 цеглини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100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43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  <w:tr>
        <w:trPr>
          <w:gridAfter w:val="1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44</w:t>
            </w:r>
            <w:r/>
          </w:p>
        </w:tc>
        <w:tc>
          <w:tcPr>
            <w:gridSpan w:val="3"/>
            <w:tcW w:w="5387" w:type="dxa"/>
            <w:textDirection w:val="lrTb"/>
            <w:noWrap w:val="false"/>
          </w:tcPr>
          <w:p>
            <w:pPr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Перевезення сміття до 15 км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1,12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/>
          </w:p>
        </w:tc>
      </w:tr>
    </w:tbl>
    <w:p>
      <w:pPr>
        <w:rPr>
          <w:rFonts w:eastAsia="Times New Roman"/>
          <w:color w:val="ff0000"/>
          <w:sz w:val="2"/>
          <w:szCs w:val="2"/>
          <w:lang w:val="ru-RU" w:eastAsia="ru-RU"/>
        </w:rPr>
      </w:pPr>
      <w:r>
        <w:rPr>
          <w:rFonts w:eastAsia="Times New Roman"/>
          <w:color w:val="ff0000"/>
          <w:sz w:val="2"/>
          <w:szCs w:val="2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ind w:left="851" w:hanging="85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Примітка: У разі, якщо дане технічне завдання містить посилання на конкретну марку, фірму, патент, конструкцію або   тип обладнання, устаткування, матеріалу, то вважається, що технічне завдання (технічні вимоги) містить (ять) вираз «або еквівалент».</w:t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  <w:lang w:val="ru-RU"/>
        </w:rPr>
      </w:pPr>
      <w:r>
        <w:rPr>
          <w:rFonts w:ascii="Times New Roman" w:hAnsi="Times New Roman" w:cs="Times New Roman"/>
          <w:sz w:val="2"/>
          <w:szCs w:val="2"/>
          <w:lang w:val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Виконавець виконує усі види робіт/послуг згідно дефектного акту та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 складанні ціни пропозиції (договірної ціни) на виконання робіт/послуг учасник пов</w:t>
      </w:r>
      <w:r>
        <w:rPr>
          <w:rFonts w:ascii="Times New Roman" w:hAnsi="Times New Roman" w:cs="Times New Roman"/>
          <w:iCs/>
          <w:sz w:val="24"/>
          <w:szCs w:val="24"/>
        </w:rPr>
        <w:t xml:space="preserve">инен керуватись кошторисними нормами України (далі – КНУ) «Настанови з визначення вартості будівництва», затвердженої наказом Міністерства розвитку громад та території України від 01.11.2021 №281, а також іншими нормативними документами у сфері будівництва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Технологія та якість виконуваних робіт, якість застосованих матеріалів повинні відповідати вимогам  діючих  державних стандартів, будівельних, протипожежних та санітарних норм і правил встановлених для даних видів робіт.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Використовувані матеріали і обладнання повинні відповідати кошторисній документації, державним стандартам і технічним умовам.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виконанні робіт обов’язково погоджувати з замовником матеріали, вироби та їх вартість.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 підставі вимог КНУ виконавець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Учасник визначає ціни (із змінами та допов</w:t>
      </w:r>
      <w:r>
        <w:rPr>
          <w:rFonts w:ascii="Times New Roman" w:hAnsi="Times New Roman" w:cs="Times New Roman"/>
          <w:sz w:val="24"/>
          <w:szCs w:val="24"/>
        </w:rPr>
        <w:t xml:space="preserve">неннями), з урахуванням всіх видів та обсягів робіт, що повинні бути виконані. Ціна пропозиції повинна включати всі  витрати Учасника, зокрема сплату податків і зборів, що сплачуються або мають бути сплачені, вартість матеріалів, страхування, інші витрати.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 складанні ц</w:t>
      </w:r>
      <w:r>
        <w:rPr>
          <w:rFonts w:ascii="Times New Roman" w:hAnsi="Times New Roman" w:cs="Times New Roman"/>
          <w:sz w:val="24"/>
          <w:szCs w:val="24"/>
        </w:rPr>
        <w:t xml:space="preserve">іни пропозиції (договірної ціни) на виконання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Якщо пропозиція закупівлі учасника містить не всі види робіт або зміну обсягів та складу робіт згідно з документацією </w:t>
      </w:r>
      <w:r>
        <w:rPr>
          <w:rFonts w:ascii="Times New Roman" w:hAnsi="Times New Roman" w:cs="Times New Roman"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sz w:val="24"/>
          <w:szCs w:val="24"/>
        </w:rPr>
        <w:t xml:space="preserve">, ця пропозиція вважається такою, що не відповідає умовам документації закупівлі, та відхиляється замовником.</w:t>
      </w:r>
      <w:r/>
    </w:p>
    <w:p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/>
    </w:p>
    <w:p>
      <w:pPr>
        <w:rPr>
          <w:sz w:val="28"/>
          <w:szCs w:val="28"/>
        </w:rPr>
      </w:pPr>
      <w:r>
        <w:rPr>
          <w:sz w:val="24"/>
          <w:szCs w:val="24"/>
        </w:rPr>
        <w:t xml:space="preserve">План  поверху де планується проведення поточного ремонту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853940"/>
                <wp:effectExtent l="0" t="0" r="508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70" cy="485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pt;height:382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color w:val="000000"/>
          <w:lang w:eastAsia="uk-UA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  <w:lang w:eastAsia="uk-UA"/>
        </w:rPr>
        <w:t xml:space="preserve">Мінрегіону</w:t>
      </w:r>
      <w:r>
        <w:rPr>
          <w:color w:val="000000"/>
          <w:lang w:eastAsia="uk-UA"/>
        </w:rPr>
        <w:t xml:space="preserve"> від 01.11.2021 № 281, за допомогою ліцензійного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color w:val="000000"/>
          <w:lang w:eastAsia="uk-UA"/>
        </w:rPr>
        <w:t xml:space="preserve">- договірна ціна;</w:t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color w:val="000000"/>
          <w:lang w:eastAsia="uk-UA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color w:val="000000"/>
          <w:lang w:eastAsia="uk-UA"/>
        </w:rPr>
        <w:t xml:space="preserve">- локальний кошторис;</w:t>
      </w:r>
      <w:r/>
    </w:p>
    <w:p>
      <w:pPr>
        <w:pStyle w:val="714"/>
        <w:ind w:firstLine="567"/>
        <w:jc w:val="both"/>
        <w:spacing w:after="0" w:line="240" w:lineRule="auto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- розрахунок кошторисної заробітної плати, яка враховується при визначенні вартості будівництва;</w:t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lang w:eastAsia="uk-UA"/>
        </w:rPr>
        <w:t xml:space="preserve">- Підсумкова відомість ресурсів до локального кошторисного розрахунку з обґрунтуванням цін на основні матеріальні ресурси.</w:t>
      </w:r>
      <w:r/>
    </w:p>
    <w:p>
      <w:pPr>
        <w:pStyle w:val="714"/>
        <w:ind w:firstLine="567"/>
        <w:jc w:val="both"/>
        <w:spacing w:after="0" w:line="240" w:lineRule="auto"/>
        <w:rPr>
          <w:lang w:eastAsia="uk-UA"/>
        </w:rPr>
      </w:pPr>
      <w:r>
        <w:rPr>
          <w:lang w:eastAsia="uk-UA"/>
        </w:rPr>
        <w:t xml:space="preserve">Учасник повинен у складі пропозиції надати копії сертифікатів якості на матеріали та ресурси, що будуть використовуватися.</w:t>
      </w:r>
      <w:r/>
    </w:p>
    <w:p>
      <w:pPr>
        <w:pStyle w:val="714"/>
        <w:ind w:firstLine="567"/>
        <w:jc w:val="both"/>
        <w:spacing w:after="0" w:line="240" w:lineRule="auto"/>
        <w:rPr>
          <w:color w:val="000000"/>
          <w:lang w:eastAsia="uk-UA"/>
        </w:rPr>
      </w:pPr>
      <w:r>
        <w:rPr>
          <w:lang w:eastAsia="uk-UA"/>
        </w:rPr>
        <w:t xml:space="preserve">Учасник повинен надати у складі тендерної документації копії ліцензій та/або дозволів на </w:t>
      </w:r>
      <w:r>
        <w:rPr>
          <w:lang w:eastAsia="uk-UA"/>
        </w:rPr>
        <w:t xml:space="preserve">виконання робіт/надання послуг, виданих уповноваженим державним органом необхідних для виконання робіт/надання послуг, вказаних в технічному завданні, якщо отримання ліцензій та/або дозвільних документів на виконання таких робіт передбачено законодавством.</w:t>
      </w:r>
      <w:r>
        <w:t xml:space="preserve"> (підтвердження даної інформації перевірятиметься у реєстрі, доступ до якого є вільним).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надати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файл з розрахунками для зручності Замовника при його перевірці.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надати у складі тендерної пропозиції копію ліцензії та/або іншого дозвільного документу на використання програмного комплексу АВК-5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 аналогу</w:t>
      </w:r>
      <w:r>
        <w:rPr>
          <w:rFonts w:ascii="Times New Roman" w:hAnsi="Times New Roman" w:cs="Times New Roman"/>
          <w:sz w:val="24"/>
          <w:szCs w:val="24"/>
        </w:rPr>
        <w:t xml:space="preserve">, дійсної на момент подачі тендерної пропозиції.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надати послуги, що є предметом закупівлі, в обсягах та у строки, які визначені Замовником.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надати у складі тендерної пропозиції (</w:t>
      </w:r>
      <w:r>
        <w:rPr>
          <w:rFonts w:ascii="Times New Roman" w:hAnsi="Times New Roman" w:cs="Times New Roman"/>
          <w:sz w:val="24"/>
          <w:szCs w:val="24"/>
        </w:rPr>
        <w:t xml:space="preserve">окремим архівом та/або файлом) орієнтовну візуалізацію кожного приміщення Замовника після надання послуг (відповідно до плану, що надав Замовник). Наголошуємо, що після надання послуг приміщення Замовника повинно відповідати наданій Учасником візуалізації.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Всі необхідні витратні матеріали, що необхідні для надання послуг,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</w:t>
      </w:r>
      <w:r>
        <w:rPr>
          <w:rFonts w:ascii="Times New Roman" w:hAnsi="Times New Roman" w:cs="Times New Roman"/>
          <w:sz w:val="24"/>
          <w:szCs w:val="24"/>
        </w:rPr>
        <w:t xml:space="preserve">тендерної пропозиції. (за необхідності Учасник може за домовленістю із Замовником відвідати та оглянути об’єкт Замовника для правильних розрахунків вартості та економії бюджетних коштів). Об’єкт замовника де необхідно надати послуги знаходиться у м. Львів.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Переможець, незалежно від терміну проведення робіт, закуповує обладнання та матеріали по цінах на час проведення державної закупівлі.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лист щодо підтвердження надання послуг з поточного ремонту без отримання авансового платежу.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надані послуги.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послуги якісно у кількості та в терміни, встановлені замовником, а також необхідно зазначити, що матеріали та вироби, від яких залежить якість наданих послуг, будуть відповідати вимогам нормативно-правових актів.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результатами аукціону Учасник (Переможець) та підписання договору допускається на об’єкт для послуг  ВИКЛЮЧНО після надання заявки (лист на фірмовому бланку Учасника) на персонал та техніку.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гарантійний лист, що учасник гарантує  у разі визначення його переможцем </w:t>
      </w:r>
      <w:r>
        <w:rPr>
          <w:rFonts w:ascii="Times New Roman" w:hAnsi="Times New Roman" w:cs="Times New Roman"/>
          <w:sz w:val="24"/>
          <w:szCs w:val="24"/>
        </w:rPr>
        <w:t xml:space="preserve">закупівлі він зобов’язаний провести експертизу кошторисної документації щодо вартості послуг та надати результат експертизи замовнику, оформлений відповідним документом, до підписання договору. У разі якщо у висновку до експертизи буде зазначена менша варт</w:t>
      </w:r>
      <w:r>
        <w:rPr>
          <w:rFonts w:ascii="Times New Roman" w:hAnsi="Times New Roman" w:cs="Times New Roman"/>
          <w:sz w:val="24"/>
          <w:szCs w:val="24"/>
        </w:rPr>
        <w:t xml:space="preserve">ість послуг ніж надав учасник-переможець то він зобов’язується укласти додаткову угоду, в один день із укладанням договору, на зменшення суми договору відповідно до підпункту 5 пункту 19 Особливостей без зміни обсягу послуг та якісних характеристик послуг.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5 259 961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мільйонів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п’ятдесят дев’ять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шістдесят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зведеного кошторисного розрахунку.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07"/>
    <w:link w:val="755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99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>
    <w:name w:val="FollowedHyperlink"/>
    <w:basedOn w:val="707"/>
    <w:uiPriority w:val="99"/>
    <w:semiHidden/>
    <w:unhideWhenUsed/>
    <w:rPr>
      <w:color w:val="954f72" w:themeColor="followedHyperlink"/>
      <w:u w:val="single"/>
    </w:rPr>
  </w:style>
  <w:style w:type="character" w:styleId="742" w:customStyle="1">
    <w:name w:val="Верхній колонтитул Знак"/>
    <w:basedOn w:val="707"/>
    <w:link w:val="75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3" w:customStyle="1">
    <w:name w:val="Основний текст Знак"/>
    <w:basedOn w:val="707"/>
    <w:link w:val="75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4" w:customStyle="1">
    <w:name w:val="Основний текст з відступом Знак"/>
    <w:basedOn w:val="707"/>
    <w:link w:val="749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45" w:customStyle="1">
    <w:name w:val="Текст примітки Знак1"/>
    <w:basedOn w:val="70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6" w:customStyle="1">
    <w:name w:val="Тема примітки Знак"/>
    <w:basedOn w:val="740"/>
    <w:link w:val="75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47" w:customStyle="1">
    <w:name w:val="tbl-txt"/>
    <w:basedOn w:val="70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48">
    <w:name w:val="annotation reference"/>
    <w:basedOn w:val="707"/>
    <w:uiPriority w:val="99"/>
    <w:semiHidden/>
    <w:unhideWhenUsed/>
    <w:rPr>
      <w:sz w:val="16"/>
      <w:szCs w:val="16"/>
    </w:rPr>
  </w:style>
  <w:style w:type="paragraph" w:styleId="749">
    <w:name w:val="Body Text Indent"/>
    <w:basedOn w:val="705"/>
    <w:link w:val="744"/>
    <w:semiHidden/>
    <w:unhideWhenUsed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50" w:customStyle="1">
    <w:name w:val="Основний текст з відступом Знак1"/>
    <w:basedOn w:val="707"/>
    <w:semiHidden/>
    <w:rPr>
      <w:lang w:val="uk-UA"/>
    </w:rPr>
  </w:style>
  <w:style w:type="paragraph" w:styleId="751">
    <w:name w:val="Body Text"/>
    <w:basedOn w:val="705"/>
    <w:link w:val="743"/>
    <w:semiHidden/>
    <w:unhideWhenUsed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2" w:customStyle="1">
    <w:name w:val="Основний текст Знак1"/>
    <w:basedOn w:val="707"/>
    <w:semiHidden/>
    <w:rPr>
      <w:lang w:val="uk-UA"/>
    </w:rPr>
  </w:style>
  <w:style w:type="paragraph" w:styleId="753">
    <w:name w:val="annotation subject"/>
    <w:basedOn w:val="739"/>
    <w:next w:val="739"/>
    <w:link w:val="746"/>
    <w:uiPriority w:val="99"/>
    <w:semiHidden/>
    <w:unhideWhenUsed/>
    <w:rPr>
      <w:b/>
      <w:bCs/>
    </w:rPr>
  </w:style>
  <w:style w:type="character" w:styleId="754" w:customStyle="1">
    <w:name w:val="Тема примітки Знак1"/>
    <w:basedOn w:val="74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uk-UA" w:eastAsia="ru-RU"/>
    </w:rPr>
  </w:style>
  <w:style w:type="paragraph" w:styleId="755">
    <w:name w:val="Header"/>
    <w:basedOn w:val="705"/>
    <w:link w:val="742"/>
    <w:uiPriority w:val="99"/>
    <w:semiHidden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6" w:customStyle="1">
    <w:name w:val="Верхній колонтитул Знак1"/>
    <w:basedOn w:val="707"/>
    <w:uiPriority w:val="99"/>
    <w:semiHidden/>
    <w:rPr>
      <w:lang w:val="uk-UA"/>
    </w:rPr>
  </w:style>
  <w:style w:type="character" w:styleId="757" w:customStyle="1">
    <w:name w:val="Нижній колонтитул Знак1"/>
    <w:basedOn w:val="70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8" w:customStyle="1">
    <w:name w:val="Неразрешенное упоминание1"/>
    <w:basedOn w:val="707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2023-11-07T10:43:42Z</dcterms:modified>
</cp:coreProperties>
</file>