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hyperlink r:id="rId11" w:tooltip="https://www.dzo.com.ua/tenders/17227183" w:history="1">
        <w:r>
          <w:rPr>
            <w:rStyle w:val="747"/>
            <w:b w:val="0"/>
            <w:bCs w:val="0"/>
            <w:color w:val="000000"/>
            <w:sz w:val="24"/>
            <w:szCs w:val="24"/>
            <w:u w:val="none"/>
          </w:rPr>
          <w:t xml:space="preserve">Послуги з відновлення працездатності комплексів автоматичної фото-/</w:t>
        </w:r>
        <w:r>
          <w:rPr>
            <w:rStyle w:val="747"/>
            <w:b w:val="0"/>
            <w:bCs w:val="0"/>
            <w:color w:val="000000"/>
            <w:sz w:val="24"/>
            <w:szCs w:val="24"/>
            <w:u w:val="none"/>
          </w:rPr>
          <w:t xml:space="preserve">відеофіксації</w:t>
        </w:r>
        <w:r>
          <w:rPr>
            <w:rStyle w:val="747"/>
            <w:b w:val="0"/>
            <w:bCs w:val="0"/>
            <w:color w:val="000000"/>
            <w:sz w:val="24"/>
            <w:szCs w:val="24"/>
            <w:u w:val="none"/>
          </w:rPr>
          <w:t xml:space="preserve"> правопорушень у сфері безпеки дорожнього руху «КАСКАД» із серійними номерами </w:t>
        </w:r>
        <w:r>
          <w:rPr>
            <w:b w:val="0"/>
            <w:bCs w:val="0"/>
            <w:sz w:val="24"/>
            <w:szCs w:val="24"/>
            <w:shd w:val="clear" w:color="auto" w:fill="ffffff"/>
          </w:rPr>
          <w:t xml:space="preserve">075-1120, 171-1220, 248-1220</w:t>
        </w:r>
        <w:r>
          <w:rPr>
            <w:rStyle w:val="747"/>
            <w:b w:val="0"/>
            <w:bCs w:val="0"/>
            <w:color w:val="000000"/>
            <w:sz w:val="24"/>
            <w:szCs w:val="24"/>
            <w:u w:val="none"/>
          </w:rPr>
          <w:t xml:space="preserve"> за ДК 021:2015 : 50230000-6 Послуги з ремонту, технічного обслуговування дорожньої інфраструктури і пов’язаного обладнання та супутні послуги</w:t>
        </w:r>
      </w:hyperlink>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12</w:t>
      </w:r>
      <w:r>
        <w:rPr>
          <w:rFonts w:ascii="Times New Roman" w:hAnsi="Times New Roman" w:cs="Times New Roman"/>
          <w:sz w:val="24"/>
          <w:szCs w:val="24"/>
        </w:rPr>
        <w:t xml:space="preserve">-</w:t>
      </w:r>
      <w:r>
        <w:rPr>
          <w:rFonts w:ascii="Times New Roman" w:hAnsi="Times New Roman" w:cs="Times New Roman"/>
          <w:sz w:val="24"/>
          <w:szCs w:val="24"/>
        </w:rPr>
        <w:t xml:space="preserve">004671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hyperlink r:id="rId12" w:tooltip="https://www.dzo.com.ua/tenders/17227183" w:history="1">
        <w:r>
          <w:rPr>
            <w:rStyle w:val="747"/>
            <w:rFonts w:ascii="Times New Roman" w:hAnsi="Times New Roman" w:cs="Times New Roman"/>
            <w:color w:val="000000"/>
            <w:sz w:val="24"/>
            <w:szCs w:val="24"/>
            <w:u w:val="none"/>
          </w:rPr>
          <w:t xml:space="preserve">Послуги з відновлення працездатності комплексів автоматичної фото-/</w:t>
        </w:r>
        <w:r>
          <w:rPr>
            <w:rStyle w:val="747"/>
            <w:rFonts w:ascii="Times New Roman" w:hAnsi="Times New Roman" w:cs="Times New Roman"/>
            <w:color w:val="000000"/>
            <w:sz w:val="24"/>
            <w:szCs w:val="24"/>
            <w:u w:val="none"/>
          </w:rPr>
          <w:t xml:space="preserve">відеофіксації</w:t>
        </w:r>
        <w:r>
          <w:rPr>
            <w:rStyle w:val="747"/>
            <w:rFonts w:ascii="Times New Roman" w:hAnsi="Times New Roman" w:cs="Times New Roman"/>
            <w:color w:val="000000"/>
            <w:sz w:val="24"/>
            <w:szCs w:val="24"/>
            <w:u w:val="none"/>
          </w:rPr>
          <w:t xml:space="preserve"> правопорушень у сфері безпеки дорожнього руху «КАСКАД» із серійними номерами </w:t>
        </w:r>
        <w:r>
          <w:rPr>
            <w:rFonts w:ascii="Times New Roman" w:hAnsi="Times New Roman" w:cs="Times New Roman"/>
            <w:sz w:val="24"/>
            <w:szCs w:val="24"/>
            <w:shd w:val="clear" w:color="auto" w:fill="ffffff"/>
          </w:rPr>
          <w:t xml:space="preserve">075-1120, 171-1220, 248-1220</w:t>
        </w:r>
        <w:r>
          <w:rPr>
            <w:rStyle w:val="747"/>
            <w:rFonts w:ascii="Times New Roman" w:hAnsi="Times New Roman" w:cs="Times New Roman"/>
            <w:color w:val="000000"/>
            <w:sz w:val="24"/>
            <w:szCs w:val="24"/>
            <w:u w:val="none"/>
          </w:rPr>
          <w:t xml:space="preserve"> за ДК 021:2015 : 50230000-6 Послуги з ремонту, технічного обслуговування дорожньої інфраструктури і пов’язаного обладнання та супутні послуги</w:t>
        </w:r>
      </w:hyperlink>
      <w:r/>
      <w:r/>
    </w:p>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32"/>
        <w:jc w:val="center"/>
        <w:spacing w:before="0" w:beforeAutospacing="0" w:after="0" w:afterAutospacing="0"/>
        <w:shd w:val="clear" w:color="auto" w:fill="ffffff" w:themeFill="background1"/>
        <w:rPr>
          <w:color w:val="585858"/>
          <w:sz w:val="24"/>
          <w:szCs w:val="24"/>
        </w:rPr>
      </w:pPr>
      <w:r/>
      <w:hyperlink r:id="rId13" w:tooltip="https://www.dzo.com.ua/tenders/17227183" w:history="1">
        <w:r>
          <w:rPr>
            <w:rStyle w:val="747"/>
            <w:color w:val="000000"/>
            <w:sz w:val="24"/>
            <w:szCs w:val="24"/>
          </w:rPr>
          <w:t xml:space="preserve">Послуги з відновлення працездатності комплексів автоматичної фото-/</w:t>
        </w:r>
        <w:r>
          <w:rPr>
            <w:rStyle w:val="747"/>
            <w:color w:val="000000"/>
            <w:sz w:val="24"/>
            <w:szCs w:val="24"/>
          </w:rPr>
          <w:t xml:space="preserve">відеофіксації</w:t>
        </w:r>
        <w:r>
          <w:rPr>
            <w:rStyle w:val="747"/>
            <w:color w:val="000000"/>
            <w:sz w:val="24"/>
            <w:szCs w:val="24"/>
          </w:rPr>
          <w:t xml:space="preserve"> правопорушень у сфері безпеки дорожнього руху «КАСКАД» із серійними номерами </w:t>
        </w:r>
        <w:r>
          <w:rPr>
            <w:sz w:val="24"/>
            <w:szCs w:val="24"/>
            <w:u w:val="single"/>
            <w:shd w:val="clear" w:color="auto" w:fill="ffffff"/>
          </w:rPr>
          <w:t xml:space="preserve">075-1120, 171-1220, 248-1220</w:t>
        </w:r>
        <w:r>
          <w:rPr>
            <w:rStyle w:val="747"/>
            <w:color w:val="000000"/>
            <w:sz w:val="24"/>
            <w:szCs w:val="24"/>
          </w:rPr>
          <w:t xml:space="preserve"> за ДК 021:2015 : 50230000-6 Послуги з ремонту, технічного обслуговування дорожньої інфраструктури і пов’язаного обладнання та супутні послуги</w:t>
        </w:r>
      </w:hyperlink>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contextualSpacing/>
        <w:ind w:left="72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Загальна інформація</w:t>
      </w:r>
      <w:r/>
    </w:p>
    <w:p>
      <w:pPr>
        <w:contextualSpacing/>
        <w:ind w:left="72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p>
    <w:p>
      <w:pPr>
        <w:contextualSpacing/>
        <w:ind w:firstLine="709"/>
        <w:jc w:val="both"/>
        <w:spacing w:after="0" w:line="240" w:lineRule="auto"/>
        <w:rPr>
          <w:rFonts w:ascii="Times New Roman" w:hAnsi="Times New Roman" w:eastAsia="Calibri" w:cs="Times New Roman"/>
          <w:bCs/>
          <w:sz w:val="24"/>
          <w:szCs w:val="24"/>
        </w:rPr>
      </w:pPr>
      <w:r/>
      <w:bookmarkStart w:id="0" w:name="_Hlk148428207"/>
      <w:r>
        <w:rPr>
          <w:rFonts w:ascii="Times New Roman" w:hAnsi="Times New Roman" w:eastAsia="Calibri" w:cs="Times New Roman"/>
          <w:bCs/>
          <w:sz w:val="24"/>
          <w:szCs w:val="24"/>
        </w:rPr>
        <w:t xml:space="preserve">Предметом закупівлі є послуги організаційних та технічних заходів, пов'язаних із забезпеченням працездатного стану «Комплексів автоматичної фото-/</w:t>
      </w:r>
      <w:r>
        <w:rPr>
          <w:rFonts w:ascii="Times New Roman" w:hAnsi="Times New Roman" w:eastAsia="Calibri" w:cs="Times New Roman"/>
          <w:bCs/>
          <w:sz w:val="24"/>
          <w:szCs w:val="24"/>
        </w:rPr>
        <w:t xml:space="preserve">відеофіксації</w:t>
      </w:r>
      <w:r>
        <w:rPr>
          <w:rFonts w:ascii="Times New Roman" w:hAnsi="Times New Roman" w:eastAsia="Calibri" w:cs="Times New Roman"/>
          <w:bCs/>
          <w:sz w:val="24"/>
          <w:szCs w:val="24"/>
        </w:rPr>
        <w:t xml:space="preserve"> правопорушень у сфері безпеки дорожнього руху “КАСКАД”» (далі – Комплекс «Каскад»), які здійснюються шляхом надання послуг з ремонту відповідно до експлуатаційної докуме</w:t>
      </w:r>
      <w:r>
        <w:rPr>
          <w:rFonts w:ascii="Times New Roman" w:hAnsi="Times New Roman" w:eastAsia="Calibri" w:cs="Times New Roman"/>
          <w:bCs/>
          <w:sz w:val="24"/>
          <w:szCs w:val="24"/>
        </w:rPr>
        <w:t xml:space="preserve">нтації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№326.</w:t>
      </w:r>
      <w:r/>
    </w:p>
    <w:p>
      <w:pPr>
        <w:ind w:firstLine="720"/>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Комплекс «КАСКАД» вироблений ТОВ «Українські системні інновації» та забезпечує в автоматичному режимі фотозйомку та відеозапис подій, що міс</w:t>
      </w:r>
      <w:r>
        <w:rPr>
          <w:rFonts w:ascii="Times New Roman" w:hAnsi="Times New Roman" w:cs="Times New Roman"/>
          <w:sz w:val="24"/>
          <w:szCs w:val="24"/>
          <w:lang w:eastAsia="uk-UA"/>
        </w:rPr>
        <w:t xml:space="preserve">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Ремонт проводиться з метою підтримання працездатного стану Комплексів «КАСКАД».</w:t>
      </w:r>
      <w:r/>
    </w:p>
    <w:p>
      <w:pPr>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 xml:space="preserve">Умови виконання робіт: в сервісному центрі, на місці встановлення.</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 xml:space="preserve">Об’єм робіт для кожного комплексу «Каскад»:</w:t>
      </w:r>
      <w:bookmarkEnd w:id="0"/>
      <w:r/>
      <w:r/>
    </w:p>
    <w:p>
      <w:pPr>
        <w:pStyle w:val="738"/>
        <w:numPr>
          <w:ilvl w:val="0"/>
          <w:numId w:val="42"/>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075-1120</w:t>
      </w:r>
      <w:r/>
    </w:p>
    <w:p>
      <w:pPr>
        <w:pStyle w:val="738"/>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521"/>
        <w:gridCol w:w="1275"/>
        <w:gridCol w:w="1410"/>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52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41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52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Комплексне відновлення системи накопичення з заміною накопичувача</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системного монітору</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місці встановлення з</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монтажем та підключенням до інженерних</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8"/>
        <w:numPr>
          <w:ilvl w:val="0"/>
          <w:numId w:val="42"/>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171-1220</w:t>
      </w:r>
      <w:r/>
    </w:p>
    <w:p>
      <w:pPr>
        <w:pStyle w:val="738"/>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521"/>
        <w:gridCol w:w="1417"/>
        <w:gridCol w:w="1276"/>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52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266"/>
        </w:trPr>
        <w:tc>
          <w:tcPr>
            <w:gridSpan w:val="4"/>
            <w:shd w:val="clear" w:color="auto" w:fill="auto"/>
            <w:tcW w:w="991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52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Комплексне відновлення системи накопичення з заміною накопичувача</w:t>
            </w:r>
            <w:r/>
          </w:p>
        </w:tc>
        <w:tc>
          <w:tcPr>
            <w:shd w:val="clear" w:color="auto" w:fill="auto"/>
            <w:tcW w:w="141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444"/>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52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41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місці встановлення з монтажем та підключенням до інженерних мереж</w:t>
            </w:r>
            <w:r/>
          </w:p>
        </w:tc>
        <w:tc>
          <w:tcPr>
            <w:shd w:val="clear" w:color="auto" w:fill="auto"/>
            <w:tcW w:w="141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27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pStyle w:val="738"/>
        <w:numPr>
          <w:ilvl w:val="0"/>
          <w:numId w:val="42"/>
        </w:numPr>
        <w:jc w:val="center"/>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Серійний номер Комплексу КАСКАД 248-1220</w:t>
      </w:r>
      <w:r/>
    </w:p>
    <w:p>
      <w:pPr>
        <w:pStyle w:val="738"/>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r>
      <w:r/>
    </w:p>
    <w:tbl>
      <w:tblPr>
        <w:tblW w:w="9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4"/>
        <w:gridCol w:w="6521"/>
        <w:gridCol w:w="1275"/>
        <w:gridCol w:w="1410"/>
      </w:tblGrid>
      <w:tr>
        <w:trPr>
          <w:trHeight w:val="387"/>
        </w:trPr>
        <w:tc>
          <w:tcPr>
            <w:shd w:val="clear" w:color="auto" w:fill="auto"/>
            <w:tcW w:w="7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shd w:val="clear" w:color="auto" w:fill="auto"/>
            <w:tcW w:w="652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shd w:val="clear" w:color="auto" w:fill="auto"/>
            <w:tcW w:w="127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shd w:val="clear" w:color="auto" w:fill="auto"/>
            <w:tcW w:w="141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52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Налагодження та тестування комплексу в сервісному центрі</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91"/>
        </w:trPr>
        <w:tc>
          <w:tcPr>
            <w:shd w:val="clear" w:color="auto" w:fill="auto"/>
            <w:tcW w:w="70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52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налагоджування обладнання на місці встановлення з монтажем та підключенням до інженерних мереж</w:t>
            </w:r>
            <w:r/>
          </w:p>
        </w:tc>
        <w:tc>
          <w:tcPr>
            <w:shd w:val="clear" w:color="auto" w:fill="auto"/>
            <w:tcW w:w="127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41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bl>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eastAsia="Calibri" w:cs="Times New Roman"/>
          <w:b/>
          <w:bCs/>
          <w:i/>
          <w:iCs/>
          <w:sz w:val="24"/>
          <w:szCs w:val="24"/>
        </w:rPr>
      </w:pPr>
      <w:r>
        <w:rPr>
          <w:rFonts w:ascii="Times New Roman" w:hAnsi="Times New Roman" w:eastAsia="Calibri" w:cs="Times New Roman"/>
          <w:b/>
          <w:bCs/>
          <w:i/>
          <w:iCs/>
          <w:sz w:val="24"/>
          <w:szCs w:val="24"/>
        </w:rPr>
        <w:t xml:space="preserve">Надати </w:t>
      </w:r>
      <w:r>
        <w:rPr>
          <w:rFonts w:ascii="Times New Roman" w:hAnsi="Times New Roman" w:eastAsia="Calibri" w:cs="Times New Roman"/>
          <w:b/>
          <w:bCs/>
          <w:i/>
          <w:iCs/>
          <w:sz w:val="24"/>
          <w:szCs w:val="24"/>
        </w:rPr>
        <w:t xml:space="preserve">гарантійни</w:t>
      </w:r>
      <w:r>
        <w:rPr>
          <w:rFonts w:ascii="Times New Roman" w:hAnsi="Times New Roman" w:eastAsia="Calibri" w:cs="Times New Roman"/>
          <w:b/>
          <w:bCs/>
          <w:i/>
          <w:iCs/>
          <w:sz w:val="24"/>
          <w:szCs w:val="24"/>
        </w:rPr>
        <w:t xml:space="preserve"> листи у складі тендерної </w:t>
      </w:r>
      <w:r>
        <w:rPr>
          <w:rFonts w:ascii="Times New Roman" w:hAnsi="Times New Roman" w:eastAsia="Calibri" w:cs="Times New Roman"/>
          <w:b/>
          <w:bCs/>
          <w:i/>
          <w:iCs/>
          <w:sz w:val="24"/>
          <w:szCs w:val="24"/>
        </w:rPr>
        <w:t xml:space="preserve">пропохиції</w:t>
      </w:r>
      <w:r/>
    </w:p>
    <w:p>
      <w:pPr>
        <w:pStyle w:val="738"/>
        <w:numPr>
          <w:ilvl w:val="0"/>
          <w:numId w:val="43"/>
        </w:numPr>
        <w:ind w:left="567" w:hanging="283"/>
        <w:jc w:val="both"/>
        <w:spacing w:after="0" w:line="240" w:lineRule="auto"/>
        <w:tabs>
          <w:tab w:val="left" w:pos="540" w:leader="none"/>
          <w:tab w:val="left" w:pos="6840"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 повинен мати відповідні дозвільні документи на надання послуг, згідно з умовами Договору.</w:t>
      </w:r>
      <w:r/>
    </w:p>
    <w:p>
      <w:pPr>
        <w:pStyle w:val="738"/>
        <w:numPr>
          <w:ilvl w:val="0"/>
          <w:numId w:val="43"/>
        </w:numPr>
        <w:jc w:val="both"/>
        <w:spacing w:after="0" w:line="240" w:lineRule="auto"/>
        <w:tabs>
          <w:tab w:val="left" w:pos="0" w:leader="none"/>
          <w:tab w:val="left" w:pos="6840"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 гарантує, що якість ремонтних робіт відповідає затвердженим нормам якості та вимогам.</w:t>
      </w:r>
      <w:r/>
    </w:p>
    <w:p>
      <w:pPr>
        <w:pStyle w:val="738"/>
        <w:numPr>
          <w:ilvl w:val="0"/>
          <w:numId w:val="43"/>
        </w:numPr>
        <w:jc w:val="both"/>
        <w:spacing w:after="0" w:line="240" w:lineRule="auto"/>
        <w:tabs>
          <w:tab w:val="left" w:pos="709"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Гарантійний термін експлуатації після проведення послуг з ремонту, протягом якого гарантується його працездатний стан за умови дотримання Замовником вимог інструкції по експлуатації.</w:t>
      </w:r>
      <w:r/>
    </w:p>
    <w:p>
      <w:pPr>
        <w:pStyle w:val="738"/>
        <w:numPr>
          <w:ilvl w:val="0"/>
          <w:numId w:val="43"/>
        </w:numPr>
        <w:jc w:val="both"/>
        <w:spacing w:after="0" w:line="240" w:lineRule="auto"/>
        <w:tabs>
          <w:tab w:val="left" w:pos="0"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На вимогу Замовника, Учасник, при надані послуг надає завірені копії документів, які засвідчують якісні, технічні характеристики</w:t>
      </w:r>
      <w:r>
        <w:rPr>
          <w:rFonts w:ascii="Times New Roman" w:hAnsi="Times New Roman" w:cs="Times New Roman"/>
          <w:color w:val="222222"/>
          <w:sz w:val="24"/>
          <w:szCs w:val="24"/>
          <w:lang w:val="uk-UA"/>
        </w:rPr>
        <w:t xml:space="preserve"> елементів</w:t>
      </w:r>
      <w:r>
        <w:rPr>
          <w:rFonts w:ascii="Times New Roman" w:hAnsi="Times New Roman" w:cs="Times New Roman"/>
          <w:sz w:val="24"/>
          <w:szCs w:val="24"/>
          <w:lang w:val="uk-UA"/>
        </w:rPr>
        <w:t xml:space="preserve">, його походження (сертифікатів відповідності; паспортів якості; технічних паспортів, санітарно-епідеміологічних та гігієнічних висновків та/або інших відповідних документів передбачених законодавством для елементів даного типу).</w:t>
      </w:r>
      <w:r/>
    </w:p>
    <w:p>
      <w:pPr>
        <w:pStyle w:val="738"/>
        <w:numPr>
          <w:ilvl w:val="0"/>
          <w:numId w:val="43"/>
        </w:numPr>
        <w:jc w:val="both"/>
        <w:spacing w:after="0" w:line="240" w:lineRule="auto"/>
        <w:tabs>
          <w:tab w:val="left" w:pos="0"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 повинен включити у вартість послуг матеріали, устаткування та запасні частини необхідні для виконання послуг. </w:t>
      </w:r>
      <w:r/>
    </w:p>
    <w:p>
      <w:pPr>
        <w:contextualSpacing/>
        <w:ind w:left="284"/>
        <w:jc w:val="both"/>
        <w:spacing w:after="0" w:line="240" w:lineRule="auto"/>
        <w:shd w:val="clear" w:color="auto" w:fill="ffffff"/>
        <w:rPr>
          <w:rFonts w:ascii="Times New Roman" w:hAnsi="Times New Roman" w:cs="Times New Roman"/>
          <w:b/>
          <w:sz w:val="24"/>
          <w:szCs w:val="24"/>
        </w:rPr>
      </w:pPr>
      <w:r>
        <w:rPr>
          <w:rFonts w:ascii="Times New Roman" w:hAnsi="Times New Roman" w:cs="Times New Roman"/>
          <w:b/>
          <w:sz w:val="24"/>
          <w:szCs w:val="24"/>
        </w:rPr>
      </w:r>
      <w:r/>
    </w:p>
    <w:p>
      <w:pPr>
        <w:contextualSpacing/>
        <w:ind w:left="284"/>
        <w:jc w:val="both"/>
        <w:spacing w:after="0" w:line="240" w:lineRule="auto"/>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Вимоги щодо якості надання послуг:</w:t>
      </w:r>
      <w:r/>
    </w:p>
    <w:p>
      <w:pPr>
        <w:contextualSpacing/>
        <w:ind w:left="284"/>
        <w:jc w:val="both"/>
        <w:spacing w:after="0" w:line="240" w:lineRule="auto"/>
        <w:shd w:val="clear" w:color="auto" w:fill="ffffff"/>
        <w:rPr>
          <w:rFonts w:ascii="Times New Roman" w:hAnsi="Times New Roman" w:cs="Times New Roman"/>
          <w:b/>
          <w:sz w:val="24"/>
          <w:szCs w:val="24"/>
        </w:rPr>
      </w:pPr>
      <w:r>
        <w:rPr>
          <w:rFonts w:ascii="Times New Roman" w:hAnsi="Times New Roman" w:cs="Times New Roman"/>
          <w:b/>
          <w:sz w:val="24"/>
          <w:szCs w:val="24"/>
        </w:rPr>
      </w:r>
      <w:r/>
    </w:p>
    <w:p>
      <w:pPr>
        <w:numPr>
          <w:ilvl w:val="1"/>
          <w:numId w:val="44"/>
        </w:numPr>
        <w:contextualSpacing/>
        <w:ind w:left="284"/>
        <w:jc w:val="both"/>
        <w:spacing w:after="0" w:line="240" w:lineRule="auto"/>
        <w:shd w:val="clear" w:color="auto" w:fill="ffffff"/>
        <w:rPr>
          <w:rFonts w:ascii="Times New Roman" w:hAnsi="Times New Roman" w:cs="Times New Roman"/>
          <w:b/>
          <w:bCs/>
          <w:i/>
          <w:iCs/>
          <w:sz w:val="24"/>
          <w:szCs w:val="24"/>
        </w:rPr>
      </w:pPr>
      <w:r>
        <w:rPr>
          <w:rFonts w:ascii="Times New Roman" w:hAnsi="Times New Roman" w:cs="Times New Roman"/>
          <w:sz w:val="24"/>
          <w:szCs w:val="24"/>
        </w:rPr>
        <w:t xml:space="preserve">Послуги з ремонту повинні забезпечувати безвідмовну роботу комплексів «КАСКАД». </w:t>
      </w:r>
      <w:r>
        <w:rPr>
          <w:rFonts w:ascii="Times New Roman" w:hAnsi="Times New Roman" w:cs="Times New Roman"/>
          <w:b/>
          <w:bCs/>
          <w:i/>
          <w:iCs/>
          <w:sz w:val="24"/>
          <w:szCs w:val="24"/>
        </w:rPr>
        <w:t xml:space="preserve">(надати гарантійний лист)</w:t>
      </w:r>
      <w:r/>
    </w:p>
    <w:p>
      <w:pPr>
        <w:numPr>
          <w:ilvl w:val="1"/>
          <w:numId w:val="44"/>
        </w:numPr>
        <w:contextualSpacing/>
        <w:ind w:left="284"/>
        <w:jc w:val="both"/>
        <w:spacing w:after="0" w:line="240" w:lineRule="auto"/>
        <w:shd w:val="clear" w:color="auto" w:fill="ffffff"/>
        <w:rPr>
          <w:rFonts w:ascii="Times New Roman" w:hAnsi="Times New Roman" w:cs="Times New Roman"/>
          <w:b/>
          <w:bCs/>
          <w:i/>
          <w:iCs/>
          <w:sz w:val="24"/>
          <w:szCs w:val="24"/>
        </w:rPr>
      </w:pPr>
      <w:r>
        <w:rPr>
          <w:rFonts w:ascii="Times New Roman" w:hAnsi="Times New Roman" w:cs="Times New Roman"/>
          <w:sz w:val="24"/>
          <w:szCs w:val="24"/>
        </w:rPr>
        <w:t xml:space="preserve">ВИКОНАВЕЦЬ гарантує якість наданих послуг протягом 12 (дванадцяти) місяців. </w:t>
      </w:r>
      <w:r>
        <w:rPr>
          <w:rFonts w:ascii="Times New Roman" w:hAnsi="Times New Roman" w:cs="Times New Roman"/>
          <w:b/>
          <w:bCs/>
          <w:i/>
          <w:iCs/>
          <w:sz w:val="24"/>
          <w:szCs w:val="24"/>
        </w:rPr>
        <w:t xml:space="preserve">(надати гарантійний лист)</w:t>
      </w:r>
      <w:r/>
    </w:p>
    <w:p>
      <w:pPr>
        <w:numPr>
          <w:ilvl w:val="1"/>
          <w:numId w:val="44"/>
        </w:numPr>
        <w:contextualSpacing/>
        <w:ind w:left="284"/>
        <w:jc w:val="both"/>
        <w:spacing w:after="0" w:line="240" w:lineRule="auto"/>
        <w:shd w:val="clear" w:color="auto" w:fill="ffffff"/>
        <w:rPr>
          <w:rFonts w:ascii="Times New Roman" w:hAnsi="Times New Roman" w:cs="Times New Roman"/>
          <w:b/>
          <w:bCs/>
          <w:i/>
          <w:iCs/>
          <w:sz w:val="24"/>
          <w:szCs w:val="24"/>
        </w:rPr>
      </w:pPr>
      <w:r>
        <w:rPr>
          <w:rFonts w:ascii="Times New Roman" w:hAnsi="Times New Roman" w:cs="Times New Roman"/>
          <w:sz w:val="24"/>
          <w:szCs w:val="24"/>
        </w:rPr>
        <w:t xml:space="preserve">У разі виявлення недоліків по якості наданих послуг ВИКОНАВЕЦЬ повинен усунути їх за власний рахунок у термін 5 (п’ять) робочих днів від дати подання письмової заявки від ЗАМОВНИКА. </w:t>
      </w:r>
      <w:r>
        <w:rPr>
          <w:rFonts w:ascii="Times New Roman" w:hAnsi="Times New Roman" w:cs="Times New Roman"/>
          <w:b/>
          <w:bCs/>
          <w:i/>
          <w:iCs/>
          <w:sz w:val="24"/>
          <w:szCs w:val="24"/>
        </w:rPr>
        <w:t xml:space="preserve">(надати гарантійний лист)</w:t>
      </w:r>
      <w:r/>
    </w:p>
    <w:p>
      <w:pPr>
        <w:numPr>
          <w:ilvl w:val="1"/>
          <w:numId w:val="44"/>
        </w:numPr>
        <w:contextualSpacing/>
        <w:ind w:left="284"/>
        <w:jc w:val="both"/>
        <w:spacing w:after="0" w:line="240" w:lineRule="auto"/>
        <w:shd w:val="clear" w:color="auto" w:fill="ffffff"/>
        <w:rPr>
          <w:rFonts w:ascii="Times New Roman" w:hAnsi="Times New Roman" w:cs="Times New Roman"/>
          <w:b/>
          <w:bCs/>
          <w:i/>
          <w:iCs/>
          <w:sz w:val="24"/>
          <w:szCs w:val="24"/>
        </w:rPr>
      </w:pPr>
      <w:r>
        <w:rPr>
          <w:rFonts w:ascii="Times New Roman" w:hAnsi="Times New Roman" w:cs="Times New Roman"/>
          <w:sz w:val="24"/>
          <w:szCs w:val="24"/>
        </w:rPr>
        <w:t xml:space="preserve">Умови виконання робіт: в сервісному центрі та/або на місці встановлення комплексів «КАСКАД». </w:t>
      </w:r>
      <w:r>
        <w:rPr>
          <w:rFonts w:ascii="Times New Roman" w:hAnsi="Times New Roman" w:cs="Times New Roman"/>
          <w:b/>
          <w:bCs/>
          <w:i/>
          <w:iCs/>
          <w:sz w:val="24"/>
          <w:szCs w:val="24"/>
        </w:rPr>
        <w:t xml:space="preserve">(надати гарантійний лист)</w:t>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Демонтаж комплексів «КАСКАД» відбувається за рахунок Виконавця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85 918,17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вісімдесят п’ять тисяч дев’ятсот вісімнадцять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8">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1">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5"/>
  </w:num>
  <w:num w:numId="2">
    <w:abstractNumId w:val="19"/>
  </w:num>
  <w:num w:numId="3">
    <w:abstractNumId w:val="8"/>
  </w:num>
  <w:num w:numId="4">
    <w:abstractNumId w:val="29"/>
  </w:num>
  <w:num w:numId="5">
    <w:abstractNumId w:val="7"/>
  </w:num>
  <w:num w:numId="6">
    <w:abstractNumId w:val="36"/>
  </w:num>
  <w:num w:numId="7">
    <w:abstractNumId w:val="11"/>
  </w:num>
  <w:num w:numId="8">
    <w:abstractNumId w:val="38"/>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7"/>
  </w:num>
  <w:num w:numId="17">
    <w:abstractNumId w:val="1"/>
  </w:num>
  <w:num w:numId="18">
    <w:abstractNumId w:val="42"/>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1"/>
  </w:num>
  <w:num w:numId="25">
    <w:abstractNumId w:val="21"/>
  </w:num>
  <w:num w:numId="26">
    <w:abstractNumId w:val="26"/>
  </w:num>
  <w:num w:numId="27">
    <w:abstractNumId w:val="33"/>
  </w:num>
  <w:num w:numId="28">
    <w:abstractNumId w:val="24"/>
  </w:num>
  <w:num w:numId="29">
    <w:abstractNumId w:val="34"/>
  </w:num>
  <w:num w:numId="30">
    <w:abstractNumId w:val="18"/>
  </w:num>
  <w:num w:numId="31">
    <w:abstractNumId w:val="3"/>
  </w:num>
  <w:num w:numId="32">
    <w:abstractNumId w:val="20"/>
  </w:num>
  <w:num w:numId="33">
    <w:abstractNumId w:val="17"/>
  </w:num>
  <w:num w:numId="34">
    <w:abstractNumId w:val="14"/>
  </w:num>
  <w:num w:numId="35">
    <w:abstractNumId w:val="40"/>
  </w:num>
  <w:num w:numId="36">
    <w:abstractNumId w:val="5"/>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1"/>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2"/>
  </w:num>
  <w:num w:numId="43">
    <w:abstractNumId w:val="1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1"/>
    <w:next w:val="73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5"/>
    <w:link w:val="12"/>
    <w:uiPriority w:val="9"/>
    <w:rPr>
      <w:rFonts w:ascii="Arial" w:hAnsi="Arial" w:eastAsia="Arial" w:cs="Arial"/>
      <w:sz w:val="40"/>
      <w:szCs w:val="40"/>
    </w:rPr>
  </w:style>
  <w:style w:type="character" w:styleId="15">
    <w:name w:val="Heading 2 Char"/>
    <w:basedOn w:val="735"/>
    <w:link w:val="732"/>
    <w:uiPriority w:val="9"/>
    <w:rPr>
      <w:rFonts w:ascii="Arial" w:hAnsi="Arial" w:eastAsia="Arial" w:cs="Arial"/>
      <w:sz w:val="34"/>
    </w:rPr>
  </w:style>
  <w:style w:type="character" w:styleId="17">
    <w:name w:val="Heading 3 Char"/>
    <w:basedOn w:val="735"/>
    <w:link w:val="733"/>
    <w:uiPriority w:val="9"/>
    <w:rPr>
      <w:rFonts w:ascii="Arial" w:hAnsi="Arial" w:eastAsia="Arial" w:cs="Arial"/>
      <w:sz w:val="30"/>
      <w:szCs w:val="30"/>
    </w:rPr>
  </w:style>
  <w:style w:type="character" w:styleId="19">
    <w:name w:val="Heading 4 Char"/>
    <w:basedOn w:val="735"/>
    <w:link w:val="734"/>
    <w:uiPriority w:val="9"/>
    <w:rPr>
      <w:rFonts w:ascii="Arial" w:hAnsi="Arial" w:eastAsia="Arial" w:cs="Arial"/>
      <w:b/>
      <w:bCs/>
      <w:sz w:val="26"/>
      <w:szCs w:val="26"/>
    </w:rPr>
  </w:style>
  <w:style w:type="paragraph" w:styleId="20">
    <w:name w:val="Heading 5"/>
    <w:basedOn w:val="731"/>
    <w:next w:val="73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5"/>
    <w:link w:val="20"/>
    <w:uiPriority w:val="9"/>
    <w:rPr>
      <w:rFonts w:ascii="Arial" w:hAnsi="Arial" w:eastAsia="Arial" w:cs="Arial"/>
      <w:b/>
      <w:bCs/>
      <w:sz w:val="24"/>
      <w:szCs w:val="24"/>
    </w:rPr>
  </w:style>
  <w:style w:type="paragraph" w:styleId="22">
    <w:name w:val="Heading 6"/>
    <w:basedOn w:val="731"/>
    <w:next w:val="73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5"/>
    <w:link w:val="22"/>
    <w:uiPriority w:val="9"/>
    <w:rPr>
      <w:rFonts w:ascii="Arial" w:hAnsi="Arial" w:eastAsia="Arial" w:cs="Arial"/>
      <w:b/>
      <w:bCs/>
      <w:sz w:val="22"/>
      <w:szCs w:val="22"/>
    </w:rPr>
  </w:style>
  <w:style w:type="paragraph" w:styleId="24">
    <w:name w:val="Heading 7"/>
    <w:basedOn w:val="731"/>
    <w:next w:val="73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5"/>
    <w:link w:val="24"/>
    <w:uiPriority w:val="9"/>
    <w:rPr>
      <w:rFonts w:ascii="Arial" w:hAnsi="Arial" w:eastAsia="Arial" w:cs="Arial"/>
      <w:b/>
      <w:bCs/>
      <w:i/>
      <w:iCs/>
      <w:sz w:val="22"/>
      <w:szCs w:val="22"/>
    </w:rPr>
  </w:style>
  <w:style w:type="paragraph" w:styleId="26">
    <w:name w:val="Heading 8"/>
    <w:basedOn w:val="731"/>
    <w:next w:val="73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5"/>
    <w:link w:val="26"/>
    <w:uiPriority w:val="9"/>
    <w:rPr>
      <w:rFonts w:ascii="Arial" w:hAnsi="Arial" w:eastAsia="Arial" w:cs="Arial"/>
      <w:i/>
      <w:iCs/>
      <w:sz w:val="22"/>
      <w:szCs w:val="22"/>
    </w:rPr>
  </w:style>
  <w:style w:type="paragraph" w:styleId="28">
    <w:name w:val="Heading 9"/>
    <w:basedOn w:val="731"/>
    <w:next w:val="73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5"/>
    <w:link w:val="28"/>
    <w:uiPriority w:val="9"/>
    <w:rPr>
      <w:rFonts w:ascii="Arial" w:hAnsi="Arial" w:eastAsia="Arial" w:cs="Arial"/>
      <w:i/>
      <w:iCs/>
      <w:sz w:val="21"/>
      <w:szCs w:val="21"/>
    </w:rPr>
  </w:style>
  <w:style w:type="paragraph" w:styleId="33">
    <w:name w:val="Title"/>
    <w:basedOn w:val="731"/>
    <w:next w:val="731"/>
    <w:link w:val="34"/>
    <w:uiPriority w:val="10"/>
    <w:qFormat/>
    <w:pPr>
      <w:contextualSpacing/>
      <w:spacing w:before="300" w:after="200"/>
    </w:pPr>
    <w:rPr>
      <w:sz w:val="48"/>
      <w:szCs w:val="48"/>
    </w:rPr>
  </w:style>
  <w:style w:type="character" w:styleId="34">
    <w:name w:val="Title Char"/>
    <w:basedOn w:val="735"/>
    <w:link w:val="33"/>
    <w:uiPriority w:val="10"/>
    <w:rPr>
      <w:sz w:val="48"/>
      <w:szCs w:val="48"/>
    </w:rPr>
  </w:style>
  <w:style w:type="paragraph" w:styleId="35">
    <w:name w:val="Subtitle"/>
    <w:basedOn w:val="731"/>
    <w:next w:val="731"/>
    <w:link w:val="36"/>
    <w:uiPriority w:val="11"/>
    <w:qFormat/>
    <w:pPr>
      <w:spacing w:before="200" w:after="200"/>
    </w:pPr>
    <w:rPr>
      <w:sz w:val="24"/>
      <w:szCs w:val="24"/>
    </w:rPr>
  </w:style>
  <w:style w:type="character" w:styleId="36">
    <w:name w:val="Subtitle Char"/>
    <w:basedOn w:val="735"/>
    <w:link w:val="35"/>
    <w:uiPriority w:val="11"/>
    <w:rPr>
      <w:sz w:val="24"/>
      <w:szCs w:val="24"/>
    </w:rPr>
  </w:style>
  <w:style w:type="paragraph" w:styleId="37">
    <w:name w:val="Quote"/>
    <w:basedOn w:val="731"/>
    <w:next w:val="731"/>
    <w:link w:val="38"/>
    <w:uiPriority w:val="29"/>
    <w:qFormat/>
    <w:pPr>
      <w:ind w:left="720" w:right="720"/>
    </w:pPr>
    <w:rPr>
      <w:i/>
    </w:rPr>
  </w:style>
  <w:style w:type="character" w:styleId="38">
    <w:name w:val="Quote Char"/>
    <w:link w:val="37"/>
    <w:uiPriority w:val="29"/>
    <w:rPr>
      <w:i/>
    </w:rPr>
  </w:style>
  <w:style w:type="paragraph" w:styleId="39">
    <w:name w:val="Intense Quote"/>
    <w:basedOn w:val="731"/>
    <w:next w:val="73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1"/>
    <w:link w:val="42"/>
    <w:uiPriority w:val="99"/>
    <w:unhideWhenUsed/>
    <w:pPr>
      <w:spacing w:after="0" w:line="240" w:lineRule="auto"/>
      <w:tabs>
        <w:tab w:val="center" w:pos="7143" w:leader="none"/>
        <w:tab w:val="right" w:pos="14287" w:leader="none"/>
      </w:tabs>
    </w:pPr>
  </w:style>
  <w:style w:type="character" w:styleId="42">
    <w:name w:val="Header Char"/>
    <w:basedOn w:val="735"/>
    <w:link w:val="41"/>
    <w:uiPriority w:val="99"/>
  </w:style>
  <w:style w:type="character" w:styleId="44">
    <w:name w:val="Footer Char"/>
    <w:basedOn w:val="735"/>
    <w:link w:val="744"/>
    <w:uiPriority w:val="99"/>
  </w:style>
  <w:style w:type="paragraph" w:styleId="45">
    <w:name w:val="Caption"/>
    <w:basedOn w:val="731"/>
    <w:next w:val="731"/>
    <w:uiPriority w:val="35"/>
    <w:semiHidden/>
    <w:unhideWhenUsed/>
    <w:qFormat/>
    <w:pPr>
      <w:spacing w:line="276" w:lineRule="auto"/>
    </w:pPr>
    <w:rPr>
      <w:b/>
      <w:bCs/>
      <w:color w:val="4f81bd" w:themeColor="accent1"/>
      <w:sz w:val="18"/>
      <w:szCs w:val="18"/>
    </w:rPr>
  </w:style>
  <w:style w:type="character" w:styleId="46">
    <w:name w:val="Caption Char"/>
    <w:basedOn w:val="45"/>
    <w:link w:val="744"/>
    <w:uiPriority w:val="99"/>
  </w:style>
  <w:style w:type="table" w:styleId="48">
    <w:name w:val="Table Grid Light"/>
    <w:basedOn w:val="7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5"/>
    <w:uiPriority w:val="99"/>
    <w:unhideWhenUsed/>
    <w:rPr>
      <w:vertAlign w:val="superscript"/>
    </w:rPr>
  </w:style>
  <w:style w:type="paragraph" w:styleId="177">
    <w:name w:val="endnote text"/>
    <w:basedOn w:val="73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5"/>
    <w:uiPriority w:val="99"/>
    <w:semiHidden/>
    <w:unhideWhenUsed/>
    <w:rPr>
      <w:vertAlign w:val="superscript"/>
    </w:rPr>
  </w:style>
  <w:style w:type="paragraph" w:styleId="180">
    <w:name w:val="toc 1"/>
    <w:basedOn w:val="731"/>
    <w:next w:val="731"/>
    <w:uiPriority w:val="39"/>
    <w:unhideWhenUsed/>
    <w:pPr>
      <w:ind w:left="0" w:right="0" w:firstLine="0"/>
      <w:spacing w:after="57"/>
    </w:pPr>
  </w:style>
  <w:style w:type="paragraph" w:styleId="181">
    <w:name w:val="toc 2"/>
    <w:basedOn w:val="731"/>
    <w:next w:val="731"/>
    <w:uiPriority w:val="39"/>
    <w:unhideWhenUsed/>
    <w:pPr>
      <w:ind w:left="283" w:right="0" w:firstLine="0"/>
      <w:spacing w:after="57"/>
    </w:pPr>
  </w:style>
  <w:style w:type="paragraph" w:styleId="182">
    <w:name w:val="toc 3"/>
    <w:basedOn w:val="731"/>
    <w:next w:val="731"/>
    <w:uiPriority w:val="39"/>
    <w:unhideWhenUsed/>
    <w:pPr>
      <w:ind w:left="567" w:right="0" w:firstLine="0"/>
      <w:spacing w:after="57"/>
    </w:pPr>
  </w:style>
  <w:style w:type="paragraph" w:styleId="183">
    <w:name w:val="toc 4"/>
    <w:basedOn w:val="731"/>
    <w:next w:val="731"/>
    <w:uiPriority w:val="39"/>
    <w:unhideWhenUsed/>
    <w:pPr>
      <w:ind w:left="850" w:right="0" w:firstLine="0"/>
      <w:spacing w:after="57"/>
    </w:pPr>
  </w:style>
  <w:style w:type="paragraph" w:styleId="184">
    <w:name w:val="toc 5"/>
    <w:basedOn w:val="731"/>
    <w:next w:val="731"/>
    <w:uiPriority w:val="39"/>
    <w:unhideWhenUsed/>
    <w:pPr>
      <w:ind w:left="1134" w:right="0" w:firstLine="0"/>
      <w:spacing w:after="57"/>
    </w:pPr>
  </w:style>
  <w:style w:type="paragraph" w:styleId="185">
    <w:name w:val="toc 6"/>
    <w:basedOn w:val="731"/>
    <w:next w:val="731"/>
    <w:uiPriority w:val="39"/>
    <w:unhideWhenUsed/>
    <w:pPr>
      <w:ind w:left="1417" w:right="0" w:firstLine="0"/>
      <w:spacing w:after="57"/>
    </w:pPr>
  </w:style>
  <w:style w:type="paragraph" w:styleId="186">
    <w:name w:val="toc 7"/>
    <w:basedOn w:val="731"/>
    <w:next w:val="731"/>
    <w:uiPriority w:val="39"/>
    <w:unhideWhenUsed/>
    <w:pPr>
      <w:ind w:left="1701" w:right="0" w:firstLine="0"/>
      <w:spacing w:after="57"/>
    </w:pPr>
  </w:style>
  <w:style w:type="paragraph" w:styleId="187">
    <w:name w:val="toc 8"/>
    <w:basedOn w:val="731"/>
    <w:next w:val="731"/>
    <w:uiPriority w:val="39"/>
    <w:unhideWhenUsed/>
    <w:pPr>
      <w:ind w:left="1984" w:right="0" w:firstLine="0"/>
      <w:spacing w:after="57"/>
    </w:pPr>
  </w:style>
  <w:style w:type="paragraph" w:styleId="188">
    <w:name w:val="toc 9"/>
    <w:basedOn w:val="731"/>
    <w:next w:val="73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1"/>
    <w:next w:val="731"/>
    <w:uiPriority w:val="99"/>
    <w:unhideWhenUsed/>
    <w:pPr>
      <w:spacing w:after="0" w:afterAutospacing="0"/>
    </w:pPr>
  </w:style>
  <w:style w:type="paragraph" w:styleId="731" w:default="1">
    <w:name w:val="Normal"/>
    <w:qFormat/>
    <w:rPr>
      <w:lang w:val="uk-UA"/>
    </w:rPr>
  </w:style>
  <w:style w:type="paragraph" w:styleId="732">
    <w:name w:val="Heading 2"/>
    <w:basedOn w:val="731"/>
    <w:link w:val="75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3">
    <w:name w:val="Heading 3"/>
    <w:basedOn w:val="731"/>
    <w:next w:val="731"/>
    <w:link w:val="77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4">
    <w:name w:val="Heading 4"/>
    <w:basedOn w:val="731"/>
    <w:next w:val="731"/>
    <w:link w:val="77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5" w:default="1">
    <w:name w:val="Default Paragraph Font"/>
    <w:uiPriority w:val="1"/>
    <w:semiHidden/>
    <w:unhideWhenUsed/>
  </w:style>
  <w:style w:type="table" w:styleId="736" w:default="1">
    <w:name w:val="Normal Table"/>
    <w:uiPriority w:val="99"/>
    <w:semiHidden/>
    <w:unhideWhenUsed/>
    <w:tblPr>
      <w:tblInd w:w="0" w:type="dxa"/>
      <w:tblCellMar>
        <w:left w:w="108" w:type="dxa"/>
        <w:top w:w="0" w:type="dxa"/>
        <w:right w:w="108" w:type="dxa"/>
        <w:bottom w:w="0" w:type="dxa"/>
      </w:tblCellMar>
    </w:tblPr>
  </w:style>
  <w:style w:type="numbering" w:styleId="737" w:default="1">
    <w:name w:val="No List"/>
    <w:uiPriority w:val="99"/>
    <w:semiHidden/>
    <w:unhideWhenUsed/>
  </w:style>
  <w:style w:type="paragraph" w:styleId="738">
    <w:name w:val="List Paragraph"/>
    <w:basedOn w:val="731"/>
    <w:link w:val="739"/>
    <w:uiPriority w:val="34"/>
    <w:qFormat/>
    <w:pPr>
      <w:contextualSpacing/>
      <w:ind w:left="720"/>
      <w:spacing w:after="200" w:line="276" w:lineRule="auto"/>
    </w:pPr>
    <w:rPr>
      <w:rFonts w:ascii="Calibri" w:hAnsi="Calibri" w:eastAsia="Calibri" w:cs="Calibri"/>
      <w:lang w:val="ru-RU" w:eastAsia="zh-CN"/>
    </w:rPr>
  </w:style>
  <w:style w:type="character" w:styleId="739" w:customStyle="1">
    <w:name w:val="Абзац списку Знак"/>
    <w:link w:val="738"/>
    <w:uiPriority w:val="34"/>
    <w:qFormat/>
    <w:rPr>
      <w:rFonts w:ascii="Calibri" w:hAnsi="Calibri" w:eastAsia="Calibri" w:cs="Calibri"/>
      <w:lang w:eastAsia="zh-CN"/>
    </w:rPr>
  </w:style>
  <w:style w:type="table" w:styleId="740">
    <w:name w:val="Table Grid"/>
    <w:basedOn w:val="73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1" w:customStyle="1">
    <w:name w:val="Сетка таблицы2"/>
    <w:basedOn w:val="736"/>
    <w:next w:val="74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Normal (Web)"/>
    <w:basedOn w:val="731"/>
    <w:link w:val="749"/>
    <w:unhideWhenUsed/>
    <w:qFormat/>
    <w:rPr>
      <w:rFonts w:ascii="Times New Roman" w:hAnsi="Times New Roman" w:cs="Times New Roman"/>
      <w:sz w:val="24"/>
      <w:szCs w:val="24"/>
    </w:rPr>
  </w:style>
  <w:style w:type="table" w:styleId="743" w:customStyle="1">
    <w:name w:val="Сетка таблицы1"/>
    <w:basedOn w:val="736"/>
    <w:next w:val="74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Footer"/>
    <w:basedOn w:val="731"/>
    <w:link w:val="74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5" w:customStyle="1">
    <w:name w:val="Нижній колонтитул Знак"/>
    <w:basedOn w:val="735"/>
    <w:link w:val="744"/>
    <w:uiPriority w:val="99"/>
    <w:rPr>
      <w:rFonts w:ascii="Calibri" w:hAnsi="Calibri" w:eastAsia="Calibri" w:cs="Calibri"/>
      <w:lang w:eastAsia="zh-CN"/>
    </w:rPr>
  </w:style>
  <w:style w:type="paragraph" w:styleId="74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7">
    <w:name w:val="Hyperlink"/>
    <w:basedOn w:val="735"/>
    <w:uiPriority w:val="99"/>
    <w:unhideWhenUsed/>
    <w:rPr>
      <w:color w:val="0563c1" w:themeColor="hyperlink"/>
      <w:u w:val="single"/>
    </w:rPr>
  </w:style>
  <w:style w:type="character" w:styleId="748" w:customStyle="1">
    <w:name w:val="xfm_93972720"/>
    <w:basedOn w:val="735"/>
  </w:style>
  <w:style w:type="character" w:styleId="749" w:customStyle="1">
    <w:name w:val="Звичайний (веб) Знак"/>
    <w:link w:val="742"/>
    <w:qFormat/>
    <w:rPr>
      <w:rFonts w:ascii="Times New Roman" w:hAnsi="Times New Roman" w:cs="Times New Roman"/>
      <w:sz w:val="24"/>
      <w:szCs w:val="24"/>
      <w:lang w:val="uk-UA"/>
    </w:rPr>
  </w:style>
  <w:style w:type="paragraph" w:styleId="750">
    <w:name w:val="Body Text 2"/>
    <w:basedOn w:val="731"/>
    <w:link w:val="751"/>
    <w:pPr>
      <w:spacing w:after="0" w:line="240" w:lineRule="auto"/>
    </w:pPr>
    <w:rPr>
      <w:rFonts w:ascii="Times New Roman" w:hAnsi="Times New Roman" w:eastAsia="Times New Roman" w:cs="Times New Roman"/>
      <w:sz w:val="28"/>
      <w:szCs w:val="20"/>
      <w:lang w:val="ru-RU" w:eastAsia="ru-RU"/>
    </w:rPr>
  </w:style>
  <w:style w:type="character" w:styleId="751" w:customStyle="1">
    <w:name w:val="Основний текст 2 Знак"/>
    <w:basedOn w:val="735"/>
    <w:link w:val="750"/>
    <w:rPr>
      <w:rFonts w:ascii="Times New Roman" w:hAnsi="Times New Roman" w:eastAsia="Times New Roman" w:cs="Times New Roman"/>
      <w:sz w:val="28"/>
      <w:szCs w:val="20"/>
      <w:lang w:eastAsia="ru-RU"/>
    </w:rPr>
  </w:style>
  <w:style w:type="paragraph" w:styleId="75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3" w:customStyle="1">
    <w:name w:val="Заголовок 2 Знак"/>
    <w:basedOn w:val="735"/>
    <w:link w:val="732"/>
    <w:uiPriority w:val="9"/>
    <w:rPr>
      <w:rFonts w:ascii="Times New Roman" w:hAnsi="Times New Roman" w:eastAsia="Times New Roman" w:cs="Times New Roman"/>
      <w:b/>
      <w:bCs/>
      <w:sz w:val="36"/>
      <w:szCs w:val="36"/>
      <w:lang w:val="uk-UA" w:eastAsia="uk-UA"/>
    </w:rPr>
  </w:style>
  <w:style w:type="paragraph" w:styleId="754">
    <w:name w:val="No Spacing"/>
    <w:link w:val="755"/>
    <w:uiPriority w:val="1"/>
    <w:qFormat/>
    <w:pPr>
      <w:spacing w:after="0" w:line="240" w:lineRule="auto"/>
    </w:pPr>
    <w:rPr>
      <w:rFonts w:ascii="Calibri" w:hAnsi="Calibri" w:eastAsia="Calibri" w:cs="Times New Roman"/>
      <w:lang w:val="uk-UA"/>
    </w:rPr>
  </w:style>
  <w:style w:type="character" w:styleId="755" w:customStyle="1">
    <w:name w:val="Без інтервалів Знак"/>
    <w:basedOn w:val="735"/>
    <w:link w:val="754"/>
    <w:uiPriority w:val="1"/>
    <w:rPr>
      <w:rFonts w:ascii="Calibri" w:hAnsi="Calibri" w:eastAsia="Calibri" w:cs="Times New Roman"/>
      <w:lang w:val="uk-UA"/>
    </w:rPr>
  </w:style>
  <w:style w:type="character" w:styleId="756" w:customStyle="1">
    <w:name w:val="Другое_"/>
    <w:basedOn w:val="735"/>
    <w:link w:val="757"/>
    <w:rPr>
      <w:rFonts w:ascii="Calibri" w:hAnsi="Calibri" w:eastAsia="Calibri" w:cs="Calibri"/>
      <w:sz w:val="20"/>
      <w:szCs w:val="20"/>
    </w:rPr>
  </w:style>
  <w:style w:type="paragraph" w:styleId="757" w:customStyle="1">
    <w:name w:val="Другое"/>
    <w:basedOn w:val="731"/>
    <w:link w:val="756"/>
    <w:qFormat/>
    <w:pPr>
      <w:spacing w:after="0" w:line="240" w:lineRule="auto"/>
      <w:widowControl w:val="off"/>
    </w:pPr>
    <w:rPr>
      <w:rFonts w:ascii="Calibri" w:hAnsi="Calibri" w:eastAsia="Calibri" w:cs="Calibri"/>
      <w:sz w:val="20"/>
      <w:szCs w:val="20"/>
      <w:lang w:val="ru-RU"/>
    </w:rPr>
  </w:style>
  <w:style w:type="paragraph" w:styleId="75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9" w:customStyle="1">
    <w:name w:val="Основной текст (2)_"/>
    <w:basedOn w:val="735"/>
    <w:link w:val="760"/>
    <w:rPr>
      <w:rFonts w:eastAsia="Times New Roman" w:cs="Times New Roman"/>
      <w:shd w:val="clear" w:color="auto" w:fill="ffffff"/>
    </w:rPr>
  </w:style>
  <w:style w:type="paragraph" w:styleId="760" w:customStyle="1">
    <w:name w:val="Основной текст (2)"/>
    <w:basedOn w:val="731"/>
    <w:link w:val="759"/>
    <w:pPr>
      <w:ind w:hanging="700"/>
      <w:jc w:val="both"/>
      <w:spacing w:before="240" w:after="480" w:line="0" w:lineRule="atLeast"/>
      <w:shd w:val="clear" w:color="auto" w:fill="ffffff"/>
      <w:widowControl w:val="off"/>
    </w:pPr>
    <w:rPr>
      <w:rFonts w:eastAsia="Times New Roman" w:cs="Times New Roman"/>
      <w:lang w:val="ru-RU"/>
    </w:rPr>
  </w:style>
  <w:style w:type="character" w:styleId="761" w:customStyle="1">
    <w:name w:val="Текст у виносці Знак"/>
    <w:basedOn w:val="735"/>
    <w:link w:val="762"/>
    <w:uiPriority w:val="99"/>
    <w:semiHidden/>
    <w:rPr>
      <w:rFonts w:ascii="Segoe UI" w:hAnsi="Segoe UI" w:eastAsia="Times New Roman" w:cs="Segoe UI"/>
      <w:sz w:val="18"/>
      <w:szCs w:val="18"/>
      <w:lang w:eastAsia="ru-RU"/>
    </w:rPr>
  </w:style>
  <w:style w:type="paragraph" w:styleId="762">
    <w:name w:val="Balloon Text"/>
    <w:basedOn w:val="731"/>
    <w:link w:val="76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3" w:customStyle="1">
    <w:name w:val="Текст у виносці Знак1"/>
    <w:basedOn w:val="735"/>
    <w:uiPriority w:val="99"/>
    <w:semiHidden/>
    <w:rPr>
      <w:rFonts w:ascii="Segoe UI" w:hAnsi="Segoe UI" w:cs="Segoe UI"/>
      <w:sz w:val="18"/>
      <w:szCs w:val="18"/>
      <w:lang w:val="uk-UA"/>
    </w:rPr>
  </w:style>
  <w:style w:type="character" w:styleId="764" w:customStyle="1">
    <w:name w:val="T23"/>
    <w:rPr>
      <w:rFonts w:hint="default" w:ascii="Times New Roman" w:hAnsi="Times New Roman" w:eastAsia="Times New Roman1" w:cs="Times New Roman"/>
    </w:rPr>
  </w:style>
  <w:style w:type="paragraph" w:styleId="765" w:customStyle="1">
    <w:name w:val="Абзац списку1"/>
    <w:basedOn w:val="73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6" w:customStyle="1">
    <w:name w:val="markedcontent"/>
    <w:basedOn w:val="735"/>
  </w:style>
  <w:style w:type="paragraph" w:styleId="767">
    <w:name w:val="annotation text"/>
    <w:basedOn w:val="731"/>
    <w:link w:val="76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8" w:customStyle="1">
    <w:name w:val="Текст примітки Знак"/>
    <w:basedOn w:val="735"/>
    <w:link w:val="767"/>
    <w:uiPriority w:val="99"/>
    <w:rPr>
      <w:rFonts w:ascii="Times New Roman" w:hAnsi="Times New Roman" w:eastAsia="Times New Roman" w:cs="Times New Roman"/>
      <w:sz w:val="20"/>
      <w:szCs w:val="20"/>
      <w:lang w:eastAsia="ru-RU"/>
    </w:rPr>
  </w:style>
  <w:style w:type="character" w:styleId="769" w:customStyle="1">
    <w:name w:val="docdata"/>
    <w:basedOn w:val="735"/>
  </w:style>
  <w:style w:type="character" w:styleId="770" w:customStyle="1">
    <w:name w:val="Заголовок 3 Знак"/>
    <w:basedOn w:val="735"/>
    <w:link w:val="733"/>
    <w:uiPriority w:val="9"/>
    <w:semiHidden/>
    <w:rPr>
      <w:rFonts w:asciiTheme="majorHAnsi" w:hAnsiTheme="majorHAnsi" w:eastAsiaTheme="majorEastAsia" w:cstheme="majorBidi"/>
      <w:color w:val="1f4d78" w:themeColor="accent1" w:themeShade="7F"/>
      <w:sz w:val="24"/>
      <w:szCs w:val="24"/>
      <w:lang w:val="uk-UA"/>
    </w:rPr>
  </w:style>
  <w:style w:type="character" w:styleId="771" w:customStyle="1">
    <w:name w:val="Заголовок 4 Знак"/>
    <w:basedOn w:val="735"/>
    <w:link w:val="734"/>
    <w:uiPriority w:val="9"/>
    <w:semiHidden/>
    <w:rPr>
      <w:rFonts w:asciiTheme="majorHAnsi" w:hAnsiTheme="majorHAnsi" w:eastAsiaTheme="majorEastAsia" w:cstheme="majorBidi"/>
      <w:i/>
      <w:iCs/>
      <w:color w:val="2e74b5" w:themeColor="accent1" w:themeShade="BF"/>
      <w:lang w:val="uk-UA"/>
    </w:rPr>
  </w:style>
  <w:style w:type="paragraph" w:styleId="772" w:customStyle="1">
    <w:name w:val="name-spec"/>
    <w:basedOn w:val="73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3" w:customStyle="1">
    <w:name w:val="cont-spec"/>
    <w:basedOn w:val="73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4">
    <w:name w:val="Strong"/>
    <w:basedOn w:val="735"/>
    <w:uiPriority w:val="22"/>
    <w:qFormat/>
    <w:rPr>
      <w:b/>
      <w:bCs/>
    </w:rPr>
  </w:style>
  <w:style w:type="paragraph" w:styleId="775" w:customStyle="1">
    <w:name w:val="rvps6"/>
    <w:basedOn w:val="73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6"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dzo.com.ua/tenders/17227183" TargetMode="External"/><Relationship Id="rId12" Type="http://schemas.openxmlformats.org/officeDocument/2006/relationships/hyperlink" Target="https://www.dzo.com.ua/tenders/17227183" TargetMode="External"/><Relationship Id="rId13" Type="http://schemas.openxmlformats.org/officeDocument/2006/relationships/hyperlink" Target="https://www.dzo.com.ua/tenders/1722718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162</cp:revision>
  <dcterms:created xsi:type="dcterms:W3CDTF">2022-11-01T12:47:00Z</dcterms:created>
  <dcterms:modified xsi:type="dcterms:W3CDTF">2024-04-15T12:19:41Z</dcterms:modified>
</cp:coreProperties>
</file>