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товарів для господарства за ДК 021:2015: 39220000-0 Кухонне приладдя, товари для дому та господарства і приладдя для закладів громадського харчування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6778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товарів для господарства за ДК 021:2015: 39220000-0 Кухонне приладдя, товари для дому та господарства і приладдя для закладів громадського харчування</w:t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708"/>
        <w:jc w:val="center"/>
        <w:spacing w:before="0" w:beforeAutospacing="0" w:after="0" w:afterAutospacing="0"/>
        <w:shd w:val="clear" w:color="auto" w:fill="ffffff" w:themeFill="background1"/>
        <w:rPr>
          <w:color w:val="585858"/>
          <w:sz w:val="24"/>
          <w:szCs w:val="24"/>
          <w:u w:val="single"/>
        </w:rPr>
      </w:pPr>
      <w:r/>
      <w:hyperlink r:id="rId11" w:tooltip="https://www.dzo.com.ua/tenders/17227183" w:history="1">
        <w:r>
          <w:rPr>
            <w:rStyle w:val="721"/>
            <w:color w:val="000000"/>
            <w:sz w:val="24"/>
            <w:szCs w:val="24"/>
          </w:rPr>
          <w:t xml:space="preserve"> Закупівля товарів для господарства за ДК 021:2015: 39220000-0 Кухонне приладдя, товари для дому та господарства і приладдя для закладів громадського харчування </w:t>
        </w:r>
      </w:hyperlink>
      <w:r/>
      <w:r/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 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14"/>
        <w:tblW w:w="9634" w:type="dxa"/>
        <w:tblLook w:val="04A0" w:firstRow="1" w:lastRow="0" w:firstColumn="1" w:lastColumn="0" w:noHBand="0" w:noVBand="1"/>
      </w:tblPr>
      <w:tblGrid>
        <w:gridCol w:w="635"/>
        <w:gridCol w:w="5671"/>
        <w:gridCol w:w="1208"/>
        <w:gridCol w:w="212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0" w:type="dxa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5" w:type="dxa"/>
            <w:textDirection w:val="lrTb"/>
            <w:noWrap w:val="false"/>
          </w:tcPr>
          <w:p>
            <w:pPr>
              <w:pStyle w:val="71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pStyle w:val="716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Відро</w:t>
            </w:r>
            <w:r>
              <w:rPr>
                <w:b/>
                <w:bCs/>
                <w:lang w:val="ru-RU"/>
              </w:rPr>
              <w:t xml:space="preserve"> для </w:t>
            </w:r>
            <w:r>
              <w:rPr>
                <w:b/>
                <w:bCs/>
                <w:lang w:val="ru-RU"/>
              </w:rPr>
              <w:t xml:space="preserve">сміття</w:t>
            </w:r>
            <w:r>
              <w:rPr>
                <w:b/>
                <w:bCs/>
                <w:lang w:val="ru-RU"/>
              </w:rPr>
              <w:t xml:space="preserve"> з </w:t>
            </w:r>
            <w:r>
              <w:rPr>
                <w:b/>
                <w:bCs/>
                <w:lang w:val="ru-RU"/>
              </w:rPr>
              <w:t xml:space="preserve">педаллю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0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4</w:t>
            </w:r>
            <w:r/>
          </w:p>
        </w:tc>
      </w:tr>
    </w:tbl>
    <w:p>
      <w:pPr>
        <w:pStyle w:val="716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71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Пропозиція Учасника має містити чітке зазначення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виробника та моделі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винен бути новим, з повною комплектацією. З товаром поставляються технічний паспорт чи інструкція з експлуатації українською мовою, гарантійні талони, набір драйверів тощо,  передбачених для товару. Упаковка, в якій постачається товар, повинна відповідати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0"/>
        <w:gridCol w:w="3000"/>
        <w:gridCol w:w="3396"/>
        <w:gridCol w:w="311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/>
      <w:bookmarkStart w:id="1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2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1"/>
      <w:bookmarkEnd w:id="2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71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14"/>
        <w:tblW w:w="9634" w:type="dxa"/>
        <w:tblLook w:val="04A0" w:firstRow="1" w:lastRow="0" w:firstColumn="1" w:lastColumn="0" w:noHBand="0" w:noVBand="1"/>
      </w:tblPr>
      <w:tblGrid>
        <w:gridCol w:w="617"/>
        <w:gridCol w:w="6409"/>
        <w:gridCol w:w="1208"/>
        <w:gridCol w:w="140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3" w:name="_Hlk13416792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bookmarkEnd w:id="3"/>
            <w:r/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Відро для сміття з педаллю</w:t>
            </w:r>
            <w:r/>
          </w:p>
          <w:p>
            <w:pPr>
              <w:pStyle w:val="712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виготовлене із металу з порошковим покриттям</w:t>
            </w:r>
            <w:r/>
          </w:p>
          <w:p>
            <w:pPr>
              <w:pStyle w:val="712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оснащене технологією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Silent Close</w:t>
            </w:r>
            <w:r/>
          </w:p>
          <w:p>
            <w:pPr>
              <w:pStyle w:val="712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форма прямокутна</w:t>
            </w:r>
            <w:r/>
          </w:p>
          <w:p>
            <w:pPr>
              <w:pStyle w:val="712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ззаду ручка для перенесення</w:t>
            </w:r>
            <w:r/>
          </w:p>
          <w:p>
            <w:pPr>
              <w:pStyle w:val="712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колір – темна сталь</w:t>
            </w:r>
            <w:r/>
          </w:p>
          <w:p>
            <w:pPr>
              <w:pStyle w:val="712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об’єм – 12 л</w:t>
            </w:r>
            <w:r/>
          </w:p>
          <w:p>
            <w:pPr>
              <w:pStyle w:val="712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матеріал –метал з кольоровим покриттям</w:t>
            </w:r>
            <w:r/>
          </w:p>
          <w:p>
            <w:pPr>
              <w:pStyle w:val="712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розмір: висота – 40 см., ширина – 23,5 см., довжина – 27 см.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10 990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десять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дев’ятсот дев’яносто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21"/>
  </w:num>
  <w:num w:numId="5">
    <w:abstractNumId w:val="6"/>
  </w:num>
  <w:num w:numId="6">
    <w:abstractNumId w:val="27"/>
  </w:num>
  <w:num w:numId="7">
    <w:abstractNumId w:val="10"/>
  </w:num>
  <w:num w:numId="8">
    <w:abstractNumId w:val="29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8"/>
  </w:num>
  <w:num w:numId="17">
    <w:abstractNumId w:val="1"/>
  </w:num>
  <w:num w:numId="18">
    <w:abstractNumId w:val="30"/>
  </w:num>
  <w:num w:numId="19">
    <w:abstractNumId w:val="22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3"/>
  </w:num>
  <w:num w:numId="25">
    <w:abstractNumId w:val="16"/>
  </w:num>
  <w:num w:numId="26">
    <w:abstractNumId w:val="19"/>
  </w:num>
  <w:num w:numId="27">
    <w:abstractNumId w:val="24"/>
  </w:num>
  <w:num w:numId="28">
    <w:abstractNumId w:val="17"/>
  </w:num>
  <w:num w:numId="29">
    <w:abstractNumId w:val="25"/>
  </w:num>
  <w:num w:numId="30">
    <w:abstractNumId w:val="14"/>
  </w:num>
  <w:num w:numId="31">
    <w:abstractNumId w:val="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7"/>
    <w:next w:val="70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9"/>
    <w:link w:val="70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7"/>
    <w:next w:val="70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7"/>
    <w:next w:val="70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7"/>
    <w:next w:val="70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7"/>
    <w:next w:val="70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7"/>
    <w:next w:val="70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7"/>
    <w:next w:val="70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7"/>
    <w:next w:val="70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7"/>
    <w:next w:val="70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9"/>
    <w:link w:val="33"/>
    <w:uiPriority w:val="10"/>
    <w:rPr>
      <w:sz w:val="48"/>
      <w:szCs w:val="48"/>
    </w:rPr>
  </w:style>
  <w:style w:type="paragraph" w:styleId="35">
    <w:name w:val="Subtitle"/>
    <w:basedOn w:val="707"/>
    <w:next w:val="70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9"/>
    <w:link w:val="35"/>
    <w:uiPriority w:val="11"/>
    <w:rPr>
      <w:sz w:val="24"/>
      <w:szCs w:val="24"/>
    </w:rPr>
  </w:style>
  <w:style w:type="paragraph" w:styleId="37">
    <w:name w:val="Quote"/>
    <w:basedOn w:val="707"/>
    <w:next w:val="70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7"/>
    <w:next w:val="70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9"/>
    <w:link w:val="41"/>
    <w:uiPriority w:val="99"/>
  </w:style>
  <w:style w:type="character" w:styleId="44">
    <w:name w:val="Footer Char"/>
    <w:basedOn w:val="709"/>
    <w:link w:val="718"/>
    <w:uiPriority w:val="99"/>
  </w:style>
  <w:style w:type="paragraph" w:styleId="45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8"/>
    <w:uiPriority w:val="99"/>
  </w:style>
  <w:style w:type="table" w:styleId="48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9"/>
    <w:uiPriority w:val="99"/>
    <w:unhideWhenUsed/>
    <w:rPr>
      <w:vertAlign w:val="superscript"/>
    </w:rPr>
  </w:style>
  <w:style w:type="paragraph" w:styleId="177">
    <w:name w:val="endnote text"/>
    <w:basedOn w:val="70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9"/>
    <w:uiPriority w:val="99"/>
    <w:semiHidden/>
    <w:unhideWhenUsed/>
    <w:rPr>
      <w:vertAlign w:val="superscript"/>
    </w:rPr>
  </w:style>
  <w:style w:type="paragraph" w:styleId="180">
    <w:name w:val="toc 1"/>
    <w:basedOn w:val="707"/>
    <w:next w:val="70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7"/>
    <w:next w:val="70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7"/>
    <w:next w:val="70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7"/>
    <w:next w:val="70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7"/>
    <w:next w:val="70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7"/>
    <w:next w:val="70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7"/>
    <w:next w:val="70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7"/>
    <w:next w:val="70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7"/>
    <w:next w:val="70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7"/>
    <w:next w:val="707"/>
    <w:uiPriority w:val="99"/>
    <w:unhideWhenUsed/>
    <w:pPr>
      <w:spacing w:after="0" w:afterAutospacing="0"/>
    </w:pPr>
  </w:style>
  <w:style w:type="paragraph" w:styleId="707" w:default="1">
    <w:name w:val="Normal"/>
    <w:qFormat/>
    <w:rPr>
      <w:lang w:val="uk-UA"/>
    </w:rPr>
  </w:style>
  <w:style w:type="paragraph" w:styleId="708">
    <w:name w:val="Heading 2"/>
    <w:basedOn w:val="707"/>
    <w:link w:val="72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paragraph" w:styleId="712">
    <w:name w:val="List Paragraph"/>
    <w:basedOn w:val="707"/>
    <w:link w:val="71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3" w:customStyle="1">
    <w:name w:val="Абзац списку Знак"/>
    <w:link w:val="712"/>
    <w:uiPriority w:val="34"/>
    <w:qFormat/>
    <w:rPr>
      <w:rFonts w:ascii="Calibri" w:hAnsi="Calibri" w:eastAsia="Calibri" w:cs="Calibri"/>
      <w:lang w:eastAsia="zh-CN"/>
    </w:rPr>
  </w:style>
  <w:style w:type="table" w:styleId="714">
    <w:name w:val="Table Grid"/>
    <w:basedOn w:val="71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Сетка таблицы2"/>
    <w:basedOn w:val="710"/>
    <w:next w:val="71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Normal (Web)"/>
    <w:basedOn w:val="707"/>
    <w:link w:val="723"/>
    <w:unhideWhenUsed/>
    <w:qFormat/>
    <w:rPr>
      <w:rFonts w:ascii="Times New Roman" w:hAnsi="Times New Roman" w:cs="Times New Roman"/>
      <w:sz w:val="24"/>
      <w:szCs w:val="24"/>
    </w:rPr>
  </w:style>
  <w:style w:type="table" w:styleId="717" w:customStyle="1">
    <w:name w:val="Сетка таблицы1"/>
    <w:basedOn w:val="710"/>
    <w:next w:val="71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Footer"/>
    <w:basedOn w:val="707"/>
    <w:link w:val="71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9" w:customStyle="1">
    <w:name w:val="Нижній колонтитул Знак"/>
    <w:basedOn w:val="709"/>
    <w:link w:val="718"/>
    <w:uiPriority w:val="99"/>
    <w:rPr>
      <w:rFonts w:ascii="Calibri" w:hAnsi="Calibri" w:eastAsia="Calibri" w:cs="Calibri"/>
      <w:lang w:eastAsia="zh-CN"/>
    </w:rPr>
  </w:style>
  <w:style w:type="paragraph" w:styleId="72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1">
    <w:name w:val="Hyperlink"/>
    <w:basedOn w:val="709"/>
    <w:uiPriority w:val="99"/>
    <w:unhideWhenUsed/>
    <w:rPr>
      <w:color w:val="0563c1" w:themeColor="hyperlink"/>
      <w:u w:val="single"/>
    </w:rPr>
  </w:style>
  <w:style w:type="character" w:styleId="722" w:customStyle="1">
    <w:name w:val="xfm_93972720"/>
    <w:basedOn w:val="709"/>
  </w:style>
  <w:style w:type="character" w:styleId="723" w:customStyle="1">
    <w:name w:val="Звичайний (веб) Знак"/>
    <w:link w:val="716"/>
    <w:qFormat/>
    <w:rPr>
      <w:rFonts w:ascii="Times New Roman" w:hAnsi="Times New Roman" w:cs="Times New Roman"/>
      <w:sz w:val="24"/>
      <w:szCs w:val="24"/>
      <w:lang w:val="uk-UA"/>
    </w:rPr>
  </w:style>
  <w:style w:type="paragraph" w:styleId="724">
    <w:name w:val="Body Text 2"/>
    <w:basedOn w:val="707"/>
    <w:link w:val="72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5" w:customStyle="1">
    <w:name w:val="Основний текст 2 Знак"/>
    <w:basedOn w:val="709"/>
    <w:link w:val="72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7" w:customStyle="1">
    <w:name w:val="Заголовок 2 Знак"/>
    <w:basedOn w:val="709"/>
    <w:link w:val="70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8">
    <w:name w:val="No Spacing"/>
    <w:link w:val="72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9" w:customStyle="1">
    <w:name w:val="Без інтервалів Знак"/>
    <w:basedOn w:val="709"/>
    <w:link w:val="728"/>
    <w:uiPriority w:val="1"/>
    <w:rPr>
      <w:rFonts w:ascii="Calibri" w:hAnsi="Calibri" w:eastAsia="Calibri" w:cs="Times New Roman"/>
      <w:lang w:val="uk-UA"/>
    </w:rPr>
  </w:style>
  <w:style w:type="character" w:styleId="730" w:customStyle="1">
    <w:name w:val="Другое_"/>
    <w:basedOn w:val="709"/>
    <w:link w:val="731"/>
    <w:rPr>
      <w:rFonts w:ascii="Calibri" w:hAnsi="Calibri" w:eastAsia="Calibri" w:cs="Calibri"/>
      <w:sz w:val="20"/>
      <w:szCs w:val="20"/>
    </w:rPr>
  </w:style>
  <w:style w:type="paragraph" w:styleId="731" w:customStyle="1">
    <w:name w:val="Другое"/>
    <w:basedOn w:val="707"/>
    <w:link w:val="73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3" w:customStyle="1">
    <w:name w:val="Основной текст (2)_"/>
    <w:basedOn w:val="709"/>
    <w:link w:val="734"/>
    <w:rPr>
      <w:rFonts w:eastAsia="Times New Roman" w:cs="Times New Roman"/>
      <w:shd w:val="clear" w:color="auto" w:fill="ffffff"/>
    </w:rPr>
  </w:style>
  <w:style w:type="paragraph" w:styleId="734" w:customStyle="1">
    <w:name w:val="Основной текст (2)"/>
    <w:basedOn w:val="707"/>
    <w:link w:val="73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5" w:customStyle="1">
    <w:name w:val="Текст у виносці Знак"/>
    <w:basedOn w:val="709"/>
    <w:link w:val="73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6">
    <w:name w:val="Balloon Text"/>
    <w:basedOn w:val="707"/>
    <w:link w:val="73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7" w:customStyle="1">
    <w:name w:val="Текст у виносці Знак1"/>
    <w:basedOn w:val="70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8" w:customStyle="1">
    <w:name w:val="T23"/>
    <w:rPr>
      <w:rFonts w:hint="default" w:ascii="Times New Roman" w:hAnsi="Times New Roman" w:eastAsia="Times New Roman1" w:cs="Times New Roman"/>
    </w:rPr>
  </w:style>
  <w:style w:type="paragraph" w:styleId="739" w:customStyle="1">
    <w:name w:val="Абзац списку1"/>
    <w:basedOn w:val="70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0" w:customStyle="1">
    <w:name w:val="markedcontent"/>
    <w:basedOn w:val="709"/>
  </w:style>
  <w:style w:type="paragraph" w:styleId="741">
    <w:name w:val="annotation text"/>
    <w:basedOn w:val="707"/>
    <w:link w:val="742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2" w:customStyle="1">
    <w:name w:val="Текст примітки Знак"/>
    <w:basedOn w:val="709"/>
    <w:link w:val="74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2023-11-21T11:41:39Z</dcterms:modified>
</cp:coreProperties>
</file>