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Сікевича,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3D8AA7FF" w:rsidR="0020564F" w:rsidRPr="0020564F" w:rsidRDefault="00245020" w:rsidP="0020564F">
      <w:pPr>
        <w:pStyle w:val="2"/>
        <w:shd w:val="clear" w:color="auto" w:fill="FFFFFF" w:themeFill="background1"/>
        <w:spacing w:before="0" w:beforeAutospacing="0" w:after="0" w:afterAutospacing="0"/>
        <w:jc w:val="both"/>
        <w:textAlignment w:val="baseline"/>
        <w:rPr>
          <w:rFonts w:eastAsia="Calibri"/>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D10481" w:rsidRPr="00D10481">
        <w:rPr>
          <w:b w:val="0"/>
          <w:bCs w:val="0"/>
          <w:spacing w:val="1"/>
          <w:sz w:val="24"/>
          <w:szCs w:val="24"/>
        </w:rPr>
        <w:t>Закупівля мережевих комутаторів та маршрутизаторів за кодом CPV за ЄЗС ДК 021:2015 – 32420000-3 «Мережеве обладнання»</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4F1F6F19"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DD2E44">
        <w:rPr>
          <w:rFonts w:ascii="Times New Roman" w:hAnsi="Times New Roman" w:cs="Times New Roman"/>
          <w:sz w:val="24"/>
          <w:szCs w:val="24"/>
        </w:rPr>
        <w:t>8</w:t>
      </w:r>
      <w:r w:rsidR="001944C8">
        <w:rPr>
          <w:rFonts w:ascii="Times New Roman" w:hAnsi="Times New Roman" w:cs="Times New Roman"/>
          <w:sz w:val="24"/>
          <w:szCs w:val="24"/>
        </w:rPr>
        <w:t>-</w:t>
      </w:r>
      <w:r w:rsidR="00DD2E44">
        <w:rPr>
          <w:rFonts w:ascii="Times New Roman" w:hAnsi="Times New Roman" w:cs="Times New Roman"/>
          <w:sz w:val="24"/>
          <w:szCs w:val="24"/>
        </w:rPr>
        <w:t>03</w:t>
      </w:r>
      <w:r w:rsidR="00F60A0F" w:rsidRPr="00F90C90">
        <w:rPr>
          <w:rFonts w:ascii="Times New Roman" w:hAnsi="Times New Roman" w:cs="Times New Roman"/>
          <w:sz w:val="24"/>
          <w:szCs w:val="24"/>
        </w:rPr>
        <w:t>-</w:t>
      </w:r>
      <w:r w:rsidR="0020564F">
        <w:rPr>
          <w:rFonts w:ascii="Times New Roman" w:hAnsi="Times New Roman" w:cs="Times New Roman"/>
          <w:sz w:val="24"/>
          <w:szCs w:val="24"/>
        </w:rPr>
        <w:t>0</w:t>
      </w:r>
      <w:r w:rsidR="00D020CE">
        <w:rPr>
          <w:rFonts w:ascii="Times New Roman" w:hAnsi="Times New Roman" w:cs="Times New Roman"/>
          <w:sz w:val="24"/>
          <w:szCs w:val="24"/>
        </w:rPr>
        <w:t>0</w:t>
      </w:r>
      <w:r w:rsidR="00DD2E44">
        <w:rPr>
          <w:rFonts w:ascii="Times New Roman" w:hAnsi="Times New Roman" w:cs="Times New Roman"/>
          <w:sz w:val="24"/>
          <w:szCs w:val="24"/>
        </w:rPr>
        <w:t>0062</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3B2B093F"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D10481" w:rsidRPr="00D10481">
        <w:rPr>
          <w:b w:val="0"/>
          <w:bCs w:val="0"/>
          <w:spacing w:val="1"/>
          <w:sz w:val="24"/>
          <w:szCs w:val="24"/>
        </w:rPr>
        <w:t>Закупівля мережевих комутаторів та маршрутизаторів за кодом CPV за ЄЗС ДК 021:2015 – 32420000-3 «Мережеве обладнання»</w:t>
      </w:r>
    </w:p>
    <w:p w14:paraId="5190A112" w14:textId="77777777" w:rsidR="00C71656" w:rsidRPr="0020564F" w:rsidRDefault="00C71656" w:rsidP="0020564F">
      <w:pPr>
        <w:spacing w:after="0" w:line="240" w:lineRule="auto"/>
        <w:ind w:firstLine="357"/>
        <w:jc w:val="center"/>
        <w:rPr>
          <w:rFonts w:ascii="Times New Roman" w:hAnsi="Times New Roman" w:cs="Times New Roman"/>
          <w:b/>
          <w:color w:val="000000"/>
          <w:sz w:val="24"/>
          <w:szCs w:val="24"/>
        </w:rPr>
      </w:pPr>
    </w:p>
    <w:p w14:paraId="10236DB8" w14:textId="77777777" w:rsidR="00D020CE" w:rsidRPr="00D10481" w:rsidRDefault="00D020CE" w:rsidP="00D020CE">
      <w:pPr>
        <w:suppressAutoHyphens/>
        <w:ind w:firstLine="357"/>
        <w:jc w:val="center"/>
        <w:rPr>
          <w:rFonts w:ascii="Times New Roman" w:eastAsia="Aptos" w:hAnsi="Times New Roman" w:cs="Times New Roman"/>
          <w:b/>
          <w:color w:val="000000"/>
          <w:sz w:val="24"/>
          <w:szCs w:val="24"/>
        </w:rPr>
      </w:pPr>
      <w:r w:rsidRPr="00D10481">
        <w:rPr>
          <w:rFonts w:ascii="Times New Roman" w:eastAsia="Aptos" w:hAnsi="Times New Roman" w:cs="Times New Roman"/>
          <w:b/>
          <w:color w:val="000000"/>
          <w:sz w:val="24"/>
          <w:szCs w:val="24"/>
        </w:rPr>
        <w:t>ТЕХНІЧНІ ВИМОГИ</w:t>
      </w:r>
    </w:p>
    <w:p w14:paraId="03BA051F" w14:textId="77777777" w:rsidR="00D10481" w:rsidRPr="00D10481" w:rsidRDefault="00D10481" w:rsidP="00D10481">
      <w:pPr>
        <w:spacing w:after="0" w:line="240" w:lineRule="auto"/>
        <w:jc w:val="center"/>
        <w:rPr>
          <w:rFonts w:ascii="Times New Roman" w:hAnsi="Times New Roman" w:cs="Times New Roman"/>
          <w:b/>
          <w:bCs/>
          <w:spacing w:val="-1"/>
          <w:sz w:val="24"/>
          <w:szCs w:val="24"/>
        </w:rPr>
      </w:pPr>
    </w:p>
    <w:tbl>
      <w:tblPr>
        <w:tblStyle w:val="61"/>
        <w:tblW w:w="10207" w:type="dxa"/>
        <w:tblInd w:w="-289" w:type="dxa"/>
        <w:tblLayout w:type="fixed"/>
        <w:tblLook w:val="04A0" w:firstRow="1" w:lastRow="0" w:firstColumn="1" w:lastColumn="0" w:noHBand="0" w:noVBand="1"/>
      </w:tblPr>
      <w:tblGrid>
        <w:gridCol w:w="703"/>
        <w:gridCol w:w="5251"/>
        <w:gridCol w:w="1701"/>
        <w:gridCol w:w="2552"/>
      </w:tblGrid>
      <w:tr w:rsidR="00D10481" w:rsidRPr="00D10481" w14:paraId="6BF8A0E9" w14:textId="77777777" w:rsidTr="00797CB6">
        <w:tc>
          <w:tcPr>
            <w:tcW w:w="703" w:type="dxa"/>
            <w:vAlign w:val="center"/>
          </w:tcPr>
          <w:p w14:paraId="126332A8" w14:textId="77777777" w:rsidR="00D10481" w:rsidRPr="00D10481" w:rsidRDefault="00D10481" w:rsidP="00797CB6">
            <w:pPr>
              <w:jc w:val="center"/>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 з/п</w:t>
            </w:r>
          </w:p>
        </w:tc>
        <w:tc>
          <w:tcPr>
            <w:tcW w:w="5251" w:type="dxa"/>
            <w:vAlign w:val="center"/>
          </w:tcPr>
          <w:p w14:paraId="029B19F2" w14:textId="77777777" w:rsidR="00D10481" w:rsidRPr="00D10481" w:rsidRDefault="00D10481" w:rsidP="00797CB6">
            <w:pPr>
              <w:jc w:val="center"/>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Назва товару</w:t>
            </w:r>
          </w:p>
        </w:tc>
        <w:tc>
          <w:tcPr>
            <w:tcW w:w="1701" w:type="dxa"/>
            <w:vAlign w:val="center"/>
          </w:tcPr>
          <w:p w14:paraId="133F1443" w14:textId="77777777" w:rsidR="00D10481" w:rsidRPr="00D10481" w:rsidRDefault="00D10481" w:rsidP="00797CB6">
            <w:pPr>
              <w:jc w:val="center"/>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Одиниця виміру</w:t>
            </w:r>
          </w:p>
        </w:tc>
        <w:tc>
          <w:tcPr>
            <w:tcW w:w="2552" w:type="dxa"/>
            <w:vAlign w:val="center"/>
          </w:tcPr>
          <w:p w14:paraId="75F8FC6C" w14:textId="77777777" w:rsidR="00D10481" w:rsidRPr="00D10481" w:rsidRDefault="00D10481" w:rsidP="00797CB6">
            <w:pPr>
              <w:jc w:val="center"/>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Кількість</w:t>
            </w:r>
          </w:p>
        </w:tc>
      </w:tr>
      <w:tr w:rsidR="00D10481" w:rsidRPr="00D10481" w14:paraId="3EEC5E62" w14:textId="77777777" w:rsidTr="00797CB6">
        <w:tc>
          <w:tcPr>
            <w:tcW w:w="703" w:type="dxa"/>
            <w:vAlign w:val="center"/>
          </w:tcPr>
          <w:p w14:paraId="3C41F737" w14:textId="77777777" w:rsidR="00D10481" w:rsidRPr="00D10481" w:rsidRDefault="00D10481" w:rsidP="00797CB6">
            <w:pPr>
              <w:jc w:val="center"/>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1</w:t>
            </w:r>
          </w:p>
        </w:tc>
        <w:tc>
          <w:tcPr>
            <w:tcW w:w="5251" w:type="dxa"/>
            <w:vAlign w:val="center"/>
          </w:tcPr>
          <w:p w14:paraId="49B5DA76" w14:textId="77777777" w:rsidR="00D10481" w:rsidRPr="00D10481" w:rsidRDefault="00D10481" w:rsidP="00797CB6">
            <w:pPr>
              <w:jc w:val="both"/>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Комутатор</w:t>
            </w:r>
          </w:p>
        </w:tc>
        <w:tc>
          <w:tcPr>
            <w:tcW w:w="1701" w:type="dxa"/>
            <w:vAlign w:val="center"/>
          </w:tcPr>
          <w:p w14:paraId="608AC6C5" w14:textId="77777777" w:rsidR="00D10481" w:rsidRPr="00D10481" w:rsidRDefault="00D10481" w:rsidP="00797CB6">
            <w:pPr>
              <w:jc w:val="center"/>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шт.</w:t>
            </w:r>
          </w:p>
        </w:tc>
        <w:tc>
          <w:tcPr>
            <w:tcW w:w="2552" w:type="dxa"/>
            <w:vAlign w:val="center"/>
          </w:tcPr>
          <w:p w14:paraId="46F84E9B" w14:textId="77777777" w:rsidR="00D10481" w:rsidRPr="00D10481" w:rsidRDefault="00D10481" w:rsidP="00797CB6">
            <w:pPr>
              <w:jc w:val="center"/>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22</w:t>
            </w:r>
          </w:p>
        </w:tc>
      </w:tr>
      <w:tr w:rsidR="00D10481" w:rsidRPr="00D10481" w14:paraId="214B19E1" w14:textId="77777777" w:rsidTr="00797CB6">
        <w:tc>
          <w:tcPr>
            <w:tcW w:w="703" w:type="dxa"/>
            <w:vAlign w:val="center"/>
          </w:tcPr>
          <w:p w14:paraId="0CEDB9C9" w14:textId="77777777" w:rsidR="00D10481" w:rsidRPr="00D10481" w:rsidRDefault="00D10481" w:rsidP="00797CB6">
            <w:pPr>
              <w:jc w:val="center"/>
              <w:rPr>
                <w:rFonts w:ascii="Times New Roman" w:hAnsi="Times New Roman" w:cs="Times New Roman"/>
                <w:b/>
                <w:bCs/>
                <w:color w:val="000000"/>
                <w:kern w:val="2"/>
                <w:lang w:eastAsia="uk-UA"/>
              </w:rPr>
            </w:pPr>
            <w:r w:rsidRPr="00D10481">
              <w:rPr>
                <w:rFonts w:ascii="Times New Roman" w:hAnsi="Times New Roman" w:cs="Times New Roman"/>
                <w:b/>
                <w:bCs/>
                <w:color w:val="000000"/>
                <w:kern w:val="2"/>
                <w:lang w:eastAsia="uk-UA"/>
              </w:rPr>
              <w:t>2</w:t>
            </w:r>
          </w:p>
        </w:tc>
        <w:tc>
          <w:tcPr>
            <w:tcW w:w="5251" w:type="dxa"/>
            <w:vAlign w:val="center"/>
          </w:tcPr>
          <w:p w14:paraId="16FD01E1" w14:textId="77777777" w:rsidR="00D10481" w:rsidRPr="00D10481" w:rsidRDefault="00D10481" w:rsidP="00797CB6">
            <w:pPr>
              <w:jc w:val="both"/>
              <w:rPr>
                <w:rFonts w:ascii="Times New Roman" w:hAnsi="Times New Roman" w:cs="Times New Roman"/>
                <w:b/>
                <w:bCs/>
                <w:color w:val="000000"/>
                <w:kern w:val="2"/>
                <w:lang w:eastAsia="uk-UA"/>
              </w:rPr>
            </w:pPr>
            <w:r w:rsidRPr="00D10481">
              <w:rPr>
                <w:rFonts w:ascii="Times New Roman" w:hAnsi="Times New Roman" w:cs="Times New Roman"/>
                <w:b/>
                <w:bCs/>
                <w:color w:val="000000"/>
                <w:kern w:val="2"/>
                <w:lang w:eastAsia="uk-UA"/>
              </w:rPr>
              <w:t>Маршрутизатор</w:t>
            </w:r>
          </w:p>
        </w:tc>
        <w:tc>
          <w:tcPr>
            <w:tcW w:w="1701" w:type="dxa"/>
            <w:vAlign w:val="center"/>
          </w:tcPr>
          <w:p w14:paraId="033DCE83" w14:textId="77777777" w:rsidR="00D10481" w:rsidRPr="00D10481" w:rsidRDefault="00D10481" w:rsidP="00797CB6">
            <w:pPr>
              <w:jc w:val="center"/>
              <w:rPr>
                <w:rFonts w:ascii="Times New Roman" w:hAnsi="Times New Roman" w:cs="Times New Roman"/>
                <w:b/>
                <w:bCs/>
                <w:color w:val="000000"/>
                <w:kern w:val="2"/>
                <w:lang w:eastAsia="uk-UA"/>
              </w:rPr>
            </w:pPr>
            <w:r w:rsidRPr="00D10481">
              <w:rPr>
                <w:rFonts w:ascii="Times New Roman" w:hAnsi="Times New Roman" w:cs="Times New Roman"/>
                <w:b/>
                <w:bCs/>
                <w:color w:val="000000"/>
                <w:kern w:val="2"/>
                <w:lang w:eastAsia="uk-UA"/>
              </w:rPr>
              <w:t>шт.</w:t>
            </w:r>
          </w:p>
        </w:tc>
        <w:tc>
          <w:tcPr>
            <w:tcW w:w="2552" w:type="dxa"/>
            <w:vAlign w:val="center"/>
          </w:tcPr>
          <w:p w14:paraId="75282CC9" w14:textId="77777777" w:rsidR="00D10481" w:rsidRPr="00D10481" w:rsidRDefault="00D10481" w:rsidP="00797CB6">
            <w:pPr>
              <w:jc w:val="center"/>
              <w:rPr>
                <w:rFonts w:ascii="Times New Roman" w:hAnsi="Times New Roman" w:cs="Times New Roman"/>
                <w:b/>
                <w:bCs/>
                <w:color w:val="000000"/>
                <w:kern w:val="2"/>
                <w:lang w:eastAsia="uk-UA"/>
              </w:rPr>
            </w:pPr>
            <w:r w:rsidRPr="00D10481">
              <w:rPr>
                <w:rFonts w:ascii="Times New Roman" w:hAnsi="Times New Roman" w:cs="Times New Roman"/>
                <w:b/>
                <w:bCs/>
                <w:color w:val="000000"/>
                <w:kern w:val="2"/>
                <w:lang w:eastAsia="uk-UA"/>
              </w:rPr>
              <w:t>8</w:t>
            </w:r>
          </w:p>
        </w:tc>
      </w:tr>
    </w:tbl>
    <w:p w14:paraId="592C84B5" w14:textId="77777777" w:rsidR="00D10481" w:rsidRPr="00D10481" w:rsidRDefault="00D10481" w:rsidP="00D10481">
      <w:pPr>
        <w:spacing w:after="0" w:line="240" w:lineRule="auto"/>
        <w:jc w:val="center"/>
        <w:rPr>
          <w:rFonts w:ascii="Times New Roman" w:hAnsi="Times New Roman" w:cs="Times New Roman"/>
          <w:b/>
          <w:bCs/>
          <w:spacing w:val="-1"/>
          <w:sz w:val="24"/>
          <w:szCs w:val="24"/>
        </w:rPr>
      </w:pPr>
    </w:p>
    <w:p w14:paraId="1BEC07E5" w14:textId="77777777" w:rsidR="00D10481" w:rsidRPr="00D10481" w:rsidRDefault="00D10481" w:rsidP="00D10481">
      <w:pPr>
        <w:spacing w:after="0" w:line="240" w:lineRule="auto"/>
        <w:jc w:val="center"/>
        <w:rPr>
          <w:rFonts w:ascii="Times New Roman" w:hAnsi="Times New Roman" w:cs="Times New Roman"/>
          <w:b/>
          <w:bCs/>
          <w:spacing w:val="-1"/>
          <w:sz w:val="24"/>
          <w:szCs w:val="24"/>
        </w:rPr>
      </w:pPr>
      <w:r w:rsidRPr="00D10481">
        <w:rPr>
          <w:rFonts w:ascii="Times New Roman" w:hAnsi="Times New Roman" w:cs="Times New Roman"/>
          <w:b/>
          <w:bCs/>
          <w:spacing w:val="-1"/>
          <w:sz w:val="24"/>
          <w:szCs w:val="24"/>
        </w:rPr>
        <w:t>СПЕЦИФІКАЦІЯ ТОВАРУ</w:t>
      </w:r>
    </w:p>
    <w:p w14:paraId="48F7A47F" w14:textId="77777777" w:rsidR="00D10481" w:rsidRPr="00D10481" w:rsidRDefault="00D10481" w:rsidP="00D10481">
      <w:pPr>
        <w:spacing w:after="0" w:line="240" w:lineRule="auto"/>
        <w:jc w:val="center"/>
        <w:rPr>
          <w:rFonts w:ascii="Times New Roman" w:hAnsi="Times New Roman" w:cs="Times New Roman"/>
          <w:b/>
          <w:bCs/>
          <w:spacing w:val="-1"/>
          <w:sz w:val="24"/>
          <w:szCs w:val="24"/>
        </w:rPr>
      </w:pPr>
    </w:p>
    <w:tbl>
      <w:tblPr>
        <w:tblW w:w="1034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0"/>
        <w:gridCol w:w="2220"/>
        <w:gridCol w:w="3330"/>
        <w:gridCol w:w="1215"/>
        <w:gridCol w:w="2894"/>
      </w:tblGrid>
      <w:tr w:rsidR="00D10481" w:rsidRPr="00D10481" w14:paraId="6854324D" w14:textId="77777777" w:rsidTr="00797CB6">
        <w:trPr>
          <w:trHeight w:val="596"/>
          <w:jc w:val="center"/>
        </w:trPr>
        <w:tc>
          <w:tcPr>
            <w:tcW w:w="690" w:type="dxa"/>
            <w:shd w:val="clear" w:color="auto" w:fill="B7B7B7"/>
            <w:tcMar>
              <w:top w:w="100" w:type="dxa"/>
              <w:left w:w="100" w:type="dxa"/>
              <w:bottom w:w="100" w:type="dxa"/>
              <w:right w:w="100" w:type="dxa"/>
            </w:tcMar>
            <w:vAlign w:val="center"/>
          </w:tcPr>
          <w:p w14:paraId="5F6E80D7"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 з/п</w:t>
            </w:r>
          </w:p>
        </w:tc>
        <w:tc>
          <w:tcPr>
            <w:tcW w:w="5550" w:type="dxa"/>
            <w:gridSpan w:val="2"/>
            <w:shd w:val="clear" w:color="auto" w:fill="B7B7B7"/>
            <w:tcMar>
              <w:top w:w="100" w:type="dxa"/>
              <w:left w:w="100" w:type="dxa"/>
              <w:bottom w:w="100" w:type="dxa"/>
              <w:right w:w="100" w:type="dxa"/>
            </w:tcMar>
            <w:vAlign w:val="center"/>
          </w:tcPr>
          <w:p w14:paraId="2D5196BE"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Найменування обладнання, технічні характеристики та вимоги до обладнання</w:t>
            </w:r>
          </w:p>
        </w:tc>
        <w:tc>
          <w:tcPr>
            <w:tcW w:w="1215" w:type="dxa"/>
            <w:shd w:val="clear" w:color="auto" w:fill="B7B7B7"/>
            <w:tcMar>
              <w:top w:w="100" w:type="dxa"/>
              <w:left w:w="100" w:type="dxa"/>
              <w:bottom w:w="100" w:type="dxa"/>
              <w:right w:w="100" w:type="dxa"/>
            </w:tcMar>
            <w:vAlign w:val="center"/>
          </w:tcPr>
          <w:p w14:paraId="2E10BA4F"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Одиниця виміру</w:t>
            </w:r>
          </w:p>
        </w:tc>
        <w:tc>
          <w:tcPr>
            <w:tcW w:w="2894" w:type="dxa"/>
            <w:shd w:val="clear" w:color="auto" w:fill="B7B7B7"/>
            <w:tcMar>
              <w:top w:w="100" w:type="dxa"/>
              <w:left w:w="100" w:type="dxa"/>
              <w:bottom w:w="100" w:type="dxa"/>
              <w:right w:w="100" w:type="dxa"/>
            </w:tcMar>
            <w:vAlign w:val="center"/>
          </w:tcPr>
          <w:p w14:paraId="52C846E2"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Кількість</w:t>
            </w:r>
          </w:p>
        </w:tc>
      </w:tr>
      <w:tr w:rsidR="00D10481" w:rsidRPr="00D10481" w14:paraId="1EEB53A4" w14:textId="77777777" w:rsidTr="00797CB6">
        <w:trPr>
          <w:trHeight w:val="744"/>
          <w:jc w:val="center"/>
        </w:trPr>
        <w:tc>
          <w:tcPr>
            <w:tcW w:w="690" w:type="dxa"/>
            <w:tcMar>
              <w:top w:w="100" w:type="dxa"/>
              <w:left w:w="100" w:type="dxa"/>
              <w:bottom w:w="100" w:type="dxa"/>
              <w:right w:w="100" w:type="dxa"/>
            </w:tcMar>
            <w:vAlign w:val="center"/>
          </w:tcPr>
          <w:p w14:paraId="011AAAE3"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1.</w:t>
            </w:r>
          </w:p>
        </w:tc>
        <w:tc>
          <w:tcPr>
            <w:tcW w:w="5550" w:type="dxa"/>
            <w:gridSpan w:val="2"/>
            <w:tcMar>
              <w:top w:w="100" w:type="dxa"/>
              <w:left w:w="100" w:type="dxa"/>
              <w:bottom w:w="100" w:type="dxa"/>
              <w:right w:w="100" w:type="dxa"/>
            </w:tcMar>
            <w:vAlign w:val="center"/>
          </w:tcPr>
          <w:p w14:paraId="771A840E"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Комутатор Cisco Catalyst 9200L 24-port data only, Network Essentials або еквівалент, у складі:</w:t>
            </w:r>
          </w:p>
          <w:p w14:paraId="4F48F2C4" w14:textId="77777777" w:rsidR="00D10481" w:rsidRPr="00D10481" w:rsidRDefault="00D10481" w:rsidP="006E344A">
            <w:pPr>
              <w:widowControl w:val="0"/>
              <w:numPr>
                <w:ilvl w:val="0"/>
                <w:numId w:val="6"/>
              </w:numPr>
              <w:pBdr>
                <w:top w:val="nil"/>
                <w:left w:val="nil"/>
                <w:bottom w:val="nil"/>
                <w:right w:val="nil"/>
                <w:between w:val="nil"/>
              </w:pBd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CON-SNT-C920L24T</w:t>
            </w:r>
            <w:r w:rsidRPr="00D10481">
              <w:rPr>
                <w:rFonts w:ascii="Times New Roman" w:eastAsia="Times New Roman" w:hAnsi="Times New Roman" w:cs="Times New Roman"/>
                <w:sz w:val="24"/>
                <w:szCs w:val="24"/>
              </w:rPr>
              <w:t xml:space="preserve"> або еквівалент – 1 шт.;</w:t>
            </w:r>
          </w:p>
          <w:p w14:paraId="3C961AF3" w14:textId="77777777" w:rsidR="00D10481" w:rsidRPr="00D10481" w:rsidRDefault="00D10481" w:rsidP="006E344A">
            <w:pPr>
              <w:widowControl w:val="0"/>
              <w:numPr>
                <w:ilvl w:val="0"/>
                <w:numId w:val="6"/>
              </w:numPr>
              <w:pBdr>
                <w:top w:val="nil"/>
                <w:left w:val="nil"/>
                <w:bottom w:val="nil"/>
                <w:right w:val="nil"/>
                <w:between w:val="nil"/>
              </w:pBd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C9200L-DNA-E-24-3Y</w:t>
            </w:r>
            <w:r w:rsidRPr="00D10481">
              <w:rPr>
                <w:rFonts w:ascii="Times New Roman" w:eastAsia="Times New Roman" w:hAnsi="Times New Roman" w:cs="Times New Roman"/>
                <w:sz w:val="24"/>
                <w:szCs w:val="24"/>
              </w:rPr>
              <w:t xml:space="preserve"> або еквівалент – 1 шт.;</w:t>
            </w:r>
          </w:p>
          <w:p w14:paraId="6594BCA2" w14:textId="77777777" w:rsidR="00D10481" w:rsidRPr="00D10481" w:rsidRDefault="00D10481" w:rsidP="006E344A">
            <w:pPr>
              <w:widowControl w:val="0"/>
              <w:numPr>
                <w:ilvl w:val="0"/>
                <w:numId w:val="6"/>
              </w:numPr>
              <w:pBdr>
                <w:top w:val="nil"/>
                <w:left w:val="nil"/>
                <w:bottom w:val="nil"/>
                <w:right w:val="nil"/>
                <w:between w:val="nil"/>
              </w:pBd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PWR-C5-125WAC/2</w:t>
            </w:r>
            <w:r w:rsidRPr="00D10481">
              <w:rPr>
                <w:rFonts w:ascii="Times New Roman" w:eastAsia="Times New Roman" w:hAnsi="Times New Roman" w:cs="Times New Roman"/>
                <w:sz w:val="24"/>
                <w:szCs w:val="24"/>
              </w:rPr>
              <w:t xml:space="preserve"> або еквівалент – 1 шт.;</w:t>
            </w:r>
          </w:p>
          <w:p w14:paraId="16158352" w14:textId="77777777" w:rsidR="00D10481" w:rsidRPr="00D10481" w:rsidRDefault="00D10481" w:rsidP="006E344A">
            <w:pPr>
              <w:widowControl w:val="0"/>
              <w:numPr>
                <w:ilvl w:val="0"/>
                <w:numId w:val="6"/>
              </w:numPr>
              <w:pBdr>
                <w:top w:val="nil"/>
                <w:left w:val="nil"/>
                <w:bottom w:val="nil"/>
                <w:right w:val="nil"/>
                <w:between w:val="nil"/>
              </w:pBd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C9200L-STACK-KIT</w:t>
            </w:r>
            <w:r w:rsidRPr="00D10481">
              <w:rPr>
                <w:rFonts w:ascii="Times New Roman" w:eastAsia="Times New Roman" w:hAnsi="Times New Roman" w:cs="Times New Roman"/>
                <w:sz w:val="24"/>
                <w:szCs w:val="24"/>
              </w:rPr>
              <w:t xml:space="preserve"> або еквівалент – 1 шт.;</w:t>
            </w:r>
          </w:p>
          <w:p w14:paraId="525BACEA" w14:textId="77777777" w:rsidR="00D10481" w:rsidRPr="00D10481" w:rsidRDefault="00D10481" w:rsidP="006E344A">
            <w:pPr>
              <w:widowControl w:val="0"/>
              <w:numPr>
                <w:ilvl w:val="0"/>
                <w:numId w:val="6"/>
              </w:numPr>
              <w:pBdr>
                <w:top w:val="nil"/>
                <w:left w:val="nil"/>
                <w:bottom w:val="nil"/>
                <w:right w:val="nil"/>
                <w:between w:val="nil"/>
              </w:pBd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SFP-H10GB-CU3M=</w:t>
            </w:r>
            <w:r w:rsidRPr="00D10481">
              <w:rPr>
                <w:rFonts w:ascii="Times New Roman" w:eastAsia="Times New Roman" w:hAnsi="Times New Roman" w:cs="Times New Roman"/>
                <w:sz w:val="24"/>
                <w:szCs w:val="24"/>
              </w:rPr>
              <w:t xml:space="preserve"> або еквівалент – 4 шт.</w:t>
            </w:r>
          </w:p>
        </w:tc>
        <w:tc>
          <w:tcPr>
            <w:tcW w:w="1215" w:type="dxa"/>
            <w:tcMar>
              <w:top w:w="100" w:type="dxa"/>
              <w:left w:w="100" w:type="dxa"/>
              <w:bottom w:w="100" w:type="dxa"/>
              <w:right w:w="100" w:type="dxa"/>
            </w:tcMar>
            <w:vAlign w:val="center"/>
          </w:tcPr>
          <w:p w14:paraId="22057BD4"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Штука</w:t>
            </w:r>
          </w:p>
        </w:tc>
        <w:tc>
          <w:tcPr>
            <w:tcW w:w="2894" w:type="dxa"/>
            <w:tcMar>
              <w:top w:w="100" w:type="dxa"/>
              <w:left w:w="100" w:type="dxa"/>
              <w:bottom w:w="100" w:type="dxa"/>
              <w:right w:w="100" w:type="dxa"/>
            </w:tcMar>
            <w:vAlign w:val="center"/>
          </w:tcPr>
          <w:p w14:paraId="476C404B"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22</w:t>
            </w:r>
          </w:p>
        </w:tc>
      </w:tr>
      <w:tr w:rsidR="00D10481" w:rsidRPr="00D10481" w14:paraId="043AB5B5" w14:textId="77777777" w:rsidTr="00797CB6">
        <w:trPr>
          <w:trHeight w:val="237"/>
          <w:jc w:val="center"/>
        </w:trPr>
        <w:tc>
          <w:tcPr>
            <w:tcW w:w="690" w:type="dxa"/>
            <w:tcMar>
              <w:top w:w="100" w:type="dxa"/>
              <w:left w:w="100" w:type="dxa"/>
              <w:bottom w:w="100" w:type="dxa"/>
              <w:right w:w="100" w:type="dxa"/>
            </w:tcMar>
          </w:tcPr>
          <w:p w14:paraId="44F47E9D"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9659" w:type="dxa"/>
            <w:gridSpan w:val="4"/>
            <w:tcMar>
              <w:top w:w="100" w:type="dxa"/>
              <w:left w:w="100" w:type="dxa"/>
              <w:bottom w:w="100" w:type="dxa"/>
              <w:right w:w="100" w:type="dxa"/>
            </w:tcMar>
          </w:tcPr>
          <w:p w14:paraId="72AA242D"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Технічні характеристики та вимоги до обладнання</w:t>
            </w:r>
          </w:p>
        </w:tc>
      </w:tr>
      <w:tr w:rsidR="00D10481" w:rsidRPr="00D10481" w14:paraId="589F6EDF" w14:textId="77777777" w:rsidTr="00797CB6">
        <w:trPr>
          <w:trHeight w:val="420"/>
          <w:jc w:val="center"/>
        </w:trPr>
        <w:tc>
          <w:tcPr>
            <w:tcW w:w="690" w:type="dxa"/>
            <w:vMerge w:val="restart"/>
            <w:tcMar>
              <w:top w:w="100" w:type="dxa"/>
              <w:left w:w="100" w:type="dxa"/>
              <w:bottom w:w="100" w:type="dxa"/>
              <w:right w:w="100" w:type="dxa"/>
            </w:tcMar>
          </w:tcPr>
          <w:p w14:paraId="5B598ED5"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15C9766B"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Загальні вимоги</w:t>
            </w:r>
          </w:p>
        </w:tc>
        <w:tc>
          <w:tcPr>
            <w:tcW w:w="7439" w:type="dxa"/>
            <w:gridSpan w:val="3"/>
            <w:tcMar>
              <w:top w:w="100" w:type="dxa"/>
              <w:left w:w="100" w:type="dxa"/>
              <w:bottom w:w="100" w:type="dxa"/>
              <w:right w:w="100" w:type="dxa"/>
            </w:tcMar>
          </w:tcPr>
          <w:p w14:paraId="6CD0B611"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Встановлення у шафу:</w:t>
            </w:r>
          </w:p>
          <w:p w14:paraId="1DE5AA28"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для встановлення у стандартні 19’ монтажні шафи;</w:t>
            </w:r>
          </w:p>
          <w:p w14:paraId="0EBD7D4D"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висота не більше ніж 1 RU;</w:t>
            </w:r>
          </w:p>
          <w:p w14:paraId="167CB25D"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Живлення обладнання:</w:t>
            </w:r>
          </w:p>
          <w:p w14:paraId="48D366E3"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незалежний блок живлення типу AC (змінного струму), не гірше ніж 125 Вт, 2 шт.;</w:t>
            </w:r>
          </w:p>
          <w:p w14:paraId="711EE8C8"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Порти та інтерфейси:</w:t>
            </w:r>
          </w:p>
          <w:p w14:paraId="49D52416"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Портів типу 10/100/1000 Mbps Ethernet RJ-45 – не менше ніж 24шт.;</w:t>
            </w:r>
          </w:p>
          <w:p w14:paraId="10D63B55"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Портів типу 1 Gbps Ethernet SFP – не менше ніж 4 шт.;</w:t>
            </w:r>
          </w:p>
          <w:p w14:paraId="05AEEF78"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StackWise-80 Stacking Ports;</w:t>
            </w:r>
          </w:p>
          <w:p w14:paraId="23257BED" w14:textId="77777777" w:rsidR="00D10481" w:rsidRPr="00D10481" w:rsidRDefault="00D10481" w:rsidP="006E344A">
            <w:pPr>
              <w:widowControl w:val="0"/>
              <w:numPr>
                <w:ilvl w:val="1"/>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Обов’язково в комплекті модуль для стекування;</w:t>
            </w:r>
          </w:p>
          <w:p w14:paraId="701008D0" w14:textId="77777777" w:rsidR="00D10481" w:rsidRPr="00D10481" w:rsidRDefault="00D10481" w:rsidP="006E344A">
            <w:pPr>
              <w:widowControl w:val="0"/>
              <w:numPr>
                <w:ilvl w:val="1"/>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Обов’язково в комплекті стек-кабель довжиною – не менше ніж 50 см;</w:t>
            </w:r>
          </w:p>
          <w:p w14:paraId="322F0BF9"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Ethernet Management Port, RJ-45, 4-pair Cat 5 UTP;</w:t>
            </w:r>
          </w:p>
          <w:p w14:paraId="51EB2566"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Management Console Port, RJ45-to-DB9, USB-C, USB adaptor;</w:t>
            </w:r>
          </w:p>
          <w:p w14:paraId="4506A102"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Додаткові модулі та кабелі: </w:t>
            </w:r>
          </w:p>
          <w:p w14:paraId="2A5B933C" w14:textId="77777777" w:rsidR="00D10481" w:rsidRPr="00D10481" w:rsidRDefault="00D10481" w:rsidP="006E344A">
            <w:pPr>
              <w:widowControl w:val="0"/>
              <w:numPr>
                <w:ilvl w:val="1"/>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10GBASE-CU мідний DAC кабель, довжиною не менше ніж 3м – не менше ніж 4 шт.;</w:t>
            </w:r>
          </w:p>
          <w:p w14:paraId="162C1F8B"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Комутаційна здатність – не менше ніж 56 Gbps;</w:t>
            </w:r>
          </w:p>
          <w:p w14:paraId="35C2DA8F"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Швидкість пересилання – не менше ніж 41.66 Mpps;</w:t>
            </w:r>
          </w:p>
          <w:p w14:paraId="0F47693B"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Розмір таблиці MAC-адрес – не менше ніж 16 000 MAC-адрес;</w:t>
            </w:r>
          </w:p>
          <w:p w14:paraId="419CC8A3"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Загальна кількість IPv4 маршрутів – не гірше ніж 11 000 (8 000 direct та 3 000 indirect);</w:t>
            </w:r>
          </w:p>
          <w:p w14:paraId="36C9E4A4"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IPv6 routing записів – не менше ніж 1 500;</w:t>
            </w:r>
          </w:p>
          <w:p w14:paraId="7A552FBB"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Multicast routing записів – не менше ніж 1 000;</w:t>
            </w:r>
          </w:p>
          <w:p w14:paraId="31151611"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QoS записів – не менше ніж 1 000;</w:t>
            </w:r>
          </w:p>
          <w:p w14:paraId="10FC4AD8"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ACL записів – не менше ніж 1 500;</w:t>
            </w:r>
          </w:p>
          <w:p w14:paraId="39CFEA94"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Ємність пакетного буферу – не менше ніж 6 Мбайт;</w:t>
            </w:r>
          </w:p>
          <w:p w14:paraId="78670CC0"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NetFlow записів – не менше ніж 16 000;</w:t>
            </w:r>
          </w:p>
          <w:p w14:paraId="24610B8D"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Об’єм оперативної пам’яті – не менше ніж 2 Гбайт;</w:t>
            </w:r>
          </w:p>
          <w:p w14:paraId="3A04E5FB"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Об’єм флеш пам’яті – не менше ніж 4 Гбайт;</w:t>
            </w:r>
          </w:p>
          <w:p w14:paraId="68F7AC24"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VLAN – не менше ніж 4 094;</w:t>
            </w:r>
          </w:p>
          <w:p w14:paraId="0093D8BE"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Загальна кількість SVI – не менше ніж 512;</w:t>
            </w:r>
          </w:p>
          <w:p w14:paraId="42EEA792"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Розмір Jumbo фрейму – не менше ніж 9 198 байт.</w:t>
            </w:r>
          </w:p>
        </w:tc>
      </w:tr>
      <w:tr w:rsidR="00D10481" w:rsidRPr="00D10481" w14:paraId="78B6FC78" w14:textId="77777777" w:rsidTr="00797CB6">
        <w:trPr>
          <w:trHeight w:val="420"/>
          <w:jc w:val="center"/>
        </w:trPr>
        <w:tc>
          <w:tcPr>
            <w:tcW w:w="690" w:type="dxa"/>
            <w:vMerge/>
            <w:tcMar>
              <w:top w:w="100" w:type="dxa"/>
              <w:left w:w="100" w:type="dxa"/>
              <w:bottom w:w="100" w:type="dxa"/>
              <w:right w:w="100" w:type="dxa"/>
            </w:tcMar>
          </w:tcPr>
          <w:p w14:paraId="776D365A"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33CB16A1"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Проліцензовані функціональні можливості</w:t>
            </w:r>
          </w:p>
        </w:tc>
        <w:tc>
          <w:tcPr>
            <w:tcW w:w="7439" w:type="dxa"/>
            <w:gridSpan w:val="3"/>
            <w:tcMar>
              <w:top w:w="100" w:type="dxa"/>
              <w:left w:w="100" w:type="dxa"/>
              <w:bottom w:w="100" w:type="dxa"/>
              <w:right w:w="100" w:type="dxa"/>
            </w:tcMar>
          </w:tcPr>
          <w:p w14:paraId="112FE2C0" w14:textId="77777777" w:rsidR="00D10481" w:rsidRPr="00D10481" w:rsidRDefault="00D10481" w:rsidP="006E344A">
            <w:pPr>
              <w:widowControl w:val="0"/>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Network Essentials;</w:t>
            </w:r>
          </w:p>
          <w:p w14:paraId="751AA56E" w14:textId="77777777" w:rsidR="00D10481" w:rsidRPr="00D10481" w:rsidRDefault="00D10481" w:rsidP="006E344A">
            <w:pPr>
              <w:widowControl w:val="0"/>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Network Licensing:</w:t>
            </w:r>
          </w:p>
          <w:p w14:paraId="1A496A52"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Layer 2;</w:t>
            </w:r>
          </w:p>
          <w:p w14:paraId="0D807AEC"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Routed Access (RIP, EIGRP Stub, OSPF - 1000 routes);</w:t>
            </w:r>
          </w:p>
          <w:p w14:paraId="14F86CE1"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PBR;</w:t>
            </w:r>
          </w:p>
          <w:p w14:paraId="1975AF9C"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PIM Stub Multicast (1000 routes);</w:t>
            </w:r>
          </w:p>
          <w:p w14:paraId="52DEAC2B"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PVLAN;</w:t>
            </w:r>
          </w:p>
          <w:p w14:paraId="437FC5D0"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VRRP;</w:t>
            </w:r>
          </w:p>
          <w:p w14:paraId="17D48E63"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CDP;</w:t>
            </w:r>
          </w:p>
          <w:p w14:paraId="50672CED"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QoS;</w:t>
            </w:r>
          </w:p>
          <w:p w14:paraId="21336C72"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FHS;</w:t>
            </w:r>
          </w:p>
          <w:p w14:paraId="4CD41DEA"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802.1X;</w:t>
            </w:r>
          </w:p>
          <w:p w14:paraId="008C854F"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MACsec-128;</w:t>
            </w:r>
          </w:p>
          <w:p w14:paraId="29E2DF5F"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CoPP;</w:t>
            </w:r>
          </w:p>
          <w:p w14:paraId="7FA017C6"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SXP;</w:t>
            </w:r>
          </w:p>
          <w:p w14:paraId="3BBD1196"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 SLA Responder;</w:t>
            </w:r>
          </w:p>
          <w:p w14:paraId="5F587318"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SSO;</w:t>
            </w:r>
          </w:p>
          <w:p w14:paraId="5F44441F"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NETCONF;</w:t>
            </w:r>
          </w:p>
          <w:p w14:paraId="58F64263"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RESTCONF;</w:t>
            </w:r>
          </w:p>
          <w:p w14:paraId="7A5DA3BB"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gRPC;</w:t>
            </w:r>
          </w:p>
          <w:p w14:paraId="755F3FFB"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YANG;</w:t>
            </w:r>
          </w:p>
          <w:p w14:paraId="6226748C"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PnP Agent;</w:t>
            </w:r>
          </w:p>
          <w:p w14:paraId="7851FC24"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ZTP/Open PnP;</w:t>
            </w:r>
          </w:p>
          <w:p w14:paraId="7C42F6BF"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GuestShell (On-Box Python);</w:t>
            </w:r>
          </w:p>
          <w:p w14:paraId="3000FF63"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Model-driven telemetry;</w:t>
            </w:r>
          </w:p>
          <w:p w14:paraId="31525880"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sampled NetFlow;</w:t>
            </w:r>
          </w:p>
          <w:p w14:paraId="3F19F0AE"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SPAN;</w:t>
            </w:r>
          </w:p>
          <w:p w14:paraId="6133164E"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RSPAN;</w:t>
            </w:r>
          </w:p>
          <w:p w14:paraId="7FEB9908" w14:textId="77777777" w:rsidR="00D10481" w:rsidRPr="00D10481" w:rsidRDefault="00D10481" w:rsidP="006E344A">
            <w:pPr>
              <w:widowControl w:val="0"/>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DNA Licensing:</w:t>
            </w:r>
          </w:p>
          <w:p w14:paraId="0C5ABAED"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Full Flexible NetFlow;</w:t>
            </w:r>
          </w:p>
          <w:p w14:paraId="0FC1C2AF"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IOS Embedded Event Manager (EEM);</w:t>
            </w:r>
          </w:p>
          <w:p w14:paraId="175669FA"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Software Image Management (SWIM);</w:t>
            </w:r>
          </w:p>
          <w:p w14:paraId="692C4A59"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Overall health dashboard;</w:t>
            </w:r>
          </w:p>
          <w:p w14:paraId="632D30D1"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Overall health dashboard for Device, Network, Application and Client for 24 hours only;</w:t>
            </w:r>
          </w:p>
          <w:p w14:paraId="57B69EC3"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Network Plug and Play (PnP) provisioning application;</w:t>
            </w:r>
          </w:p>
          <w:p w14:paraId="13F57AB4"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Out of box reports;</w:t>
            </w:r>
          </w:p>
          <w:p w14:paraId="4B711964"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Cloud monitoring for Catalyst;</w:t>
            </w:r>
          </w:p>
          <w:p w14:paraId="4CE7EE8A" w14:textId="77777777" w:rsidR="00D10481" w:rsidRPr="00D10481" w:rsidRDefault="00D10481" w:rsidP="006E344A">
            <w:pPr>
              <w:widowControl w:val="0"/>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Строк дії DNA ліцензій не менше ніж 3 роки.</w:t>
            </w:r>
          </w:p>
        </w:tc>
      </w:tr>
      <w:tr w:rsidR="00D10481" w:rsidRPr="00D10481" w14:paraId="5BCCBF4F" w14:textId="77777777" w:rsidTr="00797CB6">
        <w:trPr>
          <w:trHeight w:val="420"/>
          <w:jc w:val="center"/>
        </w:trPr>
        <w:tc>
          <w:tcPr>
            <w:tcW w:w="690" w:type="dxa"/>
            <w:vMerge/>
            <w:tcMar>
              <w:top w:w="100" w:type="dxa"/>
              <w:left w:w="100" w:type="dxa"/>
              <w:bottom w:w="100" w:type="dxa"/>
              <w:right w:w="100" w:type="dxa"/>
            </w:tcMar>
          </w:tcPr>
          <w:p w14:paraId="1F008DB8"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734984B6"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Підтримувані протоколи та стандарти (для лінійки)</w:t>
            </w:r>
          </w:p>
        </w:tc>
        <w:tc>
          <w:tcPr>
            <w:tcW w:w="7439" w:type="dxa"/>
            <w:gridSpan w:val="3"/>
            <w:tcMar>
              <w:top w:w="100" w:type="dxa"/>
              <w:left w:w="100" w:type="dxa"/>
              <w:bottom w:w="100" w:type="dxa"/>
              <w:right w:w="100" w:type="dxa"/>
            </w:tcMar>
          </w:tcPr>
          <w:p w14:paraId="66753526" w14:textId="77777777" w:rsidR="00D10481" w:rsidRPr="00D10481" w:rsidRDefault="00D10481" w:rsidP="006E344A">
            <w:pPr>
              <w:widowControl w:val="0"/>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Management:</w:t>
            </w:r>
          </w:p>
          <w:p w14:paraId="3984D68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BRIDGE-MIB;</w:t>
            </w:r>
          </w:p>
          <w:p w14:paraId="3827168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CISCO-NHRP-EXT-MIB;</w:t>
            </w:r>
          </w:p>
          <w:p w14:paraId="4E98A4F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CISCO-BRIDGE-EXT-MIB;</w:t>
            </w:r>
          </w:p>
          <w:p w14:paraId="50FE7D96"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CISCO-NTP-MIB;</w:t>
            </w:r>
          </w:p>
          <w:p w14:paraId="4E24D11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CISCO-BULK-FILE-MIB;</w:t>
            </w:r>
          </w:p>
          <w:p w14:paraId="75771568"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CISCO-PAGP-MIB;</w:t>
            </w:r>
          </w:p>
          <w:p w14:paraId="747D28B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CISCO-CABLE-DIAG-MIB;</w:t>
            </w:r>
          </w:p>
          <w:p w14:paraId="00910BD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CISCO-PORT-SECURITY-MIB;</w:t>
            </w:r>
          </w:p>
          <w:p w14:paraId="57810D74"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CISCO-CALLHOME-MIB;</w:t>
            </w:r>
          </w:p>
          <w:p w14:paraId="0CEDF1C3"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CISCO-PORT-STORM-CONTROL-MIB;</w:t>
            </w:r>
          </w:p>
          <w:p w14:paraId="1F6083E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CISCO-CEF-MIB;</w:t>
            </w:r>
          </w:p>
          <w:p w14:paraId="54B037D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CISCO-POWER-ETHERNET-EXT-MIB;</w:t>
            </w:r>
          </w:p>
          <w:p w14:paraId="075BED0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CISCO-CIRCUIT-INTERFACE-MIB;</w:t>
            </w:r>
          </w:p>
          <w:p w14:paraId="6CA20EC5"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CISCO-PRIVATE-VLAN-MIB;</w:t>
            </w:r>
          </w:p>
          <w:p w14:paraId="201D8FD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CISCO-CONFIG-COPY-MIB;</w:t>
            </w:r>
          </w:p>
          <w:p w14:paraId="29249AC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CISCO-PROCESS-MIB;</w:t>
            </w:r>
          </w:p>
          <w:p w14:paraId="7C5386E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CISCO-CONFIG-MAN-MIB;</w:t>
            </w:r>
          </w:p>
          <w:p w14:paraId="2B6C5E36"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CISCO-PRODUCTS-MIB;</w:t>
            </w:r>
          </w:p>
          <w:p w14:paraId="7766F9E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CISCO-DEVICE-LOCATION-MIB;</w:t>
            </w:r>
          </w:p>
          <w:p w14:paraId="448F2821"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CISCO-RF-MIB;</w:t>
            </w:r>
          </w:p>
          <w:p w14:paraId="43035FD1"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CISCO-DHCP-SNOOPING-MIB;</w:t>
            </w:r>
          </w:p>
          <w:p w14:paraId="737FA8F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CISCO-RTP-METRICS-MIB;</w:t>
            </w:r>
          </w:p>
          <w:p w14:paraId="038310D6"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CISCO-EIGRP-MIB;</w:t>
            </w:r>
          </w:p>
          <w:p w14:paraId="56299F4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CISCO-RTTMON-ICMP-MIB;</w:t>
            </w:r>
          </w:p>
          <w:p w14:paraId="15CF85B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CISCO-EMBEDDED-EVENT-MGR-MIB;</w:t>
            </w:r>
          </w:p>
          <w:p w14:paraId="55487B31"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CISCO-STACKWISE-MIB;</w:t>
            </w:r>
          </w:p>
          <w:p w14:paraId="58AAE0D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CISCO-ENTITY-FRU-CONTROL-MIB;</w:t>
            </w:r>
          </w:p>
          <w:p w14:paraId="2E8164D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CISCO-STP-EXTENSIONS-MIB;</w:t>
            </w:r>
          </w:p>
          <w:p w14:paraId="35073F5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CISCO-ENTITY-SENSOR-MIB;</w:t>
            </w:r>
          </w:p>
          <w:p w14:paraId="7214AF6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CISCO-SYSLOG-MIB;</w:t>
            </w:r>
          </w:p>
          <w:p w14:paraId="1E9A36B3"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CISCO-ENTITY-VENDORTYPE-OID-MIB;</w:t>
            </w:r>
          </w:p>
          <w:p w14:paraId="1D3125B4"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CISCO-TCP-MIB;</w:t>
            </w:r>
          </w:p>
          <w:p w14:paraId="01803878"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CISCO-ERR-DISABLE-MIB;</w:t>
            </w:r>
          </w:p>
          <w:p w14:paraId="2F03116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CISCO-UDLDP-MIB;</w:t>
            </w:r>
          </w:p>
          <w:p w14:paraId="23BFBD5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CISCO-FLASH-MIB;</w:t>
            </w:r>
          </w:p>
          <w:p w14:paraId="0DD0846C"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CISCO-VLAN-IFTABLE-RELATIONSHIP- MIB;</w:t>
            </w:r>
          </w:p>
          <w:p w14:paraId="1374E716"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CISCO-FLOW-MONITOR-MIB;</w:t>
            </w:r>
          </w:p>
          <w:p w14:paraId="06D1E98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ENTITY-MIB;</w:t>
            </w:r>
          </w:p>
          <w:p w14:paraId="3DF8E0E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CISCO-FTP-CLIENT-MIB;</w:t>
            </w:r>
          </w:p>
          <w:p w14:paraId="0FD81176"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HC-ALARM-MIB;</w:t>
            </w:r>
          </w:p>
          <w:p w14:paraId="6F22A57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CISCO-HSRP-EXT-MIB;</w:t>
            </w:r>
          </w:p>
          <w:p w14:paraId="1F31EE7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HC-RMON-MIB;</w:t>
            </w:r>
          </w:p>
          <w:p w14:paraId="599716C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CISCO-HSRP-MIB;</w:t>
            </w:r>
          </w:p>
          <w:p w14:paraId="1452140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IEEE8023-LAG-MIB;</w:t>
            </w:r>
          </w:p>
          <w:p w14:paraId="2BD6554A"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CISCO-IETF-BFD-MIB;</w:t>
            </w:r>
          </w:p>
          <w:p w14:paraId="5892B313"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IF-MIB;</w:t>
            </w:r>
          </w:p>
          <w:p w14:paraId="0EECCCC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CISCO-IETF-PPVPN-MPLS-VPN-MIB;</w:t>
            </w:r>
          </w:p>
          <w:p w14:paraId="2D789ED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IP-FORWARD-MIB;</w:t>
            </w:r>
          </w:p>
          <w:p w14:paraId="0772B94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CISCO-IETF-PW-MPLS-MIB;</w:t>
            </w:r>
          </w:p>
          <w:p w14:paraId="573ADFD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IP-MIB;</w:t>
            </w:r>
          </w:p>
          <w:p w14:paraId="08A9148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CISCO-IF-EXTENSION-MIB;</w:t>
            </w:r>
          </w:p>
          <w:p w14:paraId="5985D423"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LLDP-EXT-MED-MIB;</w:t>
            </w:r>
          </w:p>
          <w:p w14:paraId="7E28330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CISCO-IGMP-FILTER-MIB;</w:t>
            </w:r>
          </w:p>
          <w:p w14:paraId="673A9E75"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LLDP-MIB;</w:t>
            </w:r>
          </w:p>
          <w:p w14:paraId="4EDDE5B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CISCO-IMAGE-LICENSE-MGMT-MIB;</w:t>
            </w:r>
          </w:p>
          <w:p w14:paraId="31C276F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MAU-MIB;</w:t>
            </w:r>
          </w:p>
          <w:p w14:paraId="0C59F71C"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CISCO-IMAGE-MIB;</w:t>
            </w:r>
          </w:p>
          <w:p w14:paraId="7269B4C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MPLS-L3VPN-STD-MIB;</w:t>
            </w:r>
          </w:p>
          <w:p w14:paraId="5C4A0F3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CISCO-IP-CBR-METRICS-MIB;</w:t>
            </w:r>
          </w:p>
          <w:p w14:paraId="203581E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MPLS-LSR-STD-MIB;</w:t>
            </w:r>
          </w:p>
          <w:p w14:paraId="3FC4354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CISCO-IP-STAT-MIB;</w:t>
            </w:r>
          </w:p>
          <w:p w14:paraId="653BF85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MPLS-VPN-MIB;</w:t>
            </w:r>
          </w:p>
          <w:p w14:paraId="48B434B8"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CISCO-IP-TAP-MIB;</w:t>
            </w:r>
          </w:p>
          <w:p w14:paraId="4457596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OLD-CISCO-CHASSIS-MIB;</w:t>
            </w:r>
          </w:p>
          <w:p w14:paraId="660C8C3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CISCO-IP-URPF-MIB;</w:t>
            </w:r>
          </w:p>
          <w:p w14:paraId="0A6D149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OLD-CISCO-CPU-MIB;</w:t>
            </w:r>
          </w:p>
          <w:p w14:paraId="15BBDE8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CISCO-IPSEC-FLOW-MONITOR-MIB;</w:t>
            </w:r>
          </w:p>
          <w:p w14:paraId="63552D5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OLD-CISCO-INTERFACES-MIB;</w:t>
            </w:r>
          </w:p>
          <w:p w14:paraId="55BA7C2A"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CISCO-IPSEC-MIB;</w:t>
            </w:r>
          </w:p>
          <w:p w14:paraId="6E3A2B4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OLD-CISCO-IP-MIB;</w:t>
            </w:r>
          </w:p>
          <w:p w14:paraId="489A27D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CISCO-IPSEC-PROVISIONING-MIB;</w:t>
            </w:r>
          </w:p>
          <w:p w14:paraId="5CF74B08"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OLD-CISCO-MEMORY-MIB;</w:t>
            </w:r>
          </w:p>
          <w:p w14:paraId="1606494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CISCO-IPSLA-AUTOMEASURE-MIB;</w:t>
            </w:r>
          </w:p>
          <w:p w14:paraId="0A35D454"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OLD-CISCO-SYS-MIB;</w:t>
            </w:r>
          </w:p>
          <w:p w14:paraId="4E1F627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CISCO-IPSLA-ECHO-MIB;</w:t>
            </w:r>
          </w:p>
          <w:p w14:paraId="251097A4"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OLD-CISCO-TCP-MIB;</w:t>
            </w:r>
          </w:p>
          <w:p w14:paraId="08963B75"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CISCO-IPSLA-JITTER-MIB;</w:t>
            </w:r>
          </w:p>
          <w:p w14:paraId="0673B8EC"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OLD-CISCO-TS-MIB;</w:t>
            </w:r>
          </w:p>
          <w:p w14:paraId="2089D8C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CISCO-L2-CONTROL-MIB;</w:t>
            </w:r>
          </w:p>
          <w:p w14:paraId="634F0A9C"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POWER-ETHERNET-MIB;</w:t>
            </w:r>
          </w:p>
          <w:p w14:paraId="6A56F03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CISCO-L2L3-INTERFACE-CONFIG-MIB;</w:t>
            </w:r>
          </w:p>
          <w:p w14:paraId="244A5D4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RFC1213-MIB;</w:t>
            </w:r>
          </w:p>
          <w:p w14:paraId="53E82FF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CISCO-LAG-MIB;</w:t>
            </w:r>
          </w:p>
          <w:p w14:paraId="0D85477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RMON-MIB;</w:t>
            </w:r>
          </w:p>
          <w:p w14:paraId="4D144CB1"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CISCO-LICENSE-MGMT-MIB;</w:t>
            </w:r>
          </w:p>
          <w:p w14:paraId="1ECF0AA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RMON2-MIB;</w:t>
            </w:r>
          </w:p>
          <w:p w14:paraId="07D969AA"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CISCO-LOCAL-AUTH-USER-MIB;</w:t>
            </w:r>
          </w:p>
          <w:p w14:paraId="3AB757E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SMON-MIB;</w:t>
            </w:r>
          </w:p>
          <w:p w14:paraId="26B50FA4"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CISCO-MAC-NOTIFICATION-MIB;</w:t>
            </w:r>
          </w:p>
          <w:p w14:paraId="0B25D9A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SNMPv2-MIB;</w:t>
            </w:r>
          </w:p>
          <w:p w14:paraId="461C862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CISCO-MDI-METRICS-MIB;</w:t>
            </w:r>
          </w:p>
          <w:p w14:paraId="4F5485BA"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SONET-MIB;</w:t>
            </w:r>
          </w:p>
          <w:p w14:paraId="789B037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CISCO-MEDIA-METRICS-MIB;</w:t>
            </w:r>
          </w:p>
          <w:p w14:paraId="6DDFDBD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TCP-MIB;</w:t>
            </w:r>
          </w:p>
          <w:p w14:paraId="4001C68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CISCO-MEMORY-POOL-MIB;</w:t>
            </w:r>
          </w:p>
          <w:p w14:paraId="1F2B34B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UDP-MIB;</w:t>
            </w:r>
          </w:p>
          <w:p w14:paraId="579319D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CISCO-MPLS-LSR-EXT-STD-MIB;</w:t>
            </w:r>
          </w:p>
          <w:p w14:paraId="4154200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CISCO-NBAR-PROTOCOL-DISCOVERY-MIB;</w:t>
            </w:r>
          </w:p>
          <w:p w14:paraId="535CB5B5" w14:textId="77777777" w:rsidR="00D10481" w:rsidRPr="00D10481" w:rsidRDefault="00D10481" w:rsidP="006E344A">
            <w:pPr>
              <w:widowControl w:val="0"/>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Standards:</w:t>
            </w:r>
          </w:p>
          <w:p w14:paraId="26B3B773"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EEE 802.1s;</w:t>
            </w:r>
          </w:p>
          <w:p w14:paraId="5791705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RMON I and II standards;</w:t>
            </w:r>
          </w:p>
          <w:p w14:paraId="018EE6D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802.1w;</w:t>
            </w:r>
          </w:p>
          <w:p w14:paraId="6239780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SNMPv1, v2c, and v3;</w:t>
            </w:r>
          </w:p>
          <w:p w14:paraId="51BF774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802.1x;</w:t>
            </w:r>
          </w:p>
          <w:p w14:paraId="3950651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802.1x-Rev;</w:t>
            </w:r>
          </w:p>
          <w:p w14:paraId="5C4406D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802.3ad;</w:t>
            </w:r>
          </w:p>
          <w:p w14:paraId="38C64E6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802.3af;</w:t>
            </w:r>
          </w:p>
          <w:p w14:paraId="2AB9998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802.3at;</w:t>
            </w:r>
          </w:p>
          <w:p w14:paraId="2D43DC63"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802.3x full duplex on 10BASE-T, 100BASE-TX, and 1000BASE-T ports;</w:t>
            </w:r>
          </w:p>
          <w:p w14:paraId="1F6A7D9C"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802.1D Spanning Tree Protocol;</w:t>
            </w:r>
          </w:p>
          <w:p w14:paraId="536193A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802.1p CoS prioritization;</w:t>
            </w:r>
          </w:p>
          <w:p w14:paraId="616945A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802.1Q VLAN;</w:t>
            </w:r>
          </w:p>
          <w:p w14:paraId="1EA2F4E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 10BASE-T specification;</w:t>
            </w:r>
          </w:p>
          <w:p w14:paraId="6C9A5A2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802.3u 100BASE-TX specification;</w:t>
            </w:r>
          </w:p>
          <w:p w14:paraId="7882276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802.3ab 1000BASE-T specification;</w:t>
            </w:r>
          </w:p>
          <w:p w14:paraId="342F2131"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802.3z 1000BASE-X specification;</w:t>
            </w:r>
          </w:p>
          <w:p w14:paraId="0F192F3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802.1AE - 128-bit AES MACsec inter network device encryption with MACsec Key Agreement (MKA);</w:t>
            </w:r>
          </w:p>
          <w:p w14:paraId="54361A3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802.3bz (for mGig PKG SKU’s only);</w:t>
            </w:r>
          </w:p>
          <w:p w14:paraId="3A988EC4"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802.3an (10GBase-T) (for mGig PKG SKU’s only);</w:t>
            </w:r>
          </w:p>
          <w:p w14:paraId="09A9C66E" w14:textId="77777777" w:rsidR="00D10481" w:rsidRPr="00D10481" w:rsidRDefault="00D10481" w:rsidP="006E344A">
            <w:pPr>
              <w:widowControl w:val="0"/>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EMC compliance:</w:t>
            </w:r>
          </w:p>
          <w:p w14:paraId="512E198A"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FCC Part 15 (CFR 47) Class A;</w:t>
            </w:r>
          </w:p>
          <w:p w14:paraId="7096AA15"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ICES-003 Class A;</w:t>
            </w:r>
          </w:p>
          <w:p w14:paraId="5F07D77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 55032 Class A;</w:t>
            </w:r>
          </w:p>
          <w:p w14:paraId="4AE3045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CISPR 32 Class A;</w:t>
            </w:r>
          </w:p>
          <w:p w14:paraId="022987D3"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AS/NZS 3548 Class A;</w:t>
            </w:r>
          </w:p>
          <w:p w14:paraId="0E4C4874"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BSMI Class A;</w:t>
            </w:r>
          </w:p>
          <w:p w14:paraId="1F84305C"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VCCI Class A;</w:t>
            </w:r>
          </w:p>
          <w:p w14:paraId="2D3FF5F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CISPR 35;</w:t>
            </w:r>
          </w:p>
          <w:p w14:paraId="09CBD595"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 55035, EN300 386;</w:t>
            </w:r>
          </w:p>
          <w:p w14:paraId="6BCD683A"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 61000-3-2;</w:t>
            </w:r>
          </w:p>
          <w:p w14:paraId="422474A1"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 61000-3-3;</w:t>
            </w:r>
          </w:p>
          <w:p w14:paraId="0B9B0C33" w14:textId="77777777" w:rsidR="00D10481" w:rsidRPr="00D10481" w:rsidRDefault="00D10481" w:rsidP="006E344A">
            <w:pPr>
              <w:widowControl w:val="0"/>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Safety compliance:</w:t>
            </w:r>
          </w:p>
          <w:p w14:paraId="562FAD7C"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UL 60950-1;</w:t>
            </w:r>
          </w:p>
          <w:p w14:paraId="7E1F4748"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CAN/CSA-C22.2 No. 60950-1;</w:t>
            </w:r>
          </w:p>
          <w:p w14:paraId="10FEA22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 60950-1;</w:t>
            </w:r>
          </w:p>
          <w:p w14:paraId="13A0462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IEC 60950-1;</w:t>
            </w:r>
          </w:p>
          <w:p w14:paraId="06AF3928"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CCC;</w:t>
            </w:r>
          </w:p>
          <w:p w14:paraId="0B306CD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CE Marking.</w:t>
            </w:r>
          </w:p>
        </w:tc>
      </w:tr>
      <w:tr w:rsidR="00D10481" w:rsidRPr="00D10481" w14:paraId="6F781DBB" w14:textId="77777777" w:rsidTr="00797CB6">
        <w:trPr>
          <w:trHeight w:val="420"/>
          <w:jc w:val="center"/>
        </w:trPr>
        <w:tc>
          <w:tcPr>
            <w:tcW w:w="690" w:type="dxa"/>
            <w:vMerge/>
            <w:tcMar>
              <w:top w:w="100" w:type="dxa"/>
              <w:left w:w="100" w:type="dxa"/>
              <w:bottom w:w="100" w:type="dxa"/>
              <w:right w:w="100" w:type="dxa"/>
            </w:tcMar>
          </w:tcPr>
          <w:p w14:paraId="58D42AEA"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5E7F3E74"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Фізичні характеристики</w:t>
            </w:r>
          </w:p>
        </w:tc>
        <w:tc>
          <w:tcPr>
            <w:tcW w:w="7439" w:type="dxa"/>
            <w:gridSpan w:val="3"/>
            <w:tcMar>
              <w:top w:w="100" w:type="dxa"/>
              <w:left w:w="100" w:type="dxa"/>
              <w:bottom w:w="100" w:type="dxa"/>
              <w:right w:w="100" w:type="dxa"/>
            </w:tcMar>
          </w:tcPr>
          <w:p w14:paraId="528BD41D" w14:textId="77777777" w:rsidR="00D10481" w:rsidRPr="00D10481" w:rsidRDefault="00D10481" w:rsidP="006E344A">
            <w:pPr>
              <w:widowControl w:val="0"/>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Габарити (В x Ш x Г), не більше ніж: 44x445x329 мм;</w:t>
            </w:r>
          </w:p>
          <w:p w14:paraId="59552C8F" w14:textId="77777777" w:rsidR="00D10481" w:rsidRPr="00D10481" w:rsidRDefault="00D10481" w:rsidP="006E344A">
            <w:pPr>
              <w:widowControl w:val="0"/>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Висота в стійці – не більше ніж 1RU;</w:t>
            </w:r>
          </w:p>
          <w:p w14:paraId="339B437D" w14:textId="77777777" w:rsidR="00D10481" w:rsidRPr="00D10481" w:rsidRDefault="00D10481" w:rsidP="006E344A">
            <w:pPr>
              <w:widowControl w:val="0"/>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Робоча температура навколишнього середовища – у межах від -5 до 40°C;</w:t>
            </w:r>
          </w:p>
          <w:p w14:paraId="6678EE92" w14:textId="77777777" w:rsidR="00D10481" w:rsidRPr="00D10481" w:rsidRDefault="00D10481" w:rsidP="006E344A">
            <w:pPr>
              <w:widowControl w:val="0"/>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Відносна вологість навколишнього середовища – у межах від 5 до 90%;</w:t>
            </w:r>
          </w:p>
          <w:p w14:paraId="486540EA" w14:textId="77777777" w:rsidR="00D10481" w:rsidRPr="00D10481" w:rsidRDefault="00D10481" w:rsidP="006E344A">
            <w:pPr>
              <w:widowControl w:val="0"/>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MTBF – не гірше ніж 531 030 годин.</w:t>
            </w:r>
          </w:p>
        </w:tc>
      </w:tr>
      <w:tr w:rsidR="00D10481" w:rsidRPr="00D10481" w14:paraId="36EA676C" w14:textId="77777777" w:rsidTr="00797CB6">
        <w:trPr>
          <w:trHeight w:val="420"/>
          <w:jc w:val="center"/>
        </w:trPr>
        <w:tc>
          <w:tcPr>
            <w:tcW w:w="690" w:type="dxa"/>
            <w:vMerge/>
            <w:tcMar>
              <w:top w:w="100" w:type="dxa"/>
              <w:left w:w="100" w:type="dxa"/>
              <w:bottom w:w="100" w:type="dxa"/>
              <w:right w:w="100" w:type="dxa"/>
            </w:tcMar>
          </w:tcPr>
          <w:p w14:paraId="6E198F22"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65950376"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Технічна підтримка та гарантії</w:t>
            </w:r>
          </w:p>
        </w:tc>
        <w:tc>
          <w:tcPr>
            <w:tcW w:w="7439" w:type="dxa"/>
            <w:gridSpan w:val="3"/>
            <w:tcMar>
              <w:top w:w="100" w:type="dxa"/>
              <w:left w:w="100" w:type="dxa"/>
              <w:bottom w:w="100" w:type="dxa"/>
              <w:right w:w="100" w:type="dxa"/>
            </w:tcMar>
          </w:tcPr>
          <w:p w14:paraId="20B2A64D" w14:textId="77777777" w:rsidR="00D10481" w:rsidRPr="00D10481" w:rsidRDefault="00D10481" w:rsidP="006E344A">
            <w:pPr>
              <w:widowControl w:val="0"/>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Сервісна підписка повинна мати строк дії не менше ніж на 36 місяців;</w:t>
            </w:r>
          </w:p>
          <w:p w14:paraId="00A2A90D" w14:textId="77777777" w:rsidR="00D10481" w:rsidRPr="00D10481" w:rsidRDefault="00D10481" w:rsidP="006E344A">
            <w:pPr>
              <w:widowControl w:val="0"/>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Умови розширеної гарантії повинні включати в себе можливість реєстрації сервісних випадків в режимі 24х7х365, оновлення мікрокоду системи і версій встановленого програмного забезпечення;</w:t>
            </w:r>
          </w:p>
          <w:p w14:paraId="7B3BF95D" w14:textId="77777777" w:rsidR="00D10481" w:rsidRPr="00D10481" w:rsidRDefault="00D10481" w:rsidP="006E344A">
            <w:pPr>
              <w:widowControl w:val="0"/>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Виробник забезпечує авансову гарантійну заміну обладнання в режимі 8х5хNBD (5 днів, 8 години, наступний робочий день), у випадку підтвердження необхідності заміни спеціалістом сервісної підтримки виробника;</w:t>
            </w:r>
          </w:p>
          <w:p w14:paraId="46DA53FB" w14:textId="77777777" w:rsidR="00D10481" w:rsidRPr="00D10481" w:rsidRDefault="00D10481" w:rsidP="006E344A">
            <w:pPr>
              <w:widowControl w:val="0"/>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Надання консультацій по телефону, електронній пошті та на сайті підтримки виробника по питаннях установки, конфігурування і експлуатації обладнання з понеділка по неділю з 00.00 до 24.00 годин цілодобово;</w:t>
            </w:r>
          </w:p>
          <w:p w14:paraId="40D4987A" w14:textId="77777777" w:rsidR="00D10481" w:rsidRPr="00D10481" w:rsidRDefault="00D10481" w:rsidP="006E344A">
            <w:pPr>
              <w:widowControl w:val="0"/>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Постійний (24х7) авторизований доступ до сайту виробника.</w:t>
            </w:r>
          </w:p>
        </w:tc>
      </w:tr>
      <w:tr w:rsidR="00D10481" w:rsidRPr="00D10481" w14:paraId="3D622953" w14:textId="77777777" w:rsidTr="00797CB6">
        <w:trPr>
          <w:trHeight w:val="420"/>
          <w:jc w:val="center"/>
        </w:trPr>
        <w:tc>
          <w:tcPr>
            <w:tcW w:w="690" w:type="dxa"/>
            <w:tcMar>
              <w:top w:w="100" w:type="dxa"/>
              <w:left w:w="100" w:type="dxa"/>
              <w:bottom w:w="100" w:type="dxa"/>
              <w:right w:w="100" w:type="dxa"/>
            </w:tcMar>
            <w:vAlign w:val="center"/>
          </w:tcPr>
          <w:p w14:paraId="598E71AD" w14:textId="77777777" w:rsidR="00D10481" w:rsidRPr="00D10481" w:rsidRDefault="00D10481" w:rsidP="00797CB6">
            <w:pPr>
              <w:widowControl w:val="0"/>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2.</w:t>
            </w:r>
          </w:p>
        </w:tc>
        <w:tc>
          <w:tcPr>
            <w:tcW w:w="5550" w:type="dxa"/>
            <w:gridSpan w:val="2"/>
            <w:tcMar>
              <w:top w:w="100" w:type="dxa"/>
              <w:left w:w="100" w:type="dxa"/>
              <w:bottom w:w="100" w:type="dxa"/>
              <w:right w:w="100" w:type="dxa"/>
            </w:tcMar>
            <w:vAlign w:val="center"/>
          </w:tcPr>
          <w:p w14:paraId="48ABD2B6" w14:textId="77777777" w:rsidR="00D10481" w:rsidRPr="00D10481" w:rsidRDefault="00D10481" w:rsidP="00797CB6">
            <w:pPr>
              <w:widowControl w:val="0"/>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Маршрутизатор Cisco Catalyst C8200-1N-4T Router або еквівалент,  у складі:</w:t>
            </w:r>
          </w:p>
          <w:p w14:paraId="02BF7A4B" w14:textId="77777777" w:rsidR="00D10481" w:rsidRPr="00D10481" w:rsidRDefault="00D10481" w:rsidP="006E344A">
            <w:pPr>
              <w:widowControl w:val="0"/>
              <w:numPr>
                <w:ilvl w:val="0"/>
                <w:numId w:val="6"/>
              </w:numP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CON-SNT-C82001N4</w:t>
            </w:r>
            <w:r w:rsidRPr="00D10481">
              <w:rPr>
                <w:rFonts w:ascii="Times New Roman" w:eastAsia="Times New Roman" w:hAnsi="Times New Roman" w:cs="Times New Roman"/>
                <w:sz w:val="24"/>
                <w:szCs w:val="24"/>
              </w:rPr>
              <w:t xml:space="preserve"> або еквівалент – 1 шт.;</w:t>
            </w:r>
          </w:p>
          <w:p w14:paraId="06C3517D" w14:textId="77777777" w:rsidR="00D10481" w:rsidRPr="00D10481" w:rsidRDefault="00D10481" w:rsidP="006E344A">
            <w:pPr>
              <w:widowControl w:val="0"/>
              <w:numPr>
                <w:ilvl w:val="0"/>
                <w:numId w:val="6"/>
              </w:numP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MEM-C8200-16GB</w:t>
            </w:r>
            <w:r w:rsidRPr="00D10481">
              <w:rPr>
                <w:rFonts w:ascii="Times New Roman" w:eastAsia="Times New Roman" w:hAnsi="Times New Roman" w:cs="Times New Roman"/>
                <w:sz w:val="24"/>
                <w:szCs w:val="24"/>
              </w:rPr>
              <w:t xml:space="preserve"> або еквівалент – 1 шт.;</w:t>
            </w:r>
          </w:p>
          <w:p w14:paraId="0E19CB68" w14:textId="77777777" w:rsidR="00D10481" w:rsidRPr="00D10481" w:rsidRDefault="00D10481" w:rsidP="006E344A">
            <w:pPr>
              <w:widowControl w:val="0"/>
              <w:numPr>
                <w:ilvl w:val="0"/>
                <w:numId w:val="6"/>
              </w:numP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M2USB-16G</w:t>
            </w:r>
            <w:r w:rsidRPr="00D10481">
              <w:rPr>
                <w:rFonts w:ascii="Times New Roman" w:eastAsia="Times New Roman" w:hAnsi="Times New Roman" w:cs="Times New Roman"/>
                <w:sz w:val="24"/>
                <w:szCs w:val="24"/>
              </w:rPr>
              <w:t xml:space="preserve"> або еквівалент – 1 шт.;</w:t>
            </w:r>
          </w:p>
          <w:p w14:paraId="0E9D1896" w14:textId="77777777" w:rsidR="00D10481" w:rsidRPr="00D10481" w:rsidRDefault="00D10481" w:rsidP="006E344A">
            <w:pPr>
              <w:widowControl w:val="0"/>
              <w:numPr>
                <w:ilvl w:val="0"/>
                <w:numId w:val="6"/>
              </w:numP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DNA-P-T0-A-3Y</w:t>
            </w:r>
            <w:r w:rsidRPr="00D10481">
              <w:rPr>
                <w:rFonts w:ascii="Times New Roman" w:eastAsia="Times New Roman" w:hAnsi="Times New Roman" w:cs="Times New Roman"/>
                <w:sz w:val="24"/>
                <w:szCs w:val="24"/>
              </w:rPr>
              <w:t xml:space="preserve"> або еквівалент – 1 шт.;</w:t>
            </w:r>
          </w:p>
          <w:p w14:paraId="3BC4E57B" w14:textId="77777777" w:rsidR="00D10481" w:rsidRPr="00D10481" w:rsidRDefault="00D10481" w:rsidP="006E344A">
            <w:pPr>
              <w:widowControl w:val="0"/>
              <w:numPr>
                <w:ilvl w:val="0"/>
                <w:numId w:val="6"/>
              </w:numP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NIM-2MFT-T1/E1</w:t>
            </w:r>
            <w:r w:rsidRPr="00D10481">
              <w:rPr>
                <w:rFonts w:ascii="Times New Roman" w:eastAsia="Times New Roman" w:hAnsi="Times New Roman" w:cs="Times New Roman"/>
                <w:sz w:val="24"/>
                <w:szCs w:val="24"/>
              </w:rPr>
              <w:t xml:space="preserve"> або еквівалент – 1 шт.;</w:t>
            </w:r>
          </w:p>
          <w:p w14:paraId="0BA47D9C" w14:textId="77777777" w:rsidR="00D10481" w:rsidRPr="00D10481" w:rsidRDefault="00D10481" w:rsidP="006E344A">
            <w:pPr>
              <w:widowControl w:val="0"/>
              <w:numPr>
                <w:ilvl w:val="0"/>
                <w:numId w:val="6"/>
              </w:numP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PVDM4-64</w:t>
            </w:r>
            <w:r w:rsidRPr="00D10481">
              <w:rPr>
                <w:rFonts w:ascii="Times New Roman" w:eastAsia="Times New Roman" w:hAnsi="Times New Roman" w:cs="Times New Roman"/>
                <w:sz w:val="24"/>
                <w:szCs w:val="24"/>
              </w:rPr>
              <w:t xml:space="preserve"> або еквівалент – 1 шт.</w:t>
            </w:r>
          </w:p>
        </w:tc>
        <w:tc>
          <w:tcPr>
            <w:tcW w:w="1215" w:type="dxa"/>
            <w:tcMar>
              <w:top w:w="100" w:type="dxa"/>
              <w:left w:w="100" w:type="dxa"/>
              <w:bottom w:w="100" w:type="dxa"/>
              <w:right w:w="100" w:type="dxa"/>
            </w:tcMar>
            <w:vAlign w:val="center"/>
          </w:tcPr>
          <w:p w14:paraId="40738444" w14:textId="77777777" w:rsidR="00D10481" w:rsidRPr="00D10481" w:rsidRDefault="00D10481" w:rsidP="00797CB6">
            <w:pPr>
              <w:widowControl w:val="0"/>
              <w:spacing w:line="240" w:lineRule="auto"/>
              <w:jc w:val="center"/>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Штука</w:t>
            </w:r>
          </w:p>
        </w:tc>
        <w:tc>
          <w:tcPr>
            <w:tcW w:w="2894" w:type="dxa"/>
            <w:tcMar>
              <w:top w:w="100" w:type="dxa"/>
              <w:left w:w="100" w:type="dxa"/>
              <w:bottom w:w="100" w:type="dxa"/>
              <w:right w:w="100" w:type="dxa"/>
            </w:tcMar>
            <w:vAlign w:val="center"/>
          </w:tcPr>
          <w:p w14:paraId="2AA60031" w14:textId="77777777" w:rsidR="00D10481" w:rsidRPr="00D10481" w:rsidRDefault="00D10481" w:rsidP="00797CB6">
            <w:pPr>
              <w:widowControl w:val="0"/>
              <w:spacing w:line="240" w:lineRule="auto"/>
              <w:jc w:val="center"/>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8</w:t>
            </w:r>
          </w:p>
        </w:tc>
      </w:tr>
      <w:tr w:rsidR="00D10481" w:rsidRPr="00D10481" w14:paraId="6BF58D72" w14:textId="77777777" w:rsidTr="00797CB6">
        <w:trPr>
          <w:trHeight w:val="252"/>
          <w:jc w:val="center"/>
        </w:trPr>
        <w:tc>
          <w:tcPr>
            <w:tcW w:w="690" w:type="dxa"/>
            <w:tcMar>
              <w:top w:w="100" w:type="dxa"/>
              <w:left w:w="100" w:type="dxa"/>
              <w:bottom w:w="100" w:type="dxa"/>
              <w:right w:w="100" w:type="dxa"/>
            </w:tcMar>
          </w:tcPr>
          <w:p w14:paraId="79D8209A" w14:textId="77777777" w:rsidR="00D10481" w:rsidRPr="00D10481" w:rsidRDefault="00D10481" w:rsidP="00797CB6">
            <w:pPr>
              <w:widowControl w:val="0"/>
              <w:spacing w:line="240" w:lineRule="auto"/>
              <w:jc w:val="center"/>
              <w:rPr>
                <w:rFonts w:ascii="Times New Roman" w:eastAsia="Times New Roman" w:hAnsi="Times New Roman" w:cs="Times New Roman"/>
                <w:sz w:val="24"/>
                <w:szCs w:val="24"/>
              </w:rPr>
            </w:pPr>
          </w:p>
        </w:tc>
        <w:tc>
          <w:tcPr>
            <w:tcW w:w="9659" w:type="dxa"/>
            <w:gridSpan w:val="4"/>
            <w:tcMar>
              <w:top w:w="100" w:type="dxa"/>
              <w:left w:w="100" w:type="dxa"/>
              <w:bottom w:w="100" w:type="dxa"/>
              <w:right w:w="100" w:type="dxa"/>
            </w:tcMar>
          </w:tcPr>
          <w:p w14:paraId="7367B0C6" w14:textId="77777777" w:rsidR="00D10481" w:rsidRPr="00D10481" w:rsidRDefault="00D10481" w:rsidP="00797CB6">
            <w:pPr>
              <w:widowControl w:val="0"/>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Технічні характеристики та вимоги до обладнання</w:t>
            </w:r>
          </w:p>
        </w:tc>
      </w:tr>
      <w:tr w:rsidR="00D10481" w:rsidRPr="00D10481" w14:paraId="00E89B00" w14:textId="77777777" w:rsidTr="00797CB6">
        <w:trPr>
          <w:trHeight w:val="420"/>
          <w:jc w:val="center"/>
        </w:trPr>
        <w:tc>
          <w:tcPr>
            <w:tcW w:w="690" w:type="dxa"/>
            <w:vMerge w:val="restart"/>
            <w:tcMar>
              <w:top w:w="100" w:type="dxa"/>
              <w:left w:w="100" w:type="dxa"/>
              <w:bottom w:w="100" w:type="dxa"/>
              <w:right w:w="100" w:type="dxa"/>
            </w:tcMar>
          </w:tcPr>
          <w:p w14:paraId="46402F72" w14:textId="77777777" w:rsidR="00D10481" w:rsidRPr="00D10481" w:rsidRDefault="00D10481" w:rsidP="00797CB6">
            <w:pPr>
              <w:widowControl w:val="0"/>
              <w:spacing w:line="240" w:lineRule="auto"/>
              <w:jc w:val="center"/>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27690AF2" w14:textId="77777777" w:rsidR="00D10481" w:rsidRPr="00D10481" w:rsidRDefault="00D10481" w:rsidP="00797CB6">
            <w:pPr>
              <w:widowControl w:val="0"/>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Загальні вимоги</w:t>
            </w:r>
          </w:p>
        </w:tc>
        <w:tc>
          <w:tcPr>
            <w:tcW w:w="7439" w:type="dxa"/>
            <w:gridSpan w:val="3"/>
            <w:tcMar>
              <w:top w:w="100" w:type="dxa"/>
              <w:left w:w="100" w:type="dxa"/>
              <w:bottom w:w="100" w:type="dxa"/>
              <w:right w:w="100" w:type="dxa"/>
            </w:tcMar>
          </w:tcPr>
          <w:p w14:paraId="03D5BA4A"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Вбудовані порти:</w:t>
            </w:r>
          </w:p>
          <w:p w14:paraId="39584A3A" w14:textId="77777777" w:rsidR="00D10481" w:rsidRPr="00D10481" w:rsidRDefault="00D10481" w:rsidP="006E344A">
            <w:pPr>
              <w:widowControl w:val="0"/>
              <w:numPr>
                <w:ilvl w:val="1"/>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Gigabit Ethernet з роз’ємами RJ-45 – не менше ніж 2 шт.;</w:t>
            </w:r>
          </w:p>
          <w:p w14:paraId="0B246665" w14:textId="77777777" w:rsidR="00D10481" w:rsidRPr="00D10481" w:rsidRDefault="00D10481" w:rsidP="006E344A">
            <w:pPr>
              <w:widowControl w:val="0"/>
              <w:numPr>
                <w:ilvl w:val="1"/>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Gigabit Ethernet з роз’ємами SFP – не менше ніж 2 шт.;</w:t>
            </w:r>
          </w:p>
          <w:p w14:paraId="0E78E392"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Модулі в комплекті:</w:t>
            </w:r>
          </w:p>
          <w:p w14:paraId="4EBF1854" w14:textId="77777777" w:rsidR="00D10481" w:rsidRPr="00D10481" w:rsidRDefault="00D10481" w:rsidP="006E344A">
            <w:pPr>
              <w:widowControl w:val="0"/>
              <w:numPr>
                <w:ilvl w:val="1"/>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2 port Multiflex Trunk Voice/Clear-channel Data T1/E1 Module – не менше ніж 1 шт.;</w:t>
            </w:r>
          </w:p>
          <w:p w14:paraId="14152283" w14:textId="77777777" w:rsidR="00D10481" w:rsidRPr="00D10481" w:rsidRDefault="00D10481" w:rsidP="006E344A">
            <w:pPr>
              <w:widowControl w:val="0"/>
              <w:numPr>
                <w:ilvl w:val="1"/>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64-channel DSP module – не менше ніж 1 шт.;</w:t>
            </w:r>
          </w:p>
          <w:p w14:paraId="09D9C6D2"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Маршрутизатор повинен бути побудований на базі x86 процесору;</w:t>
            </w:r>
          </w:p>
          <w:p w14:paraId="02AD27DB"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Об’єм оперативної пам’яті повинен бути не менше ніж 16 ГБ з можливістю розширення до 32 ГБ;</w:t>
            </w:r>
          </w:p>
          <w:p w14:paraId="47DEAD90"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Об’єм Flash пам’яті повинен бути не менше ніж 8 ГБ;</w:t>
            </w:r>
          </w:p>
          <w:p w14:paraId="44B53F36"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Наявність встановленного M.2 накопичувача об’ємом не менше ніж 16 ГБ;</w:t>
            </w:r>
          </w:p>
          <w:p w14:paraId="7846D98C"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Наявність встановленного M.2 USB накопичувача об’ємом 16 ГБ;</w:t>
            </w:r>
          </w:p>
          <w:p w14:paraId="5114D562"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Можливість апгрейду M.2 накопичувача до 32 ГБ або 600 ГБ;</w:t>
            </w:r>
          </w:p>
          <w:p w14:paraId="274ADE74"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Блок живлення змінного струму з потужністю не більше ніж 100 ватт;</w:t>
            </w:r>
          </w:p>
          <w:p w14:paraId="7E44D769"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Форм фактор маршрутизатору повинен бути не більше ніж 1RU.</w:t>
            </w:r>
          </w:p>
          <w:p w14:paraId="3208DE17"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Маршрутизатор повинен підтримувати технологію Secure Boot та Secure Unique Device Identification (SUDI) для перевірки ідентичності обладнання та програмного забезпечення;</w:t>
            </w:r>
          </w:p>
          <w:p w14:paraId="193CF771"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Пропускна спроможність маршрутизатору повинна бути не менше ніж 3.8 Гбіт\с (у автономному режимі роботи);</w:t>
            </w:r>
          </w:p>
          <w:p w14:paraId="52ED70C8"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Пропускна спроможність IPsec не менше ніж 1 000 Мбіт\с (1 400 байтів);</w:t>
            </w:r>
          </w:p>
          <w:p w14:paraId="7A0C947A"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IPsec SVTI тунелів – не менше ніж 2 500;</w:t>
            </w:r>
          </w:p>
          <w:p w14:paraId="4FA8F4C5"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правил ACL не менше ніж 4 000;</w:t>
            </w:r>
          </w:p>
          <w:p w14:paraId="1FC30B80"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записів IPv4 ACE не менше ніж 72 000;</w:t>
            </w:r>
          </w:p>
          <w:p w14:paraId="189CF07D"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IPv4 маршрутів не менше ніж 1 600 000 (при об’ємі оперативної пам’яті 8 ГБ);</w:t>
            </w:r>
          </w:p>
          <w:p w14:paraId="57C2ADB8"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IPv6 маршрутів не менше ніж 1 500 000 (при об’ємі оперативної пам’яті 8 ГБ)</w:t>
            </w:r>
          </w:p>
          <w:p w14:paraId="628F6287"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черг не менше ніж 16 000;</w:t>
            </w:r>
          </w:p>
          <w:p w14:paraId="31C3CA75"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сесій NAT не менше ніж 1 200 000 (при об’ємі оперативної пам’яті 8 ГБ);</w:t>
            </w:r>
          </w:p>
          <w:p w14:paraId="3F3AB62F"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сесій міжмережевого екранування не менше ніж 512 000;</w:t>
            </w:r>
          </w:p>
          <w:p w14:paraId="4A6BEE15"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VRF процесів не менше ніж 4 000;</w:t>
            </w:r>
          </w:p>
          <w:p w14:paraId="299980A2"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Маршрутизатор повинен мати можливість працювати у режимі DNA SD-WAN.</w:t>
            </w:r>
          </w:p>
        </w:tc>
      </w:tr>
      <w:tr w:rsidR="00D10481" w:rsidRPr="00D10481" w14:paraId="118630E7" w14:textId="77777777" w:rsidTr="00797CB6">
        <w:trPr>
          <w:trHeight w:val="420"/>
          <w:jc w:val="center"/>
        </w:trPr>
        <w:tc>
          <w:tcPr>
            <w:tcW w:w="690" w:type="dxa"/>
            <w:vMerge/>
            <w:tcMar>
              <w:top w:w="100" w:type="dxa"/>
              <w:left w:w="100" w:type="dxa"/>
              <w:bottom w:w="100" w:type="dxa"/>
              <w:right w:w="100" w:type="dxa"/>
            </w:tcMar>
          </w:tcPr>
          <w:p w14:paraId="768F01CC" w14:textId="77777777" w:rsidR="00D10481" w:rsidRPr="00D10481" w:rsidRDefault="00D10481" w:rsidP="00797CB6">
            <w:pPr>
              <w:widowControl w:val="0"/>
              <w:spacing w:line="240" w:lineRule="auto"/>
              <w:jc w:val="center"/>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6744F528" w14:textId="77777777" w:rsidR="00D10481" w:rsidRPr="00D10481" w:rsidRDefault="00D10481" w:rsidP="00797CB6">
            <w:pPr>
              <w:widowControl w:val="0"/>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Функції маршрутизатору</w:t>
            </w:r>
          </w:p>
        </w:tc>
        <w:tc>
          <w:tcPr>
            <w:tcW w:w="7439" w:type="dxa"/>
            <w:gridSpan w:val="3"/>
            <w:tcMar>
              <w:top w:w="100" w:type="dxa"/>
              <w:left w:w="100" w:type="dxa"/>
              <w:bottom w:w="100" w:type="dxa"/>
              <w:right w:w="100" w:type="dxa"/>
            </w:tcMar>
          </w:tcPr>
          <w:p w14:paraId="5B7DE342"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протоколів:</w:t>
            </w:r>
          </w:p>
          <w:p w14:paraId="0784521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IPv4;</w:t>
            </w:r>
          </w:p>
          <w:p w14:paraId="7A4EF50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IPv6;</w:t>
            </w:r>
          </w:p>
          <w:p w14:paraId="421B0D39"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Статична маршрутизація;</w:t>
            </w:r>
          </w:p>
          <w:p w14:paraId="22D70AF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RIP Version 1 (RIPv1);</w:t>
            </w:r>
          </w:p>
          <w:p w14:paraId="2ECC759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RIP Version 2 (RIPv2);</w:t>
            </w:r>
          </w:p>
          <w:p w14:paraId="74C886E9"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Open Shortest Path First (OSPF);</w:t>
            </w:r>
          </w:p>
          <w:p w14:paraId="4BEC7D0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Enhanced Interior Gateway Routing Protocol (EIGRP);</w:t>
            </w:r>
          </w:p>
          <w:p w14:paraId="4A861E7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Border Gateway Protocol (BGP);</w:t>
            </w:r>
          </w:p>
          <w:p w14:paraId="164C4ED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BGP Router Reflector;</w:t>
            </w:r>
          </w:p>
          <w:p w14:paraId="0878849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Intermediate System-to-Intermediate System (IS-IS);</w:t>
            </w:r>
          </w:p>
          <w:p w14:paraId="128448F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Multicast Internet Group Management Protocol Version 3 (IGMPv3);</w:t>
            </w:r>
          </w:p>
          <w:p w14:paraId="77EFDB9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Protocol Independent Multicast Sparse Mode (PIM SM);</w:t>
            </w:r>
          </w:p>
          <w:p w14:paraId="47C8CC2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PIM Source-Specific Multicast (SSM);</w:t>
            </w:r>
          </w:p>
          <w:p w14:paraId="7D4C13E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Resource Reservation Protocol (RSVP);</w:t>
            </w:r>
          </w:p>
          <w:p w14:paraId="6AA3B5A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Discovery Protocol;</w:t>
            </w:r>
          </w:p>
          <w:p w14:paraId="257C4E3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Encapsulated Remote Switched Port Analyzer (ERSPAN);</w:t>
            </w:r>
          </w:p>
          <w:p w14:paraId="2CD059B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IOS IP Service-Level Agreements (IPSLA);</w:t>
            </w:r>
          </w:p>
          <w:p w14:paraId="500E5F8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Call Home;</w:t>
            </w:r>
          </w:p>
          <w:p w14:paraId="527391AA"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IOS Embedded Event Manager (EEM);</w:t>
            </w:r>
          </w:p>
          <w:p w14:paraId="36A7F58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Internet Key Exchange (IKE);</w:t>
            </w:r>
          </w:p>
          <w:p w14:paraId="6482526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Access Control Lists (ACL);</w:t>
            </w:r>
          </w:p>
          <w:p w14:paraId="769FC22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Ethernet Virtual Connections (EVC);</w:t>
            </w:r>
          </w:p>
          <w:p w14:paraId="69E9689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Dynamic Host Configuration Protocol (DHCP);</w:t>
            </w:r>
          </w:p>
          <w:p w14:paraId="3A5DD7F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Frame Relay;</w:t>
            </w:r>
          </w:p>
          <w:p w14:paraId="3D34307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DNS;</w:t>
            </w:r>
          </w:p>
          <w:p w14:paraId="1635505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Locator ID Separation Protocol (LISP);</w:t>
            </w:r>
          </w:p>
          <w:p w14:paraId="1657785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Hot Standby Router Protocol (HSRP);</w:t>
            </w:r>
          </w:p>
          <w:p w14:paraId="34B0629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RADIUS;</w:t>
            </w:r>
          </w:p>
          <w:p w14:paraId="6DC2410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Authentication, Authorization, and Accounting (AAA);</w:t>
            </w:r>
          </w:p>
          <w:p w14:paraId="50454FA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Application Visibility and Control (AVC);</w:t>
            </w:r>
          </w:p>
          <w:p w14:paraId="0E0EB19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Distance Vector Multicast Routing Protocol (DVMRP);</w:t>
            </w:r>
          </w:p>
          <w:p w14:paraId="64BF862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IPv4-to-IPv6 Multicast, Multiprotocol Label Switching (MPLS);</w:t>
            </w:r>
          </w:p>
          <w:p w14:paraId="22899A8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Layer 2 та Layer 3 VPN;</w:t>
            </w:r>
          </w:p>
          <w:p w14:paraId="13F8D34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IPsec;</w:t>
            </w:r>
          </w:p>
          <w:p w14:paraId="4BCF10A8"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MACsec;</w:t>
            </w:r>
          </w:p>
          <w:p w14:paraId="61BED52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Layer 2 Tunneling Protocol Version 3 (L2TPv3);</w:t>
            </w:r>
          </w:p>
          <w:p w14:paraId="7103DDA8"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Bidirectional Forwarding Detection (BFD);</w:t>
            </w:r>
          </w:p>
          <w:p w14:paraId="3C5B617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802.1ag;</w:t>
            </w:r>
          </w:p>
          <w:p w14:paraId="18B7717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802.3ah;</w:t>
            </w:r>
          </w:p>
          <w:p w14:paraId="5087DA03"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протоколів інкапсуляції:</w:t>
            </w:r>
          </w:p>
          <w:p w14:paraId="06C3766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Generic Routing Encapsulation (GRE);</w:t>
            </w:r>
          </w:p>
          <w:p w14:paraId="13A190E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Ethernet, 802.1q VLAN;</w:t>
            </w:r>
          </w:p>
          <w:p w14:paraId="383FC43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Point-to-Point Protocol (PPP);</w:t>
            </w:r>
          </w:p>
          <w:p w14:paraId="0156EF23"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Multilink Point-to-Point Protocol (MLPPP);</w:t>
            </w:r>
          </w:p>
          <w:p w14:paraId="7F20C8E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High-Level Data Link Control (HDLC);</w:t>
            </w:r>
          </w:p>
          <w:p w14:paraId="27C9740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PPP over Ethernet (PPPoE);</w:t>
            </w:r>
          </w:p>
          <w:p w14:paraId="7674476A"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протоколів керування трафіком:</w:t>
            </w:r>
          </w:p>
          <w:p w14:paraId="65E4B3C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Quality of Service (QoS);</w:t>
            </w:r>
          </w:p>
          <w:p w14:paraId="11D1C65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Class-Based Weighted Fair Queuing (CBWFQ);</w:t>
            </w:r>
          </w:p>
          <w:p w14:paraId="37B1CFE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Weighted Random Early Detection (WRED);</w:t>
            </w:r>
          </w:p>
          <w:p w14:paraId="3B82309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Hierarchical QoS, Policy-Based Routing (PBR);</w:t>
            </w:r>
          </w:p>
          <w:p w14:paraId="0C8E7F2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Performance Routing (PfR);</w:t>
            </w:r>
          </w:p>
          <w:p w14:paraId="51B199E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Network-Based Application Recognition (NBAR);</w:t>
            </w:r>
          </w:p>
          <w:p w14:paraId="256AAB88"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криптографічних алгоритмів:</w:t>
            </w:r>
          </w:p>
          <w:p w14:paraId="08434E1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DES;</w:t>
            </w:r>
          </w:p>
          <w:p w14:paraId="19184983"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3DES;</w:t>
            </w:r>
          </w:p>
          <w:p w14:paraId="53C8E90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AES-128;</w:t>
            </w:r>
          </w:p>
          <w:p w14:paraId="5DA175F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AES-256 (CBC та GCM);</w:t>
            </w:r>
          </w:p>
          <w:p w14:paraId="16380B5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RSA (748/1024/2048 bit);</w:t>
            </w:r>
          </w:p>
          <w:p w14:paraId="7F186E7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ECDSA (256/384 bit);</w:t>
            </w:r>
          </w:p>
          <w:p w14:paraId="67536F6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MD5;</w:t>
            </w:r>
          </w:p>
          <w:p w14:paraId="06E4981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w:t>
            </w:r>
          </w:p>
          <w:p w14:paraId="0AAC22A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SHA-256;</w:t>
            </w:r>
          </w:p>
          <w:p w14:paraId="08BAD25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SHA-384;</w:t>
            </w:r>
          </w:p>
          <w:p w14:paraId="022318E3"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SHA-512;</w:t>
            </w:r>
          </w:p>
          <w:p w14:paraId="177E7D6E"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протоколів у режимі роботи DNA SD-WAN:</w:t>
            </w:r>
          </w:p>
          <w:p w14:paraId="6A9EAAF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IPv4;</w:t>
            </w:r>
          </w:p>
          <w:p w14:paraId="6410E96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IPv6;</w:t>
            </w:r>
          </w:p>
          <w:p w14:paraId="77D79019"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Статична маршрутизація;</w:t>
            </w:r>
          </w:p>
          <w:p w14:paraId="23C0144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Open Shortest Path First (OSPF);</w:t>
            </w:r>
          </w:p>
          <w:p w14:paraId="1AD7CCA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Enhanced Interior Gateway Routing Protocol (EIGRP);</w:t>
            </w:r>
          </w:p>
          <w:p w14:paraId="63D3E89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Border Gateway Protocol (BGP);</w:t>
            </w:r>
          </w:p>
          <w:p w14:paraId="538F616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Overlay Management Protocol (OMP);</w:t>
            </w:r>
          </w:p>
          <w:p w14:paraId="3E98266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Application Aware Routing (AAR);</w:t>
            </w:r>
          </w:p>
          <w:p w14:paraId="6E06E90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Traffic Engineering;</w:t>
            </w:r>
          </w:p>
          <w:p w14:paraId="1A27A68A"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Service Insertion;</w:t>
            </w:r>
          </w:p>
          <w:p w14:paraId="7E2CB7B3"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zero-trust;</w:t>
            </w:r>
          </w:p>
          <w:p w14:paraId="1490376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whitelisting;</w:t>
            </w:r>
          </w:p>
          <w:p w14:paraId="7BA946B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tamper-proof module;</w:t>
            </w:r>
          </w:p>
          <w:p w14:paraId="280A1F4A"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DTLS/TLS;</w:t>
            </w:r>
          </w:p>
          <w:p w14:paraId="275F20D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IPsec;</w:t>
            </w:r>
          </w:p>
          <w:p w14:paraId="077BB279"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Classification;</w:t>
            </w:r>
          </w:p>
          <w:p w14:paraId="2F7A81A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Prioritization;</w:t>
            </w:r>
          </w:p>
          <w:p w14:paraId="09CDD31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low latency queuing;</w:t>
            </w:r>
          </w:p>
          <w:p w14:paraId="3828F6B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remarking;</w:t>
            </w:r>
          </w:p>
          <w:p w14:paraId="168ED6D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shaping;</w:t>
            </w:r>
          </w:p>
          <w:p w14:paraId="00D53E6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scheduling;</w:t>
            </w:r>
          </w:p>
          <w:p w14:paraId="0FC749F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policing;</w:t>
            </w:r>
          </w:p>
          <w:p w14:paraId="6B6D2EB8"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mirroring;</w:t>
            </w:r>
          </w:p>
          <w:p w14:paraId="56A631B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Multicast IPv4 Support;</w:t>
            </w:r>
          </w:p>
          <w:p w14:paraId="40CDBB5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Service advertisement and insertion policy;</w:t>
            </w:r>
          </w:p>
          <w:p w14:paraId="2F995A4A"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SNMP;</w:t>
            </w:r>
          </w:p>
          <w:p w14:paraId="2929A69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NTP;</w:t>
            </w:r>
          </w:p>
          <w:p w14:paraId="3DE9DE28"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DNS client;</w:t>
            </w:r>
          </w:p>
          <w:p w14:paraId="4FFC677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Dynamic Host Configuration Protocol (DHCP);</w:t>
            </w:r>
          </w:p>
          <w:p w14:paraId="21193BC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DHCP client;</w:t>
            </w:r>
          </w:p>
          <w:p w14:paraId="601655E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DHCP server;</w:t>
            </w:r>
          </w:p>
          <w:p w14:paraId="53EB0D68"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DHCP relay;</w:t>
            </w:r>
          </w:p>
          <w:p w14:paraId="7B6E445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config archival;</w:t>
            </w:r>
          </w:p>
          <w:p w14:paraId="5040BD9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syslog;</w:t>
            </w:r>
          </w:p>
          <w:p w14:paraId="5EB5E04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SSH;</w:t>
            </w:r>
          </w:p>
          <w:p w14:paraId="026929B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SCP;</w:t>
            </w:r>
          </w:p>
          <w:p w14:paraId="1772B80A"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Cflowd v10 IPFIX export;</w:t>
            </w:r>
          </w:p>
          <w:p w14:paraId="270B079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IPv6 for transport-side;</w:t>
            </w:r>
          </w:p>
          <w:p w14:paraId="6D2EFFE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VRRP;</w:t>
            </w:r>
          </w:p>
          <w:p w14:paraId="3F1CF94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MPLS;</w:t>
            </w:r>
          </w:p>
          <w:p w14:paraId="5594962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NAT (DIA, Service-side, static, overload/PAT, NAT64, etc);</w:t>
            </w:r>
          </w:p>
          <w:p w14:paraId="4050285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NAT pools;</w:t>
            </w:r>
          </w:p>
          <w:p w14:paraId="5E28357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split DNS;</w:t>
            </w:r>
          </w:p>
          <w:p w14:paraId="47992333"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Access Control Lists (ACL);</w:t>
            </w:r>
          </w:p>
          <w:p w14:paraId="58E8421A"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Bidirectional Forwarding Detection (BFD);</w:t>
            </w:r>
          </w:p>
          <w:p w14:paraId="613CD2D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Netconf over SSH;</w:t>
            </w:r>
          </w:p>
          <w:p w14:paraId="75712B1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CLI;</w:t>
            </w:r>
          </w:p>
          <w:p w14:paraId="118EF8E9"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NTP server support;</w:t>
            </w:r>
          </w:p>
          <w:p w14:paraId="34EFB75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BFD with service-side BGP;</w:t>
            </w:r>
          </w:p>
          <w:p w14:paraId="6B5892D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BGP community propagation to OMP;</w:t>
            </w:r>
          </w:p>
          <w:p w14:paraId="40070C7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6 SLA classes for AAR;</w:t>
            </w:r>
          </w:p>
          <w:p w14:paraId="6976058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Trustsec/SDA (Inline SGT propagation);</w:t>
            </w:r>
          </w:p>
          <w:p w14:paraId="6FBECCC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custom app with SD-AVC;</w:t>
            </w:r>
          </w:p>
          <w:p w14:paraId="05C2EC1A"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multicast AAR;</w:t>
            </w:r>
          </w:p>
          <w:p w14:paraId="21E8540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dynamic on-demand tunnels;</w:t>
            </w:r>
          </w:p>
          <w:p w14:paraId="68EC34F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PIM-SM;</w:t>
            </w:r>
          </w:p>
          <w:p w14:paraId="48B87F7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OSPFv3;</w:t>
            </w:r>
          </w:p>
          <w:p w14:paraId="68FF81C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route policies;</w:t>
            </w:r>
          </w:p>
          <w:p w14:paraId="2D227EF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Multi-VRF support;</w:t>
            </w:r>
          </w:p>
          <w:p w14:paraId="1F6CC09D"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протоколів інкапсуляції у режимі роботи DNA SD-WAN:</w:t>
            </w:r>
          </w:p>
          <w:p w14:paraId="2A26117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Generic Routing Encapsulation (GRE);</w:t>
            </w:r>
          </w:p>
          <w:p w14:paraId="1177DDB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Ethernet;</w:t>
            </w:r>
          </w:p>
          <w:p w14:paraId="3E80874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802.1q VLAN;</w:t>
            </w:r>
          </w:p>
          <w:p w14:paraId="63D25634"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протоколів керування трафіком у режимі роботи DNA SD-WAN:</w:t>
            </w:r>
          </w:p>
          <w:p w14:paraId="1741F79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Quality of Service (QoS);</w:t>
            </w:r>
          </w:p>
          <w:p w14:paraId="58C30DA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Forward Error Correction (FEC);</w:t>
            </w:r>
          </w:p>
          <w:p w14:paraId="4DEF9E4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COS Marking;</w:t>
            </w:r>
          </w:p>
          <w:p w14:paraId="7C98D99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Weighted Random Early Detection (WRED);</w:t>
            </w:r>
          </w:p>
          <w:p w14:paraId="0EE186F3"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Hierarchical QoS;</w:t>
            </w:r>
          </w:p>
          <w:p w14:paraId="7D02D83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Policy-Based Routing (PBR);</w:t>
            </w:r>
          </w:p>
          <w:p w14:paraId="712CA75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Network-Based Application Recognition (NBAR);</w:t>
            </w:r>
          </w:p>
          <w:p w14:paraId="591BAE4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Software Defined Application Visibility and Control (SD-AVC);</w:t>
            </w:r>
          </w:p>
          <w:p w14:paraId="15F9001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per tunnel QoS;</w:t>
            </w:r>
          </w:p>
          <w:p w14:paraId="0C85D56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Cloud onRamp for SaaS;</w:t>
            </w:r>
          </w:p>
          <w:p w14:paraId="05581F0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Enhanced Office 365 traffic steering;</w:t>
            </w:r>
          </w:p>
          <w:p w14:paraId="20ABA7F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Direct Internet Access;</w:t>
            </w:r>
          </w:p>
          <w:p w14:paraId="74566BD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Flexible Netflow (FnF);</w:t>
            </w:r>
          </w:p>
          <w:p w14:paraId="32740626"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криптографічних алгоритмів та протоколів у режимі роботи DNA SD-WAN:</w:t>
            </w:r>
          </w:p>
          <w:p w14:paraId="281CC123"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AES-256 (CBC та GCM);</w:t>
            </w:r>
          </w:p>
          <w:p w14:paraId="722A33A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Internet Key Exchange (IKE);</w:t>
            </w:r>
          </w:p>
          <w:p w14:paraId="580D7D7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PKI;</w:t>
            </w:r>
          </w:p>
          <w:p w14:paraId="1894182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AAA;</w:t>
            </w:r>
          </w:p>
          <w:p w14:paraId="0470422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RSA (2048 bit);</w:t>
            </w:r>
          </w:p>
          <w:p w14:paraId="61A78B4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ESP-256-CBC;</w:t>
            </w:r>
          </w:p>
          <w:p w14:paraId="7397990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HMAC-SHA1;</w:t>
            </w:r>
          </w:p>
          <w:p w14:paraId="19D5B69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ECDSA (256/384 bit);</w:t>
            </w:r>
          </w:p>
          <w:p w14:paraId="36CBC3F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SHA-1;</w:t>
            </w:r>
          </w:p>
          <w:p w14:paraId="422971C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SHA-2;</w:t>
            </w:r>
          </w:p>
          <w:p w14:paraId="4AFFE9F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Built-in end-to-end Segmentation (VPNs);</w:t>
            </w:r>
          </w:p>
          <w:p w14:paraId="56BE90E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ZBFW;</w:t>
            </w:r>
          </w:p>
          <w:p w14:paraId="67CAADC9"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PKI;</w:t>
            </w:r>
          </w:p>
          <w:p w14:paraId="6579E21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DNS Layer Security;</w:t>
            </w:r>
          </w:p>
          <w:p w14:paraId="0FE47A89"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Security Internet Gateway (Umbrella, Zscaler);</w:t>
            </w:r>
          </w:p>
          <w:p w14:paraId="4B3D80E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ALG for ZBFW.</w:t>
            </w:r>
          </w:p>
        </w:tc>
      </w:tr>
      <w:tr w:rsidR="00D10481" w:rsidRPr="00D10481" w14:paraId="095DB2EF" w14:textId="77777777" w:rsidTr="00797CB6">
        <w:trPr>
          <w:trHeight w:val="420"/>
          <w:jc w:val="center"/>
        </w:trPr>
        <w:tc>
          <w:tcPr>
            <w:tcW w:w="690" w:type="dxa"/>
            <w:vMerge/>
            <w:tcMar>
              <w:top w:w="100" w:type="dxa"/>
              <w:left w:w="100" w:type="dxa"/>
              <w:bottom w:w="100" w:type="dxa"/>
              <w:right w:w="100" w:type="dxa"/>
            </w:tcMar>
          </w:tcPr>
          <w:p w14:paraId="640EB661" w14:textId="77777777" w:rsidR="00D10481" w:rsidRPr="00D10481" w:rsidRDefault="00D10481" w:rsidP="00797CB6">
            <w:pPr>
              <w:widowControl w:val="0"/>
              <w:spacing w:line="240" w:lineRule="auto"/>
              <w:jc w:val="center"/>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23778460" w14:textId="77777777" w:rsidR="00D10481" w:rsidRPr="00D10481" w:rsidRDefault="00D10481" w:rsidP="00797CB6">
            <w:pPr>
              <w:widowControl w:val="0"/>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Проліцензовані функціональні можливості</w:t>
            </w:r>
          </w:p>
        </w:tc>
        <w:tc>
          <w:tcPr>
            <w:tcW w:w="7439" w:type="dxa"/>
            <w:gridSpan w:val="3"/>
            <w:tcMar>
              <w:top w:w="100" w:type="dxa"/>
              <w:left w:w="100" w:type="dxa"/>
              <w:bottom w:w="100" w:type="dxa"/>
              <w:right w:w="100" w:type="dxa"/>
            </w:tcMar>
          </w:tcPr>
          <w:p w14:paraId="3B1E283F" w14:textId="77777777" w:rsidR="00D10481" w:rsidRPr="00D10481" w:rsidRDefault="00D10481" w:rsidP="006E344A">
            <w:pPr>
              <w:widowControl w:val="0"/>
              <w:numPr>
                <w:ilvl w:val="0"/>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У наявності повинна бути постійна ліцензія Network Advantage, що включає наступні можливості:</w:t>
            </w:r>
          </w:p>
          <w:p w14:paraId="0EFADCC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RIP;</w:t>
            </w:r>
          </w:p>
          <w:p w14:paraId="48F429E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OSPF;</w:t>
            </w:r>
          </w:p>
          <w:p w14:paraId="59F8C04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BGP;</w:t>
            </w:r>
          </w:p>
          <w:p w14:paraId="36F4A46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EIGRP;</w:t>
            </w:r>
          </w:p>
          <w:p w14:paraId="6253E9F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IS-IS;</w:t>
            </w:r>
          </w:p>
          <w:p w14:paraId="4844A8A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IGRP (routing protocols);</w:t>
            </w:r>
          </w:p>
          <w:p w14:paraId="0D07511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On-Demand Routing (ODR);</w:t>
            </w:r>
          </w:p>
          <w:p w14:paraId="6CBF605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NSF awareness;</w:t>
            </w:r>
          </w:p>
          <w:p w14:paraId="04E0845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Point-to-Point Protocol (PPP);</w:t>
            </w:r>
          </w:p>
          <w:p w14:paraId="3440B14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Multi-Link PPP (MLP)</w:t>
            </w:r>
          </w:p>
          <w:p w14:paraId="30DDBDD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NetFlow;</w:t>
            </w:r>
          </w:p>
          <w:p w14:paraId="45C7F0A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Flexible NetFlow (FnF);</w:t>
            </w:r>
          </w:p>
          <w:p w14:paraId="226784C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IPFIX;</w:t>
            </w:r>
          </w:p>
          <w:p w14:paraId="785D2E1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performance monitoring;</w:t>
            </w:r>
          </w:p>
          <w:p w14:paraId="29BE0ED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Flexible Packet Matching (FPM);</w:t>
            </w:r>
          </w:p>
          <w:p w14:paraId="7B4CD3F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Bidirectional Forwarding (BFD);</w:t>
            </w:r>
          </w:p>
          <w:p w14:paraId="4D6D17A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LLDP;</w:t>
            </w:r>
          </w:p>
          <w:p w14:paraId="6D3148F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ACL;</w:t>
            </w:r>
          </w:p>
          <w:p w14:paraId="16CA249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ARP;</w:t>
            </w:r>
          </w:p>
          <w:p w14:paraId="63EBB46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DHCP;</w:t>
            </w:r>
          </w:p>
          <w:p w14:paraId="6475196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BDI;</w:t>
            </w:r>
          </w:p>
          <w:p w14:paraId="7B5B740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Discovery Protocol;</w:t>
            </w:r>
          </w:p>
          <w:p w14:paraId="7E7F2FE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Control Plane Policing (CoPP);</w:t>
            </w:r>
          </w:p>
          <w:p w14:paraId="705E427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NAT;</w:t>
            </w:r>
          </w:p>
          <w:p w14:paraId="6B29491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DNS;</w:t>
            </w:r>
          </w:p>
          <w:p w14:paraId="29E6D50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Dynamic DNS;</w:t>
            </w:r>
          </w:p>
          <w:p w14:paraId="1787FC6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NTPv4;</w:t>
            </w:r>
          </w:p>
          <w:p w14:paraId="56EB13D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TR-069;</w:t>
            </w:r>
          </w:p>
          <w:p w14:paraId="13644AA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TR069-CWMP;</w:t>
            </w:r>
          </w:p>
          <w:p w14:paraId="09911A6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TCP-ECN;</w:t>
            </w:r>
          </w:p>
          <w:p w14:paraId="1EAE8F3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MSS</w:t>
            </w:r>
          </w:p>
          <w:p w14:paraId="29B870B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Stream Control Transmission Protocol (SCTP);</w:t>
            </w:r>
          </w:p>
          <w:p w14:paraId="23C815F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802;1P;</w:t>
            </w:r>
          </w:p>
          <w:p w14:paraId="4E003CA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802;1Q;</w:t>
            </w:r>
          </w:p>
          <w:p w14:paraId="7A24109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LACP;</w:t>
            </w:r>
          </w:p>
          <w:p w14:paraId="549E1C1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PAgP;</w:t>
            </w:r>
          </w:p>
          <w:p w14:paraId="50A9970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EtherChannel;</w:t>
            </w:r>
          </w:p>
          <w:p w14:paraId="151378C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box-to-box HA;</w:t>
            </w:r>
          </w:p>
          <w:p w14:paraId="270D3B9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FHRP;</w:t>
            </w:r>
          </w:p>
          <w:p w14:paraId="41B3ECC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GLBP (global load balancing);</w:t>
            </w:r>
          </w:p>
          <w:p w14:paraId="2E8EFE0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NAT;</w:t>
            </w:r>
          </w:p>
          <w:p w14:paraId="3EB4692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PAT – IPv4/v6;</w:t>
            </w:r>
          </w:p>
          <w:p w14:paraId="2A32B46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Reverse Path Forwarding (URPF);</w:t>
            </w:r>
          </w:p>
          <w:p w14:paraId="763F352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Switch Port Analyzer (SPAN);</w:t>
            </w:r>
          </w:p>
          <w:p w14:paraId="71E6BDF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Encapsulated Remote SPAN (ERSPAN);</w:t>
            </w:r>
          </w:p>
          <w:p w14:paraId="3C12410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carrier grade NAT;</w:t>
            </w:r>
          </w:p>
          <w:p w14:paraId="2355D8C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NETCONF/YANG support;</w:t>
            </w:r>
          </w:p>
          <w:p w14:paraId="2F6B04D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Zero Touch Support (PnP/ZTP);</w:t>
            </w:r>
          </w:p>
          <w:p w14:paraId="37A59A2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EEM Support;</w:t>
            </w:r>
          </w:p>
          <w:p w14:paraId="671883A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RESTCONF;</w:t>
            </w:r>
          </w:p>
          <w:p w14:paraId="3280105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TACACS+;</w:t>
            </w:r>
          </w:p>
          <w:p w14:paraId="7600801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AAA;</w:t>
            </w:r>
          </w:p>
          <w:p w14:paraId="0C3E2CE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GNMI;</w:t>
            </w:r>
          </w:p>
          <w:p w14:paraId="484D3ED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gRPC</w:t>
            </w:r>
          </w:p>
          <w:p w14:paraId="5671467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Zone-based firewall;</w:t>
            </w:r>
          </w:p>
          <w:p w14:paraId="52A8A36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IPS/Snort;</w:t>
            </w:r>
          </w:p>
          <w:p w14:paraId="2A90DF3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Public Key Infrastructure (PKI);</w:t>
            </w:r>
          </w:p>
          <w:p w14:paraId="12D0EB9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ACL;</w:t>
            </w:r>
          </w:p>
          <w:p w14:paraId="73EA13A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trustworthy system;</w:t>
            </w:r>
          </w:p>
          <w:p w14:paraId="7601092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Challenge Handshake (CHAP) and Password Authentication (PAP);</w:t>
            </w:r>
          </w:p>
          <w:p w14:paraId="20C8A6B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Certificate Authority (CA)</w:t>
            </w:r>
          </w:p>
          <w:p w14:paraId="4CAF641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MACsec Key Agreement Protocol;</w:t>
            </w:r>
          </w:p>
          <w:p w14:paraId="7FA06C8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LAN MACsec (128-bit);</w:t>
            </w:r>
          </w:p>
          <w:p w14:paraId="48702F2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WAN MACSec (125-/256-bit)</w:t>
            </w:r>
          </w:p>
          <w:p w14:paraId="12CE3A0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IPsec (point to point);</w:t>
            </w:r>
          </w:p>
          <w:p w14:paraId="0C95A56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DMVPN;</w:t>
            </w:r>
          </w:p>
          <w:p w14:paraId="63F6CEA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GET VPN;</w:t>
            </w:r>
          </w:p>
          <w:p w14:paraId="0E63015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FlexVPN</w:t>
            </w:r>
          </w:p>
          <w:p w14:paraId="073809B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MQC including classification;</w:t>
            </w:r>
          </w:p>
          <w:p w14:paraId="0BD90BB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policing;</w:t>
            </w:r>
          </w:p>
          <w:p w14:paraId="20A356B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re-marking;</w:t>
            </w:r>
          </w:p>
          <w:p w14:paraId="35420E7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scheduling;</w:t>
            </w:r>
          </w:p>
          <w:p w14:paraId="42317AE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HQoS;</w:t>
            </w:r>
          </w:p>
          <w:p w14:paraId="7F44553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Application Visibility and Control (AVC);</w:t>
            </w:r>
          </w:p>
          <w:p w14:paraId="7B87123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NBAR2 (standard protocol packs);</w:t>
            </w:r>
          </w:p>
          <w:p w14:paraId="07D3FC4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IPSLA (Initiator);</w:t>
            </w:r>
          </w:p>
          <w:p w14:paraId="6A82710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Deep Packet Inspection;</w:t>
            </w:r>
          </w:p>
          <w:p w14:paraId="29372B0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Bi-Di PIM;</w:t>
            </w:r>
          </w:p>
          <w:p w14:paraId="447B882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IGMP;</w:t>
            </w:r>
          </w:p>
          <w:p w14:paraId="5224539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Protocol Independent Multicast (PIM);</w:t>
            </w:r>
          </w:p>
          <w:p w14:paraId="56A7532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CGMP;</w:t>
            </w:r>
          </w:p>
          <w:p w14:paraId="6C2E82D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AutoRP;</w:t>
            </w:r>
          </w:p>
          <w:p w14:paraId="4F5F6E3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Bootstrap Router (BSR);</w:t>
            </w:r>
          </w:p>
          <w:p w14:paraId="1B141FA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mroute;</w:t>
            </w:r>
          </w:p>
          <w:p w14:paraId="6E0F242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MLD (v1, v2);</w:t>
            </w:r>
          </w:p>
          <w:p w14:paraId="55EBE2B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extending SSM support (PIM-SSM, IGMPv3 with SSM);</w:t>
            </w:r>
          </w:p>
          <w:p w14:paraId="5566210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SSM-Mapping;</w:t>
            </w:r>
          </w:p>
          <w:p w14:paraId="4A0E2ED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Multicast Source Discovery Protocol (MSDP);</w:t>
            </w:r>
          </w:p>
          <w:p w14:paraId="1D27960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PPP over Ethernet (PPPoE);</w:t>
            </w:r>
          </w:p>
          <w:p w14:paraId="12B3F6B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PPPoA (PPP over ATM) for DSL support;</w:t>
            </w:r>
          </w:p>
          <w:p w14:paraId="1D0CB8B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L2TPv2;</w:t>
            </w:r>
          </w:p>
          <w:p w14:paraId="0C168C4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Easy Virtual Network (EVN);</w:t>
            </w:r>
          </w:p>
          <w:p w14:paraId="58109D8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vRF-Lite;</w:t>
            </w:r>
          </w:p>
          <w:p w14:paraId="1077B85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Multi-VRF</w:t>
            </w:r>
          </w:p>
          <w:p w14:paraId="5BE8480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GRE tunnel;</w:t>
            </w:r>
          </w:p>
          <w:p w14:paraId="791F637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IPv6 over v4 and IPv4 over v6 tunnels;</w:t>
            </w:r>
          </w:p>
          <w:p w14:paraId="4437DE4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per-tunnel QoS;</w:t>
            </w:r>
          </w:p>
          <w:p w14:paraId="2E56B14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VRF support;</w:t>
            </w:r>
          </w:p>
          <w:p w14:paraId="4EDC54E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TrustSec (SGT, SGACL, SGX);</w:t>
            </w:r>
          </w:p>
          <w:p w14:paraId="75B0EBE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IPSLA responder;</w:t>
            </w:r>
          </w:p>
          <w:p w14:paraId="1F57685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echo;</w:t>
            </w:r>
          </w:p>
          <w:p w14:paraId="774AC70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jitter;</w:t>
            </w:r>
          </w:p>
          <w:p w14:paraId="0AC1D67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path (ICMP, UDP and multicast);</w:t>
            </w:r>
          </w:p>
          <w:p w14:paraId="494E8B4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TCP connect;</w:t>
            </w:r>
          </w:p>
          <w:p w14:paraId="6542AF2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HTTP;</w:t>
            </w:r>
          </w:p>
          <w:p w14:paraId="4A47905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FTP;</w:t>
            </w:r>
          </w:p>
          <w:p w14:paraId="3679338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DHCP;</w:t>
            </w:r>
          </w:p>
          <w:p w14:paraId="62BA4DF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802.1X feature support;</w:t>
            </w:r>
          </w:p>
          <w:p w14:paraId="204D854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RADIUS integration;</w:t>
            </w:r>
          </w:p>
          <w:p w14:paraId="58FE9D0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TACACS/TACACS+ support;</w:t>
            </w:r>
          </w:p>
          <w:p w14:paraId="3ADB042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SHA-1;</w:t>
            </w:r>
          </w:p>
          <w:p w14:paraId="7F3A907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SHA-2;</w:t>
            </w:r>
          </w:p>
          <w:p w14:paraId="04C46E8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MD5;</w:t>
            </w:r>
          </w:p>
          <w:p w14:paraId="7ED140D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Unified Border Element (CUBE)/Session Border Controller (SBC) support;</w:t>
            </w:r>
          </w:p>
          <w:p w14:paraId="3CB0F4A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Connectivity Fault Management (CFM-802.1ag);</w:t>
            </w:r>
          </w:p>
          <w:p w14:paraId="6BA6C3B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Operations and Admin Management (OAM - 802.3ah);</w:t>
            </w:r>
          </w:p>
          <w:p w14:paraId="77B053B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Unidirectional Link Routing (UDLR);</w:t>
            </w:r>
          </w:p>
          <w:p w14:paraId="4289ACD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guest shell;</w:t>
            </w:r>
          </w:p>
          <w:p w14:paraId="36B78D1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support;</w:t>
            </w:r>
          </w:p>
          <w:p w14:paraId="3AAC89E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application hosting (app hosting on containers);</w:t>
            </w:r>
          </w:p>
          <w:p w14:paraId="0833B8B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Umbrella connector support;</w:t>
            </w:r>
          </w:p>
          <w:p w14:paraId="43411A3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URL filtering support;</w:t>
            </w:r>
          </w:p>
          <w:p w14:paraId="3398A25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Policy-Based Routing (PBR);</w:t>
            </w:r>
          </w:p>
          <w:p w14:paraId="01992AC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Performance Routing (PfR/OER);</w:t>
            </w:r>
          </w:p>
          <w:p w14:paraId="6C0A736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Application Visibility and Control (SD-AVC);</w:t>
            </w:r>
          </w:p>
          <w:p w14:paraId="67F9F3D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Application Layer Gateway (ALG);</w:t>
            </w:r>
          </w:p>
          <w:p w14:paraId="7B0D223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NBAR2 (standard and custom protocol packs);</w:t>
            </w:r>
          </w:p>
          <w:p w14:paraId="41E5F23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ISDN BRI;</w:t>
            </w:r>
          </w:p>
          <w:p w14:paraId="2D8A133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X.25 and XOT support;</w:t>
            </w:r>
          </w:p>
          <w:p w14:paraId="250F88F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basic CLNS functionality;</w:t>
            </w:r>
          </w:p>
          <w:p w14:paraId="6005FB6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Radio-Aware Routing (RAR, PPPoE based-RFC 5578);</w:t>
            </w:r>
          </w:p>
          <w:p w14:paraId="608A03B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mobile IP;</w:t>
            </w:r>
          </w:p>
          <w:p w14:paraId="29BE76C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Proxy Mobile IP (PMIP);</w:t>
            </w:r>
          </w:p>
          <w:p w14:paraId="0ADE7EB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network positioning system;</w:t>
            </w:r>
          </w:p>
          <w:p w14:paraId="14AFF99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Pragmatic General Multicast (PGM);</w:t>
            </w:r>
          </w:p>
          <w:p w14:paraId="3E06D7C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Router Group Management Protocol (RGMP);</w:t>
            </w:r>
          </w:p>
          <w:p w14:paraId="27915A9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multicast service reflection;</w:t>
            </w:r>
          </w:p>
          <w:p w14:paraId="0E4D368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multicast VPN;</w:t>
            </w:r>
          </w:p>
          <w:p w14:paraId="4331096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E-OAM (op, admin, maint);</w:t>
            </w:r>
          </w:p>
          <w:p w14:paraId="4B423E4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E-CFM (connectivity fault management);</w:t>
            </w:r>
          </w:p>
          <w:p w14:paraId="475D35A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Ethernet local management Interface (ELMI);</w:t>
            </w:r>
          </w:p>
          <w:p w14:paraId="5DDF9F5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Ethernet Virtual Circuit (EVC);</w:t>
            </w:r>
          </w:p>
          <w:p w14:paraId="66F14A8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Ethernet flow point;</w:t>
            </w:r>
          </w:p>
          <w:p w14:paraId="51C559D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MPLS Layer 2 and Layer 3 VPN;</w:t>
            </w:r>
          </w:p>
          <w:p w14:paraId="1B1542F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Layer 2 VPN Pseudowire (PW);</w:t>
            </w:r>
          </w:p>
          <w:p w14:paraId="19B5A7E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Ethernet over MPLS (EoMPLS);</w:t>
            </w:r>
          </w:p>
          <w:p w14:paraId="68F679D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Any Transport over MPLS (AToM);</w:t>
            </w:r>
          </w:p>
          <w:p w14:paraId="52AE21A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MPLS Traffic Engineering (TE);</w:t>
            </w:r>
          </w:p>
          <w:p w14:paraId="7D4DBBA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Label Distribution Protocol (LDP);</w:t>
            </w:r>
          </w:p>
          <w:p w14:paraId="2A24505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Virtual Private LAN Services (VPLS, H-VPLS);</w:t>
            </w:r>
          </w:p>
          <w:p w14:paraId="4E2B7B8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EVPN;</w:t>
            </w:r>
          </w:p>
          <w:p w14:paraId="752E433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Segment Routing;</w:t>
            </w:r>
          </w:p>
          <w:p w14:paraId="0AD604D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ISATAP tunnels;</w:t>
            </w:r>
          </w:p>
          <w:p w14:paraId="4F83FD2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6RD tunnels;</w:t>
            </w:r>
          </w:p>
          <w:p w14:paraId="159292B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Layer 2 Tunnel Protocol v3 (L2TPv3);</w:t>
            </w:r>
          </w:p>
          <w:p w14:paraId="3314158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LAC;</w:t>
            </w:r>
          </w:p>
          <w:p w14:paraId="248AD71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LNS;</w:t>
            </w:r>
          </w:p>
          <w:p w14:paraId="7D69D77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Layer 2 Protocol Tunneling (L2PT);</w:t>
            </w:r>
          </w:p>
          <w:p w14:paraId="607C72E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Virtual Private Data Networks (VPDN);</w:t>
            </w:r>
          </w:p>
          <w:p w14:paraId="215022D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Layer 2 forwarding;</w:t>
            </w:r>
          </w:p>
          <w:p w14:paraId="1A556AA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Ethernet over GRE (EoGRE);</w:t>
            </w:r>
          </w:p>
          <w:p w14:paraId="59EA16C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VoIP (UDP jitter, RTP, H323, MOS);</w:t>
            </w:r>
          </w:p>
          <w:p w14:paraId="0478EFB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video ops;</w:t>
            </w:r>
          </w:p>
          <w:p w14:paraId="2E9213E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TWAMP;</w:t>
            </w:r>
          </w:p>
          <w:p w14:paraId="35117FF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disc (for LSP);</w:t>
            </w:r>
          </w:p>
          <w:p w14:paraId="7B682AA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Y.1731;</w:t>
            </w:r>
          </w:p>
          <w:p w14:paraId="6638704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MPLS OAM;</w:t>
            </w:r>
          </w:p>
          <w:p w14:paraId="1E373A9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Web Cache Routing Protocol (WCCP);</w:t>
            </w:r>
          </w:p>
          <w:p w14:paraId="47CE950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object tracking;</w:t>
            </w:r>
          </w:p>
          <w:p w14:paraId="5B3925C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Overlay Transport Virtualization (OTV);</w:t>
            </w:r>
          </w:p>
          <w:p w14:paraId="3A6A5DF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VRF-Aware Software Infrastructure (VASI);</w:t>
            </w:r>
          </w:p>
          <w:p w14:paraId="1DA49CF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VXLAN;</w:t>
            </w:r>
          </w:p>
          <w:p w14:paraId="4F25577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Call Admission Control (CAC);</w:t>
            </w:r>
          </w:p>
          <w:p w14:paraId="669A280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voice module support (FXO/FXS for T1 and E1/MultiFunction (MFT));</w:t>
            </w:r>
          </w:p>
          <w:p w14:paraId="42FDA72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dialer support;</w:t>
            </w:r>
          </w:p>
          <w:p w14:paraId="18022F2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RADIUS;</w:t>
            </w:r>
          </w:p>
          <w:p w14:paraId="26D7B68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RFC4040 based clear channel;</w:t>
            </w:r>
          </w:p>
          <w:p w14:paraId="3C82E85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codec signaling with SIP;</w:t>
            </w:r>
          </w:p>
          <w:p w14:paraId="0518E08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Resource Reservation Protoco(RSVP);</w:t>
            </w:r>
          </w:p>
          <w:p w14:paraId="266B2D8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RTP Control Protocol (RTCP);</w:t>
            </w:r>
          </w:p>
          <w:p w14:paraId="78BD951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Service Advertisement Framework (SAF);</w:t>
            </w:r>
          </w:p>
          <w:p w14:paraId="1C0E5EE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SIP for VoIP;</w:t>
            </w:r>
          </w:p>
          <w:p w14:paraId="6E5C07B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Secure Real-Time Transport Protocol (SRTP);</w:t>
            </w:r>
          </w:p>
          <w:p w14:paraId="5BA0764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Voice over Frame Relay (VoFR) (FRF;11));</w:t>
            </w:r>
          </w:p>
          <w:p w14:paraId="35E6859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VoIP;</w:t>
            </w:r>
          </w:p>
          <w:p w14:paraId="679FDF1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transcoding;</w:t>
            </w:r>
          </w:p>
          <w:p w14:paraId="7B3EBBD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V.150;</w:t>
            </w:r>
          </w:p>
          <w:p w14:paraId="30B9075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MGCP;</w:t>
            </w:r>
          </w:p>
          <w:p w14:paraId="455A6A9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Communications Manager Express (CME);</w:t>
            </w:r>
          </w:p>
          <w:p w14:paraId="38B81D9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Unified Communications Manager;</w:t>
            </w:r>
          </w:p>
          <w:p w14:paraId="0A53F19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Survivable Remote Site Telephony (SRST);</w:t>
            </w:r>
          </w:p>
          <w:p w14:paraId="5166F4A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Interactive Voice;</w:t>
            </w:r>
          </w:p>
          <w:p w14:paraId="75C3C41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Response (IVR);</w:t>
            </w:r>
          </w:p>
          <w:p w14:paraId="72468D0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innovation;</w:t>
            </w:r>
          </w:p>
          <w:p w14:paraId="179C59E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Encrypted Traffic Analytics (ETA);</w:t>
            </w:r>
          </w:p>
          <w:p w14:paraId="6430994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SD Bonjour (mDNS);</w:t>
            </w:r>
          </w:p>
          <w:p w14:paraId="377412E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Embedded Packet Capture (EPC);</w:t>
            </w:r>
          </w:p>
          <w:p w14:paraId="7B05FBE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In-Service Software Upgrade (ISSU);</w:t>
            </w:r>
          </w:p>
          <w:p w14:paraId="2F9E0B3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Maintenance Upgrade (SMU);</w:t>
            </w:r>
          </w:p>
          <w:p w14:paraId="5D21E4B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Locator ID Separator ID (LISP);</w:t>
            </w:r>
          </w:p>
          <w:p w14:paraId="78506492" w14:textId="77777777" w:rsidR="00D10481" w:rsidRPr="00D10481" w:rsidRDefault="00D10481" w:rsidP="006E344A">
            <w:pPr>
              <w:widowControl w:val="0"/>
              <w:numPr>
                <w:ilvl w:val="0"/>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У наявності повинна бути підписка DNA SD-WAN Advantage, що включає такі можливості:</w:t>
            </w:r>
          </w:p>
          <w:p w14:paraId="3F2F2D4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Cloud or on-premises management;</w:t>
            </w:r>
          </w:p>
          <w:p w14:paraId="0FE9AAF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flexible topology including hub/spoke;</w:t>
            </w:r>
          </w:p>
          <w:p w14:paraId="1251280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full mesh and partial mesh,</w:t>
            </w:r>
          </w:p>
          <w:p w14:paraId="4E78EA3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app- and SLA-based routing policy;</w:t>
            </w:r>
          </w:p>
          <w:p w14:paraId="0FBDDB6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VNF lifecycle management;</w:t>
            </w:r>
          </w:p>
          <w:p w14:paraId="0196EAB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DSL;</w:t>
            </w:r>
          </w:p>
          <w:p w14:paraId="15B64DD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4G LTE;</w:t>
            </w:r>
          </w:p>
          <w:p w14:paraId="0DD4D3C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and multilink router interfaces;</w:t>
            </w:r>
          </w:p>
          <w:p w14:paraId="38CE224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NTP client;</w:t>
            </w:r>
          </w:p>
          <w:p w14:paraId="57059B8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zero-touch provisioning and onboarding;</w:t>
            </w:r>
          </w:p>
          <w:p w14:paraId="0D2B6B5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Static and dynamic routing (BGP, OSPF);</w:t>
            </w:r>
          </w:p>
          <w:p w14:paraId="55C1F3B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routing protocol redistribution (EIGRP, OSPF, BGP);</w:t>
            </w:r>
          </w:p>
          <w:p w14:paraId="0CB0CBF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EIGRP (service side);</w:t>
            </w:r>
          </w:p>
          <w:p w14:paraId="758E8E6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route maps;</w:t>
            </w:r>
          </w:p>
          <w:p w14:paraId="78FB3D3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BFD PMTU;</w:t>
            </w:r>
          </w:p>
          <w:p w14:paraId="59697CB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CoS marking (802.1P);</w:t>
            </w:r>
          </w:p>
          <w:p w14:paraId="3EE268C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static and service side NAT;</w:t>
            </w:r>
          </w:p>
          <w:p w14:paraId="0EDB3EA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NAT pool support for DIA;</w:t>
            </w:r>
          </w:p>
          <w:p w14:paraId="0BFFD07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NAT using loopback interface address;</w:t>
            </w:r>
          </w:p>
          <w:p w14:paraId="6FECE40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HQoS;</w:t>
            </w:r>
          </w:p>
          <w:p w14:paraId="6DF4E45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per-tunnel QoS;</w:t>
            </w:r>
          </w:p>
          <w:p w14:paraId="66E8CAE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Ethernet subinterface QoS;</w:t>
            </w:r>
          </w:p>
          <w:p w14:paraId="0BBDC08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WAN loopback;</w:t>
            </w:r>
          </w:p>
          <w:p w14:paraId="09902AD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support;</w:t>
            </w:r>
          </w:p>
          <w:p w14:paraId="7AC7BF6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OMP redistribution;</w:t>
            </w:r>
          </w:p>
          <w:p w14:paraId="5C07FCE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service VPN redistribution;</w:t>
            </w:r>
          </w:p>
          <w:p w14:paraId="397E4C9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mapping BGP communities to OMP tags;</w:t>
            </w:r>
          </w:p>
          <w:p w14:paraId="3D4CFD7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match and set communities during BGP to OMP redistribution (localized and centralized policy);</w:t>
            </w:r>
          </w:p>
          <w:p w14:paraId="4DA3C7E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secondary IP address support on SVI (interface VLAN);</w:t>
            </w:r>
          </w:p>
          <w:p w14:paraId="1F39637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TLOC extension;</w:t>
            </w:r>
          </w:p>
          <w:p w14:paraId="77AA28B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DHCP options support;</w:t>
            </w:r>
          </w:p>
          <w:p w14:paraId="55E9F0A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BFD for BGP/OSPF/EIGRP - CLI template;</w:t>
            </w:r>
          </w:p>
          <w:p w14:paraId="0AC29C7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NTP server support;</w:t>
            </w:r>
          </w:p>
          <w:p w14:paraId="66F9AB5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DIA Tracker: Interface tracker for DIA;</w:t>
            </w:r>
          </w:p>
          <w:p w14:paraId="132E28B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ability to track static route on service VPN;</w:t>
            </w:r>
          </w:p>
          <w:p w14:paraId="6CDC58E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per-class/DSCP; </w:t>
            </w:r>
          </w:p>
          <w:p w14:paraId="5C4B9C1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BFD for AAR;</w:t>
            </w:r>
          </w:p>
          <w:p w14:paraId="5BB0EAA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ACL matching ICMP;</w:t>
            </w:r>
          </w:p>
          <w:p w14:paraId="2D27455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enhanced policy-based routing (CLI template);</w:t>
            </w:r>
          </w:p>
          <w:p w14:paraId="569BDC5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jumbo frames (1GE interface);</w:t>
            </w:r>
          </w:p>
          <w:p w14:paraId="345FF4B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custom app support (for application aware routing);</w:t>
            </w:r>
          </w:p>
          <w:p w14:paraId="603C739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SD-AVC;</w:t>
            </w:r>
          </w:p>
          <w:p w14:paraId="0A2B308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flexible Netflow;</w:t>
            </w:r>
          </w:p>
          <w:p w14:paraId="35F1D8F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Dual stack support (for transport);</w:t>
            </w:r>
          </w:p>
          <w:p w14:paraId="1A1CD2A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inbound and outbound filtering;</w:t>
            </w:r>
          </w:p>
          <w:p w14:paraId="5ECAD5A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support for NAT64 devices (DIA);</w:t>
            </w:r>
          </w:p>
          <w:p w14:paraId="2672E78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dual-stack ;</w:t>
            </w:r>
          </w:p>
          <w:p w14:paraId="2128A53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service-side interface support (Gigabit, subinterface, SVI, loopback);</w:t>
            </w:r>
          </w:p>
          <w:p w14:paraId="2F572F4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unicast addressing (link-local, unique-local and global);</w:t>
            </w:r>
          </w:p>
          <w:p w14:paraId="3EBCCF9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anycast addressing;</w:t>
            </w:r>
          </w:p>
          <w:p w14:paraId="6C75B5A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QoS;</w:t>
            </w:r>
          </w:p>
          <w:p w14:paraId="7AC72FB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QoS policer;</w:t>
            </w:r>
          </w:p>
          <w:p w14:paraId="467E948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QoS DSCP rewrite (inbound and outbound);</w:t>
            </w:r>
          </w:p>
          <w:p w14:paraId="01144A5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 name server;</w:t>
            </w:r>
          </w:p>
          <w:p w14:paraId="0275DDC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ICMP redirects;</w:t>
            </w:r>
          </w:p>
          <w:p w14:paraId="7EC8F44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VRRP;</w:t>
            </w:r>
          </w:p>
          <w:p w14:paraId="7E5031D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DHCP relay agent;</w:t>
            </w:r>
          </w:p>
          <w:p w14:paraId="659552A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SSH;</w:t>
            </w:r>
          </w:p>
          <w:p w14:paraId="2C8FF3F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traceroute;</w:t>
            </w:r>
          </w:p>
          <w:p w14:paraId="298FC9F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SNMP logging server;</w:t>
            </w:r>
          </w:p>
          <w:p w14:paraId="0C42C94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Cloud OnRamp for Multicloud (GCP, AWS, Azure) – Site to Cloud connectivity;</w:t>
            </w:r>
          </w:p>
          <w:p w14:paraId="7930F23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Cloud OnRamp for SaaS;</w:t>
            </w:r>
          </w:p>
          <w:p w14:paraId="65C871F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monitoring capabilities for Multicloud and SaaS via vManage;</w:t>
            </w:r>
          </w:p>
          <w:p w14:paraId="55C89F5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SD-WAN Application Intelligence Engine (SAIE);</w:t>
            </w:r>
          </w:p>
          <w:p w14:paraId="0C95B68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3rd party cloud security providers;</w:t>
            </w:r>
          </w:p>
          <w:p w14:paraId="6689394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SD-WAN auto-register and IPsec auto-tunnel to Cisco Umbrella;</w:t>
            </w:r>
          </w:p>
          <w:p w14:paraId="396754E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Umbrella DNS monitoring (visibility only);</w:t>
            </w:r>
          </w:p>
          <w:p w14:paraId="4C2FE76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Umbrella app discovery;</w:t>
            </w:r>
          </w:p>
          <w:p w14:paraId="64CDF01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AMP geo location-based filtering;</w:t>
            </w:r>
          </w:p>
          <w:p w14:paraId="4B80F56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interface zone support;</w:t>
            </w:r>
          </w:p>
          <w:p w14:paraId="2D544A9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high speed logging;</w:t>
            </w:r>
          </w:p>
          <w:p w14:paraId="15BE3D3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URL filtering;</w:t>
            </w:r>
          </w:p>
          <w:p w14:paraId="3E3FA0A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TLS/SSL proxy support with SD-WAN;</w:t>
            </w:r>
          </w:p>
          <w:p w14:paraId="2A03048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FQDN support;</w:t>
            </w:r>
          </w:p>
          <w:p w14:paraId="50D285E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enterprise certificate support;</w:t>
            </w:r>
          </w:p>
          <w:p w14:paraId="3768430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ACL;</w:t>
            </w:r>
          </w:p>
          <w:p w14:paraId="35E0B91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pairwise key support for IPsec;</w:t>
            </w:r>
          </w:p>
          <w:p w14:paraId="092974C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SSH login with key;</w:t>
            </w:r>
          </w:p>
          <w:p w14:paraId="1671024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syslog over TLS;</w:t>
            </w:r>
          </w:p>
          <w:p w14:paraId="08723D4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enterprise firewall with Talos powered IPS and application controls;</w:t>
            </w:r>
          </w:p>
          <w:p w14:paraId="21A5CFE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RADIUS;</w:t>
            </w:r>
          </w:p>
          <w:p w14:paraId="71263F4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DNS (including local bypass);</w:t>
            </w:r>
          </w:p>
          <w:p w14:paraId="6355E5D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basic path optimization with FEC and packet duplication;</w:t>
            </w:r>
          </w:p>
          <w:p w14:paraId="715EAC7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AppQoE: TCP optimization;</w:t>
            </w:r>
          </w:p>
          <w:p w14:paraId="580C134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ZBFW – multiple prefix list;</w:t>
            </w:r>
          </w:p>
          <w:p w14:paraId="624C329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rule-set support;</w:t>
            </w:r>
          </w:p>
          <w:p w14:paraId="203D42E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microtenancy: RBAC by VPN;</w:t>
            </w:r>
          </w:p>
          <w:p w14:paraId="693CDB1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policy based routing to SIG;</w:t>
            </w:r>
          </w:p>
          <w:p w14:paraId="5EAE7B5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weighted load-balancing for multiple SIG tunnels</w:t>
            </w:r>
          </w:p>
          <w:p w14:paraId="66BDAA7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Per-VPN QoS;</w:t>
            </w:r>
          </w:p>
          <w:p w14:paraId="1541817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adaptive QOS support;</w:t>
            </w:r>
          </w:p>
          <w:p w14:paraId="0D1114E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dynamic on-demand tunnel support;</w:t>
            </w:r>
          </w:p>
          <w:p w14:paraId="635B340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Hierarchical SD-WAN;</w:t>
            </w:r>
          </w:p>
          <w:p w14:paraId="3CE91D5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IGMPv3;</w:t>
            </w:r>
          </w:p>
          <w:p w14:paraId="56181A3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PIM SSM;</w:t>
            </w:r>
          </w:p>
          <w:p w14:paraId="75B2172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auto RP;</w:t>
            </w:r>
          </w:p>
          <w:p w14:paraId="4C3014D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app-aware routing policy support for multicast;</w:t>
            </w:r>
          </w:p>
          <w:p w14:paraId="6B9BF00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vManage (design, deploy, monitor) for virtualized platforms;</w:t>
            </w:r>
          </w:p>
          <w:p w14:paraId="5854A67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service insertion - tracker support;</w:t>
            </w:r>
          </w:p>
          <w:p w14:paraId="428326B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AppQoE – multiple service nodes;</w:t>
            </w:r>
          </w:p>
          <w:p w14:paraId="3C71A54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Cloud OnRamp for SaaS with vAnalytics1 and telemetry;</w:t>
            </w:r>
          </w:p>
          <w:p w14:paraId="6EDF853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Cloud OnRamp for Multicloud – Site to Site and Cloud to Cloud connectivity via mid-mile with Cloud </w:t>
            </w:r>
          </w:p>
          <w:p w14:paraId="10066DB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Interconnect/Cloud Backbone;</w:t>
            </w:r>
          </w:p>
          <w:p w14:paraId="61AAE98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M365 Informed Network Routing;</w:t>
            </w:r>
          </w:p>
          <w:p w14:paraId="74CEC6A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automated service stitching;</w:t>
            </w:r>
          </w:p>
          <w:p w14:paraId="3BA7B4E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Cloud OnRamp for Colocation;</w:t>
            </w:r>
          </w:p>
          <w:p w14:paraId="2BD30F3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vAnalytics1;</w:t>
            </w:r>
          </w:p>
          <w:p w14:paraId="5AFB143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Predictive Path;</w:t>
            </w:r>
          </w:p>
          <w:p w14:paraId="6D4318A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Recommendations (powered by ThousandEyes WAN Insights);</w:t>
            </w:r>
          </w:p>
          <w:p w14:paraId="4216CCD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Integrated border for campus (SD-Access);</w:t>
            </w:r>
          </w:p>
          <w:p w14:paraId="7FBD10D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integration with Cisco ACI for application SLA;</w:t>
            </w:r>
          </w:p>
          <w:p w14:paraId="133D20C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FXO;</w:t>
            </w:r>
          </w:p>
          <w:p w14:paraId="2B1ECC7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FXS;</w:t>
            </w:r>
          </w:p>
          <w:p w14:paraId="5796626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and FXS/DID interface support;</w:t>
            </w:r>
          </w:p>
          <w:p w14:paraId="3F4997E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SIP trunk to Cisco Unified Communications Manager support;</w:t>
            </w:r>
          </w:p>
          <w:p w14:paraId="05546EC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voice module and SRST integration support;</w:t>
            </w:r>
          </w:p>
          <w:p w14:paraId="132997B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voice configuration and policy definition;</w:t>
            </w:r>
          </w:p>
          <w:p w14:paraId="3DAD0FE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support for T1/E1 PRI for UC;</w:t>
            </w:r>
          </w:p>
          <w:p w14:paraId="3348105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DSP farm support;</w:t>
            </w:r>
          </w:p>
          <w:p w14:paraId="6EA8E53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DRE and LZ (including SSL proxy);</w:t>
            </w:r>
          </w:p>
          <w:p w14:paraId="606EBE4E" w14:textId="77777777" w:rsidR="00D10481" w:rsidRPr="00D10481" w:rsidRDefault="00D10481" w:rsidP="006E344A">
            <w:pPr>
              <w:widowControl w:val="0"/>
              <w:numPr>
                <w:ilvl w:val="0"/>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Підписка повинна включати не менше ніж 50 Мбіт/с агрегованої пропускної спроможності для IPS трафіку;</w:t>
            </w:r>
          </w:p>
          <w:p w14:paraId="1387A742" w14:textId="77777777" w:rsidR="00D10481" w:rsidRPr="00D10481" w:rsidRDefault="00D10481" w:rsidP="006E344A">
            <w:pPr>
              <w:widowControl w:val="0"/>
              <w:numPr>
                <w:ilvl w:val="0"/>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Підписка повинна включати автономний режим роботи маршрутизатору (Cisco IOS XE Autonomous Mode);</w:t>
            </w:r>
          </w:p>
          <w:p w14:paraId="56283830" w14:textId="77777777" w:rsidR="00D10481" w:rsidRPr="00D10481" w:rsidRDefault="00D10481" w:rsidP="006E344A">
            <w:pPr>
              <w:widowControl w:val="0"/>
              <w:numPr>
                <w:ilvl w:val="0"/>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Підписка повинна включати варіант локального розгортання (On-Premise);</w:t>
            </w:r>
          </w:p>
          <w:p w14:paraId="60005F87" w14:textId="77777777" w:rsidR="00D10481" w:rsidRPr="00D10481" w:rsidRDefault="00D10481" w:rsidP="006E344A">
            <w:pPr>
              <w:widowControl w:val="0"/>
              <w:numPr>
                <w:ilvl w:val="0"/>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Тривалість підписки повинна бути не менше ніж 36 місяців.</w:t>
            </w:r>
          </w:p>
        </w:tc>
      </w:tr>
      <w:tr w:rsidR="00D10481" w:rsidRPr="00D10481" w14:paraId="50A5C650" w14:textId="77777777" w:rsidTr="00797CB6">
        <w:trPr>
          <w:trHeight w:val="420"/>
          <w:jc w:val="center"/>
        </w:trPr>
        <w:tc>
          <w:tcPr>
            <w:tcW w:w="690" w:type="dxa"/>
            <w:vMerge/>
            <w:tcMar>
              <w:top w:w="100" w:type="dxa"/>
              <w:left w:w="100" w:type="dxa"/>
              <w:bottom w:w="100" w:type="dxa"/>
              <w:right w:w="100" w:type="dxa"/>
            </w:tcMar>
          </w:tcPr>
          <w:p w14:paraId="6AA63C16" w14:textId="77777777" w:rsidR="00D10481" w:rsidRPr="00D10481" w:rsidRDefault="00D10481" w:rsidP="00797CB6">
            <w:pPr>
              <w:widowControl w:val="0"/>
              <w:spacing w:line="240" w:lineRule="auto"/>
              <w:jc w:val="center"/>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065BF9DA" w14:textId="77777777" w:rsidR="00D10481" w:rsidRPr="00D10481" w:rsidRDefault="00D10481" w:rsidP="00797CB6">
            <w:pPr>
              <w:widowControl w:val="0"/>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Технічна підтримка та гарантії</w:t>
            </w:r>
          </w:p>
        </w:tc>
        <w:tc>
          <w:tcPr>
            <w:tcW w:w="7439" w:type="dxa"/>
            <w:gridSpan w:val="3"/>
            <w:tcMar>
              <w:top w:w="100" w:type="dxa"/>
              <w:left w:w="100" w:type="dxa"/>
              <w:bottom w:w="100" w:type="dxa"/>
              <w:right w:w="100" w:type="dxa"/>
            </w:tcMar>
          </w:tcPr>
          <w:p w14:paraId="118CDC37" w14:textId="77777777" w:rsidR="00D10481" w:rsidRPr="00D10481" w:rsidRDefault="00D10481" w:rsidP="006E344A">
            <w:pPr>
              <w:widowControl w:val="0"/>
              <w:numPr>
                <w:ilvl w:val="0"/>
                <w:numId w:val="5"/>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Сервісна підписка повинна мати строк дії не менше ніж на 36 місяців;</w:t>
            </w:r>
          </w:p>
          <w:p w14:paraId="63E8F069" w14:textId="77777777" w:rsidR="00D10481" w:rsidRPr="00D10481" w:rsidRDefault="00D10481" w:rsidP="006E344A">
            <w:pPr>
              <w:widowControl w:val="0"/>
              <w:numPr>
                <w:ilvl w:val="0"/>
                <w:numId w:val="5"/>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Умови розширеної гарантії повинні включати в себе можливість реєстрації сервісних випадків в режимі 24х7х365, </w:t>
            </w:r>
            <w:r w:rsidRPr="00D10481">
              <w:rPr>
                <w:rFonts w:ascii="Times New Roman" w:eastAsia="Times New Roman" w:hAnsi="Times New Roman" w:cs="Times New Roman"/>
                <w:sz w:val="24"/>
                <w:szCs w:val="24"/>
              </w:rPr>
              <w:lastRenderedPageBreak/>
              <w:t>оновлення мікрокоду системи і версій встановленого програмного забезпечення;</w:t>
            </w:r>
          </w:p>
          <w:p w14:paraId="7A5BE274" w14:textId="77777777" w:rsidR="00D10481" w:rsidRPr="00D10481" w:rsidRDefault="00D10481" w:rsidP="006E344A">
            <w:pPr>
              <w:widowControl w:val="0"/>
              <w:numPr>
                <w:ilvl w:val="0"/>
                <w:numId w:val="5"/>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Виробник забезпечує авансову гарантійну заміну обладнання в режимі 8х5хNBD (5 днів, 8 години, наступний робочий день), у випадку підтвердження необхідності заміни спеціалістом сервісної підтримки виробника;</w:t>
            </w:r>
          </w:p>
          <w:p w14:paraId="320B7513" w14:textId="77777777" w:rsidR="00D10481" w:rsidRPr="00D10481" w:rsidRDefault="00D10481" w:rsidP="006E344A">
            <w:pPr>
              <w:widowControl w:val="0"/>
              <w:numPr>
                <w:ilvl w:val="0"/>
                <w:numId w:val="5"/>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Надання консультацій по телефону, електронній пошті та на сайті підтримки виробника по питаннях установки, конфігурування і експлуатації обладнання з понеділка по неділю з 00.00 до 24.00 годин цілодобово;</w:t>
            </w:r>
          </w:p>
          <w:p w14:paraId="7C973A55" w14:textId="77777777" w:rsidR="00D10481" w:rsidRPr="00D10481" w:rsidRDefault="00D10481" w:rsidP="006E344A">
            <w:pPr>
              <w:widowControl w:val="0"/>
              <w:numPr>
                <w:ilvl w:val="0"/>
                <w:numId w:val="5"/>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Постійний (24х7) авторизований доступ до сайту виробника.</w:t>
            </w:r>
          </w:p>
        </w:tc>
      </w:tr>
    </w:tbl>
    <w:p w14:paraId="02B5D996" w14:textId="77777777" w:rsidR="00D10481" w:rsidRPr="00D10481" w:rsidRDefault="00D10481" w:rsidP="00D10481">
      <w:pPr>
        <w:spacing w:after="0" w:line="240" w:lineRule="auto"/>
        <w:ind w:firstLine="567"/>
        <w:jc w:val="both"/>
        <w:rPr>
          <w:rFonts w:ascii="Times New Roman" w:eastAsia="Aptos" w:hAnsi="Times New Roman" w:cs="Times New Roman"/>
          <w:i/>
          <w:color w:val="000000"/>
          <w:kern w:val="2"/>
          <w:sz w:val="24"/>
          <w:szCs w:val="24"/>
          <w14:ligatures w14:val="standardContextual"/>
        </w:rPr>
      </w:pPr>
    </w:p>
    <w:p w14:paraId="1568FFE6" w14:textId="77777777" w:rsidR="00D10481" w:rsidRPr="00D10481" w:rsidRDefault="00D10481" w:rsidP="00D10481">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D10481">
        <w:rPr>
          <w:rFonts w:ascii="Times New Roman" w:eastAsia="Aptos" w:hAnsi="Times New Roman" w:cs="Times New Roman"/>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782DDB11" w14:textId="77777777" w:rsidR="00D10481" w:rsidRPr="00D10481" w:rsidRDefault="00D10481" w:rsidP="00D10481">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D10481">
        <w:rPr>
          <w:rFonts w:ascii="Times New Roman" w:eastAsia="Aptos" w:hAnsi="Times New Roman" w:cs="Times New Roman"/>
          <w:i/>
          <w:color w:val="000000"/>
          <w:kern w:val="2"/>
          <w:sz w:val="24"/>
          <w:szCs w:val="24"/>
          <w14:ligatures w14:val="standardContextual"/>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123A1B15" w14:textId="77777777" w:rsidR="00D10481" w:rsidRPr="00D10481" w:rsidRDefault="00D10481" w:rsidP="00D10481">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D10481">
        <w:rPr>
          <w:rFonts w:ascii="Times New Roman" w:eastAsia="Aptos" w:hAnsi="Times New Roman" w:cs="Times New Roman"/>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5A2DAA80" w14:textId="77777777" w:rsidR="00D10481" w:rsidRPr="00D10481" w:rsidRDefault="00D10481" w:rsidP="00D10481">
      <w:pPr>
        <w:spacing w:after="0" w:line="240" w:lineRule="auto"/>
        <w:ind w:firstLine="567"/>
        <w:jc w:val="both"/>
        <w:rPr>
          <w:rFonts w:ascii="Times New Roman" w:eastAsia="Calibri" w:hAnsi="Times New Roman" w:cs="Times New Roman"/>
          <w:b/>
          <w:bCs/>
          <w:i/>
          <w:iCs/>
          <w:sz w:val="24"/>
          <w:szCs w:val="24"/>
        </w:rPr>
      </w:pPr>
    </w:p>
    <w:p w14:paraId="24F2E158" w14:textId="77777777" w:rsidR="00D10481" w:rsidRPr="00D10481" w:rsidRDefault="00D10481" w:rsidP="00D10481">
      <w:pPr>
        <w:spacing w:after="0" w:line="240" w:lineRule="auto"/>
        <w:ind w:firstLine="567"/>
        <w:jc w:val="both"/>
        <w:rPr>
          <w:rFonts w:ascii="Times New Roman" w:eastAsia="Calibri" w:hAnsi="Times New Roman" w:cs="Times New Roman"/>
          <w:b/>
          <w:bCs/>
          <w:sz w:val="24"/>
          <w:szCs w:val="24"/>
        </w:rPr>
      </w:pPr>
      <w:r w:rsidRPr="00D10481">
        <w:rPr>
          <w:rFonts w:ascii="Times New Roman" w:eastAsia="Calibri" w:hAnsi="Times New Roman" w:cs="Times New Roman"/>
          <w:b/>
          <w:bCs/>
          <w:i/>
          <w:iCs/>
          <w:sz w:val="24"/>
          <w:szCs w:val="24"/>
        </w:rPr>
        <w:t>Примітка:   Якщо учасник пропонує інший товар (еквівалент) ніж передбачений цією тендерною документацією, даний товар за своїми властивостями повинен повністю відповідати товару, що є предметом закупівлі за всіма показниками або бути кращим.</w:t>
      </w:r>
    </w:p>
    <w:p w14:paraId="14BBB594" w14:textId="77777777" w:rsidR="00D10481" w:rsidRPr="00D10481" w:rsidRDefault="00D10481" w:rsidP="00D10481">
      <w:pPr>
        <w:tabs>
          <w:tab w:val="left" w:pos="0"/>
        </w:tabs>
        <w:spacing w:after="0" w:line="240" w:lineRule="auto"/>
        <w:ind w:firstLine="567"/>
        <w:jc w:val="both"/>
        <w:rPr>
          <w:rFonts w:ascii="Times New Roman" w:eastAsia="Calibri" w:hAnsi="Times New Roman" w:cs="Times New Roman"/>
          <w:b/>
          <w:i/>
          <w:sz w:val="24"/>
          <w:szCs w:val="24"/>
          <w:lang w:eastAsia="zh-CN"/>
        </w:rPr>
      </w:pPr>
    </w:p>
    <w:p w14:paraId="0031A29F" w14:textId="77777777" w:rsidR="00D10481" w:rsidRPr="00D10481" w:rsidRDefault="00D10481" w:rsidP="00D10481">
      <w:pPr>
        <w:tabs>
          <w:tab w:val="left" w:pos="0"/>
        </w:tabs>
        <w:spacing w:after="0" w:line="240" w:lineRule="auto"/>
        <w:ind w:firstLine="567"/>
        <w:jc w:val="both"/>
        <w:rPr>
          <w:rFonts w:ascii="Times New Roman" w:eastAsia="Aptos" w:hAnsi="Times New Roman" w:cs="Times New Roman"/>
          <w:sz w:val="24"/>
          <w:szCs w:val="24"/>
        </w:rPr>
      </w:pPr>
      <w:r w:rsidRPr="00D10481">
        <w:rPr>
          <w:rFonts w:ascii="Times New Roman" w:eastAsia="Calibri" w:hAnsi="Times New Roman" w:cs="Times New Roman"/>
          <w:b/>
          <w:i/>
          <w:sz w:val="24"/>
          <w:szCs w:val="24"/>
          <w:lang w:eastAsia="zh-CN"/>
        </w:rPr>
        <w:t>Фактом подання тендерної пропозиції учасник підтверджує відповідність своєї пропозиції технічним, якісним, кількісним, функціональним характеристикам до предмета закупівлі, у тому числі технічній специфікації (у разі потреби — планам, кресленням, малюнкам чи опису предмета закупівлі) та іншим вимогам до предмета закупівлі, що містяться в  тендерній документації та цьому додатку.</w:t>
      </w:r>
    </w:p>
    <w:p w14:paraId="60C5C174" w14:textId="77777777" w:rsidR="0086417F" w:rsidRPr="00904765" w:rsidRDefault="0086417F" w:rsidP="00904765">
      <w:pPr>
        <w:widowControl w:val="0"/>
        <w:spacing w:after="0" w:line="240" w:lineRule="auto"/>
        <w:ind w:right="-1"/>
        <w:jc w:val="both"/>
        <w:rPr>
          <w:rFonts w:ascii="Times New Roman"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3E871C6D"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D10481">
        <w:rPr>
          <w:rFonts w:ascii="Times New Roman" w:eastAsia="Times New Roman" w:hAnsi="Times New Roman" w:cs="Times New Roman"/>
          <w:sz w:val="24"/>
          <w:szCs w:val="24"/>
          <w:lang w:eastAsia="ru-RU"/>
        </w:rPr>
        <w:t>14 904 901,50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D020CE">
        <w:rPr>
          <w:rFonts w:ascii="Times New Roman" w:eastAsia="Times New Roman" w:hAnsi="Times New Roman" w:cs="Times New Roman"/>
          <w:sz w:val="24"/>
          <w:szCs w:val="24"/>
          <w:lang w:eastAsia="ru-RU"/>
        </w:rPr>
        <w:t>(</w:t>
      </w:r>
      <w:r w:rsidR="00D10481">
        <w:rPr>
          <w:rFonts w:ascii="Times New Roman" w:eastAsia="Times New Roman" w:hAnsi="Times New Roman" w:cs="Times New Roman"/>
          <w:sz w:val="24"/>
          <w:szCs w:val="24"/>
          <w:lang w:eastAsia="ru-RU"/>
        </w:rPr>
        <w:t>чотирнадцять мільйонів дев’ятсот чотири тисячі дев’ятсот одна</w:t>
      </w:r>
      <w:r w:rsidR="00D020CE">
        <w:rPr>
          <w:rFonts w:ascii="Times New Roman" w:eastAsia="Times New Roman" w:hAnsi="Times New Roman" w:cs="Times New Roman"/>
          <w:sz w:val="24"/>
          <w:szCs w:val="24"/>
          <w:lang w:eastAsia="ru-RU"/>
        </w:rPr>
        <w:t xml:space="preserve"> </w:t>
      </w:r>
      <w:r w:rsidR="00D10481">
        <w:rPr>
          <w:rFonts w:ascii="Times New Roman" w:eastAsia="Times New Roman" w:hAnsi="Times New Roman" w:cs="Times New Roman"/>
          <w:sz w:val="24"/>
          <w:szCs w:val="24"/>
          <w:lang w:eastAsia="ru-RU"/>
        </w:rPr>
        <w:t>гривня</w:t>
      </w:r>
      <w:r w:rsidR="00E1484E">
        <w:rPr>
          <w:rFonts w:ascii="Times New Roman" w:eastAsia="Times New Roman" w:hAnsi="Times New Roman" w:cs="Times New Roman"/>
          <w:sz w:val="24"/>
          <w:szCs w:val="24"/>
          <w:lang w:eastAsia="ru-RU"/>
        </w:rPr>
        <w:t xml:space="preserve"> </w:t>
      </w:r>
      <w:r w:rsidR="00D10481">
        <w:rPr>
          <w:rFonts w:ascii="Times New Roman" w:eastAsia="Times New Roman" w:hAnsi="Times New Roman" w:cs="Times New Roman"/>
          <w:sz w:val="24"/>
          <w:szCs w:val="24"/>
          <w:lang w:eastAsia="ru-RU"/>
        </w:rPr>
        <w:t>5</w:t>
      </w:r>
      <w:r w:rsidR="00D020CE">
        <w:rPr>
          <w:rFonts w:ascii="Times New Roman" w:eastAsia="Times New Roman" w:hAnsi="Times New Roman" w:cs="Times New Roman"/>
          <w:sz w:val="24"/>
          <w:szCs w:val="24"/>
          <w:lang w:eastAsia="ru-RU"/>
        </w:rPr>
        <w:t>0</w:t>
      </w:r>
      <w:r w:rsidRPr="00F90C90">
        <w:rPr>
          <w:rFonts w:ascii="Times New Roman" w:eastAsia="Times New Roman" w:hAnsi="Times New Roman" w:cs="Times New Roman"/>
          <w:sz w:val="24"/>
          <w:szCs w:val="24"/>
          <w:lang w:eastAsia="ru-RU"/>
        </w:rPr>
        <w:t xml:space="preserve"> коп.) </w:t>
      </w:r>
      <w:r w:rsidR="00D020CE">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та сільського господарства України 18.02.2020 № 275 та розрахована, як середньоарифметичне значення масиву отриманих даних, що розраховується за такою формулою: Цод = (Ц1 +… + Цк)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lastRenderedPageBreak/>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66CBF" w14:textId="77777777" w:rsidR="00EF4C81" w:rsidRDefault="00EF4C81">
      <w:pPr>
        <w:spacing w:after="0" w:line="240" w:lineRule="auto"/>
      </w:pPr>
      <w:r>
        <w:separator/>
      </w:r>
    </w:p>
  </w:endnote>
  <w:endnote w:type="continuationSeparator" w:id="0">
    <w:p w14:paraId="38793525" w14:textId="77777777" w:rsidR="00EF4C81" w:rsidRDefault="00EF4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Carlito">
    <w:altName w:val="Calibri"/>
    <w:charset w:val="01"/>
    <w:family w:val="roman"/>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943E6" w14:textId="77777777" w:rsidR="00EF4C81" w:rsidRDefault="00EF4C81">
      <w:pPr>
        <w:spacing w:after="0" w:line="240" w:lineRule="auto"/>
      </w:pPr>
      <w:r>
        <w:separator/>
      </w:r>
    </w:p>
  </w:footnote>
  <w:footnote w:type="continuationSeparator" w:id="0">
    <w:p w14:paraId="57D06719" w14:textId="77777777" w:rsidR="00EF4C81" w:rsidRDefault="00EF4C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12A459D"/>
    <w:multiLevelType w:val="multilevel"/>
    <w:tmpl w:val="D122A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8055454"/>
    <w:multiLevelType w:val="multilevel"/>
    <w:tmpl w:val="A802DA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89413E5"/>
    <w:multiLevelType w:val="multilevel"/>
    <w:tmpl w:val="D02A9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07F5508"/>
    <w:multiLevelType w:val="multilevel"/>
    <w:tmpl w:val="A0684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0660028"/>
    <w:multiLevelType w:val="multilevel"/>
    <w:tmpl w:val="78DACF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70A567B"/>
    <w:multiLevelType w:val="multilevel"/>
    <w:tmpl w:val="002E4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1493D0F"/>
    <w:multiLevelType w:val="multilevel"/>
    <w:tmpl w:val="6FE2C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74D1641"/>
    <w:multiLevelType w:val="multilevel"/>
    <w:tmpl w:val="F7ECAA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75425482">
    <w:abstractNumId w:val="0"/>
  </w:num>
  <w:num w:numId="2" w16cid:durableId="1618180582">
    <w:abstractNumId w:val="7"/>
  </w:num>
  <w:num w:numId="3" w16cid:durableId="909123811">
    <w:abstractNumId w:val="13"/>
  </w:num>
  <w:num w:numId="4" w16cid:durableId="1367173884">
    <w:abstractNumId w:val="11"/>
  </w:num>
  <w:num w:numId="5" w16cid:durableId="1335378166">
    <w:abstractNumId w:val="14"/>
  </w:num>
  <w:num w:numId="6" w16cid:durableId="1082070930">
    <w:abstractNumId w:val="12"/>
  </w:num>
  <w:num w:numId="7" w16cid:durableId="1833594557">
    <w:abstractNumId w:val="10"/>
  </w:num>
  <w:num w:numId="8" w16cid:durableId="1384866080">
    <w:abstractNumId w:val="9"/>
  </w:num>
  <w:num w:numId="9" w16cid:durableId="671418172">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3B40"/>
    <w:rsid w:val="001C6354"/>
    <w:rsid w:val="001D3B60"/>
    <w:rsid w:val="001D46A6"/>
    <w:rsid w:val="001F1E18"/>
    <w:rsid w:val="0020564F"/>
    <w:rsid w:val="002352AF"/>
    <w:rsid w:val="00245020"/>
    <w:rsid w:val="0025349B"/>
    <w:rsid w:val="002924C8"/>
    <w:rsid w:val="00295ECA"/>
    <w:rsid w:val="002B2419"/>
    <w:rsid w:val="002D01D5"/>
    <w:rsid w:val="002D4BAA"/>
    <w:rsid w:val="002F57C3"/>
    <w:rsid w:val="00317AB4"/>
    <w:rsid w:val="00330018"/>
    <w:rsid w:val="003444E9"/>
    <w:rsid w:val="00362DEB"/>
    <w:rsid w:val="00372714"/>
    <w:rsid w:val="003819AD"/>
    <w:rsid w:val="00381D34"/>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54128"/>
    <w:rsid w:val="00570D3B"/>
    <w:rsid w:val="00593939"/>
    <w:rsid w:val="005B1828"/>
    <w:rsid w:val="005B1EF5"/>
    <w:rsid w:val="005D1561"/>
    <w:rsid w:val="005D42D1"/>
    <w:rsid w:val="00602754"/>
    <w:rsid w:val="00604670"/>
    <w:rsid w:val="0061451B"/>
    <w:rsid w:val="0061629B"/>
    <w:rsid w:val="00630A56"/>
    <w:rsid w:val="00630B5E"/>
    <w:rsid w:val="00632F6D"/>
    <w:rsid w:val="0064697A"/>
    <w:rsid w:val="00662596"/>
    <w:rsid w:val="00672B6A"/>
    <w:rsid w:val="00676539"/>
    <w:rsid w:val="006900D6"/>
    <w:rsid w:val="006A1D09"/>
    <w:rsid w:val="006A294A"/>
    <w:rsid w:val="006A43A6"/>
    <w:rsid w:val="006A59A3"/>
    <w:rsid w:val="006C407C"/>
    <w:rsid w:val="006D4F36"/>
    <w:rsid w:val="006E344A"/>
    <w:rsid w:val="006E3BAE"/>
    <w:rsid w:val="00700467"/>
    <w:rsid w:val="007005BD"/>
    <w:rsid w:val="00710189"/>
    <w:rsid w:val="007136CE"/>
    <w:rsid w:val="00733EFC"/>
    <w:rsid w:val="0073701E"/>
    <w:rsid w:val="00752081"/>
    <w:rsid w:val="00766AB0"/>
    <w:rsid w:val="007B112D"/>
    <w:rsid w:val="007C71D4"/>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56F2"/>
    <w:rsid w:val="009A3150"/>
    <w:rsid w:val="009D1AE9"/>
    <w:rsid w:val="009D2593"/>
    <w:rsid w:val="009E0135"/>
    <w:rsid w:val="00A15F47"/>
    <w:rsid w:val="00A20E61"/>
    <w:rsid w:val="00A52138"/>
    <w:rsid w:val="00A721AA"/>
    <w:rsid w:val="00AC0933"/>
    <w:rsid w:val="00AC6621"/>
    <w:rsid w:val="00AE6E63"/>
    <w:rsid w:val="00AF3F5D"/>
    <w:rsid w:val="00B0193C"/>
    <w:rsid w:val="00B02667"/>
    <w:rsid w:val="00B05D8C"/>
    <w:rsid w:val="00B10F8D"/>
    <w:rsid w:val="00B2511F"/>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020CE"/>
    <w:rsid w:val="00D10481"/>
    <w:rsid w:val="00D13D9F"/>
    <w:rsid w:val="00D274F4"/>
    <w:rsid w:val="00D42EB8"/>
    <w:rsid w:val="00D66E58"/>
    <w:rsid w:val="00D713FC"/>
    <w:rsid w:val="00D824DB"/>
    <w:rsid w:val="00DB1718"/>
    <w:rsid w:val="00DB4D77"/>
    <w:rsid w:val="00DD01DD"/>
    <w:rsid w:val="00DD0F05"/>
    <w:rsid w:val="00DD2E44"/>
    <w:rsid w:val="00DD5E28"/>
    <w:rsid w:val="00E10599"/>
    <w:rsid w:val="00E129BB"/>
    <w:rsid w:val="00E1484E"/>
    <w:rsid w:val="00E17A11"/>
    <w:rsid w:val="00E62993"/>
    <w:rsid w:val="00E62C9F"/>
    <w:rsid w:val="00E80A48"/>
    <w:rsid w:val="00EA5532"/>
    <w:rsid w:val="00ED61FD"/>
    <w:rsid w:val="00EF4C81"/>
    <w:rsid w:val="00F1103E"/>
    <w:rsid w:val="00F14A71"/>
    <w:rsid w:val="00F15D70"/>
    <w:rsid w:val="00F360BF"/>
    <w:rsid w:val="00F41442"/>
    <w:rsid w:val="00F4253D"/>
    <w:rsid w:val="00F60A0F"/>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paragraph" w:styleId="6">
    <w:name w:val="heading 6"/>
    <w:basedOn w:val="a"/>
    <w:next w:val="a"/>
    <w:link w:val="60"/>
    <w:uiPriority w:val="9"/>
    <w:unhideWhenUsed/>
    <w:qFormat/>
    <w:rsid w:val="00D10481"/>
    <w:pPr>
      <w:keepNext/>
      <w:keepLines/>
      <w:suppressAutoHyphens/>
      <w:spacing w:before="320" w:after="200"/>
      <w:outlineLvl w:val="5"/>
    </w:pPr>
    <w:rPr>
      <w:rFonts w:ascii="Arial" w:eastAsia="Arial" w:hAnsi="Arial" w:cs="Arial"/>
      <w:b/>
      <w:bCs/>
    </w:rPr>
  </w:style>
  <w:style w:type="paragraph" w:styleId="7">
    <w:name w:val="heading 7"/>
    <w:basedOn w:val="a"/>
    <w:next w:val="a"/>
    <w:link w:val="70"/>
    <w:uiPriority w:val="9"/>
    <w:unhideWhenUsed/>
    <w:qFormat/>
    <w:rsid w:val="00D10481"/>
    <w:pPr>
      <w:keepNext/>
      <w:keepLines/>
      <w:suppressAutoHyphen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rsid w:val="00D10481"/>
    <w:pPr>
      <w:keepNext/>
      <w:keepLines/>
      <w:suppressAutoHyphens/>
      <w:spacing w:before="320" w:after="200"/>
      <w:outlineLvl w:val="7"/>
    </w:pPr>
    <w:rPr>
      <w:rFonts w:ascii="Arial" w:eastAsia="Arial" w:hAnsi="Arial" w:cs="Arial"/>
      <w:i/>
      <w:iCs/>
    </w:rPr>
  </w:style>
  <w:style w:type="paragraph" w:styleId="9">
    <w:name w:val="heading 9"/>
    <w:basedOn w:val="a"/>
    <w:next w:val="a"/>
    <w:link w:val="90"/>
    <w:uiPriority w:val="9"/>
    <w:unhideWhenUsed/>
    <w:qFormat/>
    <w:rsid w:val="00D10481"/>
    <w:pPr>
      <w:keepNext/>
      <w:keepLines/>
      <w:suppressAutoHyphen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qFormat/>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qFormat/>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link w:val="af1"/>
    <w:uiPriority w:val="34"/>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2">
    <w:name w:val="annotation text"/>
    <w:basedOn w:val="a"/>
    <w:link w:val="af3"/>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3">
    <w:name w:val="Текст примітки Знак"/>
    <w:basedOn w:val="a0"/>
    <w:link w:val="af2"/>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qFormat/>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qFormat/>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4">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qFormat/>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uiPriority w:val="9"/>
    <w:qFormat/>
    <w:rsid w:val="00D713FC"/>
    <w:rPr>
      <w:rFonts w:ascii="Times New Roman" w:eastAsia="Times New Roman" w:hAnsi="Times New Roman" w:cs="Times New Roman"/>
      <w:sz w:val="28"/>
      <w:szCs w:val="28"/>
      <w:lang w:val="uk-UA" w:eastAsia="ar-SA"/>
    </w:rPr>
  </w:style>
  <w:style w:type="paragraph" w:customStyle="1" w:styleId="71">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2">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uiPriority w:val="9"/>
    <w:qFormat/>
    <w:rsid w:val="00D10481"/>
    <w:rPr>
      <w:rFonts w:ascii="Arial" w:eastAsia="Arial" w:hAnsi="Arial" w:cs="Arial"/>
      <w:b/>
      <w:bCs/>
      <w:lang w:val="uk-UA"/>
    </w:rPr>
  </w:style>
  <w:style w:type="character" w:customStyle="1" w:styleId="70">
    <w:name w:val="Заголовок 7 Знак"/>
    <w:basedOn w:val="a0"/>
    <w:link w:val="7"/>
    <w:uiPriority w:val="9"/>
    <w:qFormat/>
    <w:rsid w:val="00D10481"/>
    <w:rPr>
      <w:rFonts w:ascii="Arial" w:eastAsia="Arial" w:hAnsi="Arial" w:cs="Arial"/>
      <w:b/>
      <w:bCs/>
      <w:i/>
      <w:iCs/>
      <w:lang w:val="uk-UA"/>
    </w:rPr>
  </w:style>
  <w:style w:type="character" w:customStyle="1" w:styleId="80">
    <w:name w:val="Заголовок 8 Знак"/>
    <w:basedOn w:val="a0"/>
    <w:link w:val="8"/>
    <w:uiPriority w:val="9"/>
    <w:qFormat/>
    <w:rsid w:val="00D10481"/>
    <w:rPr>
      <w:rFonts w:ascii="Arial" w:eastAsia="Arial" w:hAnsi="Arial" w:cs="Arial"/>
      <w:i/>
      <w:iCs/>
      <w:lang w:val="uk-UA"/>
    </w:rPr>
  </w:style>
  <w:style w:type="character" w:customStyle="1" w:styleId="90">
    <w:name w:val="Заголовок 9 Знак"/>
    <w:basedOn w:val="a0"/>
    <w:link w:val="9"/>
    <w:uiPriority w:val="9"/>
    <w:qFormat/>
    <w:rsid w:val="00D10481"/>
    <w:rPr>
      <w:rFonts w:ascii="Arial" w:eastAsia="Arial" w:hAnsi="Arial" w:cs="Arial"/>
      <w:i/>
      <w:iCs/>
      <w:sz w:val="21"/>
      <w:szCs w:val="21"/>
      <w:lang w:val="uk-UA"/>
    </w:rPr>
  </w:style>
  <w:style w:type="character" w:customStyle="1" w:styleId="af5">
    <w:name w:val="Назва Знак"/>
    <w:basedOn w:val="a0"/>
    <w:link w:val="af6"/>
    <w:uiPriority w:val="10"/>
    <w:qFormat/>
    <w:rsid w:val="00D10481"/>
    <w:rPr>
      <w:sz w:val="48"/>
      <w:szCs w:val="48"/>
    </w:rPr>
  </w:style>
  <w:style w:type="character" w:customStyle="1" w:styleId="af7">
    <w:name w:val="Підзаголовок Знак"/>
    <w:basedOn w:val="a0"/>
    <w:link w:val="af8"/>
    <w:uiPriority w:val="11"/>
    <w:qFormat/>
    <w:rsid w:val="00D10481"/>
    <w:rPr>
      <w:sz w:val="24"/>
      <w:szCs w:val="24"/>
    </w:rPr>
  </w:style>
  <w:style w:type="character" w:customStyle="1" w:styleId="af9">
    <w:name w:val="Цитата Знак"/>
    <w:link w:val="afa"/>
    <w:uiPriority w:val="29"/>
    <w:qFormat/>
    <w:rsid w:val="00D10481"/>
    <w:rPr>
      <w:i/>
    </w:rPr>
  </w:style>
  <w:style w:type="character" w:customStyle="1" w:styleId="afb">
    <w:name w:val="Насичена цитата Знак"/>
    <w:link w:val="afc"/>
    <w:uiPriority w:val="30"/>
    <w:qFormat/>
    <w:rsid w:val="00D10481"/>
    <w:rPr>
      <w:i/>
      <w:shd w:val="clear" w:color="auto" w:fill="F2F2F2"/>
    </w:rPr>
  </w:style>
  <w:style w:type="character" w:customStyle="1" w:styleId="afd">
    <w:name w:val="Верхній колонтитул Знак"/>
    <w:basedOn w:val="a0"/>
    <w:link w:val="afe"/>
    <w:uiPriority w:val="99"/>
    <w:qFormat/>
    <w:rsid w:val="00D10481"/>
  </w:style>
  <w:style w:type="character" w:customStyle="1" w:styleId="FooterChar">
    <w:name w:val="Footer Char"/>
    <w:basedOn w:val="a0"/>
    <w:uiPriority w:val="99"/>
    <w:qFormat/>
    <w:rsid w:val="00D10481"/>
  </w:style>
  <w:style w:type="character" w:customStyle="1" w:styleId="aff">
    <w:name w:val="Текст виноски Знак"/>
    <w:link w:val="aff0"/>
    <w:uiPriority w:val="99"/>
    <w:semiHidden/>
    <w:qFormat/>
    <w:rsid w:val="00D10481"/>
    <w:rPr>
      <w:sz w:val="18"/>
    </w:rPr>
  </w:style>
  <w:style w:type="character" w:customStyle="1" w:styleId="aff1">
    <w:name w:val="Символи виноски"/>
    <w:uiPriority w:val="99"/>
    <w:unhideWhenUsed/>
    <w:qFormat/>
    <w:rsid w:val="00D10481"/>
    <w:rPr>
      <w:vertAlign w:val="superscript"/>
    </w:rPr>
  </w:style>
  <w:style w:type="character" w:styleId="aff2">
    <w:name w:val="footnote reference"/>
    <w:rsid w:val="00D10481"/>
    <w:rPr>
      <w:vertAlign w:val="superscript"/>
    </w:rPr>
  </w:style>
  <w:style w:type="character" w:customStyle="1" w:styleId="aff3">
    <w:name w:val="Текст кінцевої виноски Знак"/>
    <w:link w:val="aff4"/>
    <w:uiPriority w:val="99"/>
    <w:semiHidden/>
    <w:qFormat/>
    <w:rsid w:val="00D10481"/>
    <w:rPr>
      <w:sz w:val="20"/>
    </w:rPr>
  </w:style>
  <w:style w:type="character" w:customStyle="1" w:styleId="aff5">
    <w:name w:val="Символи кінцевої виноски"/>
    <w:uiPriority w:val="99"/>
    <w:semiHidden/>
    <w:unhideWhenUsed/>
    <w:qFormat/>
    <w:rsid w:val="00D10481"/>
    <w:rPr>
      <w:vertAlign w:val="superscript"/>
    </w:rPr>
  </w:style>
  <w:style w:type="character" w:styleId="aff6">
    <w:name w:val="endnote reference"/>
    <w:rsid w:val="00D10481"/>
    <w:rPr>
      <w:vertAlign w:val="superscript"/>
    </w:rPr>
  </w:style>
  <w:style w:type="paragraph" w:customStyle="1" w:styleId="aff7">
    <w:name w:val="Заголовок"/>
    <w:basedOn w:val="a"/>
    <w:next w:val="aff8"/>
    <w:qFormat/>
    <w:rsid w:val="00D10481"/>
    <w:pPr>
      <w:keepNext/>
      <w:suppressAutoHyphens/>
      <w:spacing w:before="240" w:after="120"/>
    </w:pPr>
    <w:rPr>
      <w:rFonts w:ascii="Carlito" w:eastAsia="Noto Sans CJK SC" w:hAnsi="Carlito" w:cs="Noto Sans Devanagari"/>
      <w:sz w:val="28"/>
      <w:szCs w:val="28"/>
    </w:rPr>
  </w:style>
  <w:style w:type="paragraph" w:styleId="aff8">
    <w:name w:val="Body Text"/>
    <w:basedOn w:val="a"/>
    <w:link w:val="aff9"/>
    <w:rsid w:val="00D10481"/>
    <w:pPr>
      <w:suppressAutoHyphens/>
      <w:spacing w:after="140" w:line="276" w:lineRule="auto"/>
    </w:pPr>
  </w:style>
  <w:style w:type="character" w:customStyle="1" w:styleId="aff9">
    <w:name w:val="Основний текст Знак"/>
    <w:basedOn w:val="a0"/>
    <w:link w:val="aff8"/>
    <w:rsid w:val="00D10481"/>
    <w:rPr>
      <w:lang w:val="uk-UA"/>
    </w:rPr>
  </w:style>
  <w:style w:type="paragraph" w:styleId="affa">
    <w:name w:val="List"/>
    <w:basedOn w:val="aff8"/>
    <w:rsid w:val="00D10481"/>
    <w:rPr>
      <w:rFonts w:cs="Noto Sans Devanagari"/>
    </w:rPr>
  </w:style>
  <w:style w:type="paragraph" w:styleId="affb">
    <w:name w:val="caption"/>
    <w:basedOn w:val="a"/>
    <w:qFormat/>
    <w:rsid w:val="00D10481"/>
    <w:pPr>
      <w:suppressLineNumbers/>
      <w:suppressAutoHyphens/>
      <w:spacing w:before="120" w:after="120"/>
    </w:pPr>
    <w:rPr>
      <w:rFonts w:cs="Noto Sans Devanagari"/>
      <w:i/>
      <w:iCs/>
      <w:sz w:val="24"/>
      <w:szCs w:val="24"/>
    </w:rPr>
  </w:style>
  <w:style w:type="paragraph" w:customStyle="1" w:styleId="affc">
    <w:name w:val="Покажчик"/>
    <w:basedOn w:val="a"/>
    <w:qFormat/>
    <w:rsid w:val="00D10481"/>
    <w:pPr>
      <w:suppressLineNumbers/>
      <w:suppressAutoHyphens/>
    </w:pPr>
    <w:rPr>
      <w:rFonts w:cs="Noto Sans Devanagari"/>
    </w:rPr>
  </w:style>
  <w:style w:type="paragraph" w:styleId="af6">
    <w:name w:val="Title"/>
    <w:basedOn w:val="a"/>
    <w:next w:val="a"/>
    <w:link w:val="af5"/>
    <w:uiPriority w:val="10"/>
    <w:qFormat/>
    <w:rsid w:val="00D10481"/>
    <w:pPr>
      <w:suppressAutoHyphens/>
      <w:spacing w:before="300" w:after="200"/>
      <w:contextualSpacing/>
    </w:pPr>
    <w:rPr>
      <w:sz w:val="48"/>
      <w:szCs w:val="48"/>
      <w:lang w:val="ru-RU"/>
    </w:rPr>
  </w:style>
  <w:style w:type="character" w:customStyle="1" w:styleId="17">
    <w:name w:val="Назва Знак1"/>
    <w:basedOn w:val="a0"/>
    <w:uiPriority w:val="10"/>
    <w:rsid w:val="00D10481"/>
    <w:rPr>
      <w:rFonts w:asciiTheme="majorHAnsi" w:eastAsiaTheme="majorEastAsia" w:hAnsiTheme="majorHAnsi" w:cstheme="majorBidi"/>
      <w:spacing w:val="-10"/>
      <w:kern w:val="28"/>
      <w:sz w:val="56"/>
      <w:szCs w:val="56"/>
      <w:lang w:val="uk-UA"/>
    </w:rPr>
  </w:style>
  <w:style w:type="paragraph" w:styleId="af8">
    <w:name w:val="Subtitle"/>
    <w:basedOn w:val="a"/>
    <w:next w:val="a"/>
    <w:link w:val="af7"/>
    <w:uiPriority w:val="11"/>
    <w:qFormat/>
    <w:rsid w:val="00D10481"/>
    <w:pPr>
      <w:suppressAutoHyphens/>
      <w:spacing w:before="200" w:after="200"/>
    </w:pPr>
    <w:rPr>
      <w:sz w:val="24"/>
      <w:szCs w:val="24"/>
      <w:lang w:val="ru-RU"/>
    </w:rPr>
  </w:style>
  <w:style w:type="character" w:customStyle="1" w:styleId="18">
    <w:name w:val="Підзаголовок Знак1"/>
    <w:basedOn w:val="a0"/>
    <w:uiPriority w:val="11"/>
    <w:rsid w:val="00D10481"/>
    <w:rPr>
      <w:rFonts w:eastAsiaTheme="minorEastAsia"/>
      <w:color w:val="5A5A5A" w:themeColor="text1" w:themeTint="A5"/>
      <w:spacing w:val="15"/>
      <w:lang w:val="uk-UA"/>
    </w:rPr>
  </w:style>
  <w:style w:type="paragraph" w:styleId="afa">
    <w:name w:val="Quote"/>
    <w:basedOn w:val="a"/>
    <w:next w:val="a"/>
    <w:link w:val="af9"/>
    <w:uiPriority w:val="29"/>
    <w:qFormat/>
    <w:rsid w:val="00D10481"/>
    <w:pPr>
      <w:suppressAutoHyphens/>
      <w:ind w:left="720" w:right="720"/>
    </w:pPr>
    <w:rPr>
      <w:i/>
      <w:lang w:val="ru-RU"/>
    </w:rPr>
  </w:style>
  <w:style w:type="character" w:customStyle="1" w:styleId="19">
    <w:name w:val="Цитата Знак1"/>
    <w:basedOn w:val="a0"/>
    <w:uiPriority w:val="29"/>
    <w:rsid w:val="00D10481"/>
    <w:rPr>
      <w:i/>
      <w:iCs/>
      <w:color w:val="404040" w:themeColor="text1" w:themeTint="BF"/>
      <w:lang w:val="uk-UA"/>
    </w:rPr>
  </w:style>
  <w:style w:type="paragraph" w:styleId="afc">
    <w:name w:val="Intense Quote"/>
    <w:basedOn w:val="a"/>
    <w:next w:val="a"/>
    <w:link w:val="afb"/>
    <w:uiPriority w:val="30"/>
    <w:qFormat/>
    <w:rsid w:val="00D10481"/>
    <w:pPr>
      <w:pBdr>
        <w:top w:val="single" w:sz="4" w:space="5" w:color="FFFFFF"/>
        <w:left w:val="single" w:sz="4" w:space="10" w:color="FFFFFF"/>
        <w:bottom w:val="single" w:sz="4" w:space="5" w:color="FFFFFF"/>
        <w:right w:val="single" w:sz="4" w:space="10" w:color="FFFFFF"/>
      </w:pBdr>
      <w:shd w:val="clear" w:color="auto" w:fill="F2F2F2"/>
      <w:suppressAutoHyphens/>
      <w:ind w:left="720" w:right="720"/>
    </w:pPr>
    <w:rPr>
      <w:i/>
      <w:lang w:val="ru-RU"/>
    </w:rPr>
  </w:style>
  <w:style w:type="character" w:customStyle="1" w:styleId="1a">
    <w:name w:val="Насичена цитата Знак1"/>
    <w:basedOn w:val="a0"/>
    <w:uiPriority w:val="30"/>
    <w:rsid w:val="00D10481"/>
    <w:rPr>
      <w:i/>
      <w:iCs/>
      <w:color w:val="5B9BD5" w:themeColor="accent1"/>
      <w:lang w:val="uk-UA"/>
    </w:rPr>
  </w:style>
  <w:style w:type="paragraph" w:customStyle="1" w:styleId="affd">
    <w:name w:val="Верхній і нижній колонтитули"/>
    <w:basedOn w:val="a"/>
    <w:qFormat/>
    <w:rsid w:val="00D10481"/>
    <w:pPr>
      <w:suppressAutoHyphens/>
    </w:pPr>
  </w:style>
  <w:style w:type="paragraph" w:styleId="afe">
    <w:name w:val="header"/>
    <w:basedOn w:val="a"/>
    <w:link w:val="afd"/>
    <w:uiPriority w:val="99"/>
    <w:unhideWhenUsed/>
    <w:rsid w:val="00D10481"/>
    <w:pPr>
      <w:tabs>
        <w:tab w:val="center" w:pos="7143"/>
        <w:tab w:val="right" w:pos="14287"/>
      </w:tabs>
      <w:suppressAutoHyphens/>
      <w:spacing w:after="0" w:line="240" w:lineRule="auto"/>
    </w:pPr>
    <w:rPr>
      <w:lang w:val="ru-RU"/>
    </w:rPr>
  </w:style>
  <w:style w:type="character" w:customStyle="1" w:styleId="1b">
    <w:name w:val="Верхній колонтитул Знак1"/>
    <w:basedOn w:val="a0"/>
    <w:uiPriority w:val="99"/>
    <w:semiHidden/>
    <w:rsid w:val="00D10481"/>
    <w:rPr>
      <w:lang w:val="uk-UA"/>
    </w:rPr>
  </w:style>
  <w:style w:type="paragraph" w:customStyle="1" w:styleId="caption1">
    <w:name w:val="caption1"/>
    <w:basedOn w:val="a"/>
    <w:next w:val="a"/>
    <w:uiPriority w:val="35"/>
    <w:semiHidden/>
    <w:unhideWhenUsed/>
    <w:qFormat/>
    <w:rsid w:val="00D10481"/>
    <w:pPr>
      <w:suppressAutoHyphens/>
      <w:spacing w:line="276" w:lineRule="auto"/>
    </w:pPr>
    <w:rPr>
      <w:b/>
      <w:bCs/>
      <w:color w:val="5B9BD5" w:themeColor="accent1"/>
      <w:sz w:val="18"/>
      <w:szCs w:val="18"/>
    </w:rPr>
  </w:style>
  <w:style w:type="paragraph" w:styleId="aff0">
    <w:name w:val="footnote text"/>
    <w:basedOn w:val="a"/>
    <w:link w:val="aff"/>
    <w:uiPriority w:val="99"/>
    <w:semiHidden/>
    <w:unhideWhenUsed/>
    <w:rsid w:val="00D10481"/>
    <w:pPr>
      <w:suppressAutoHyphens/>
      <w:spacing w:after="40" w:line="240" w:lineRule="auto"/>
    </w:pPr>
    <w:rPr>
      <w:sz w:val="18"/>
      <w:lang w:val="ru-RU"/>
    </w:rPr>
  </w:style>
  <w:style w:type="character" w:customStyle="1" w:styleId="1c">
    <w:name w:val="Текст виноски Знак1"/>
    <w:basedOn w:val="a0"/>
    <w:uiPriority w:val="99"/>
    <w:semiHidden/>
    <w:rsid w:val="00D10481"/>
    <w:rPr>
      <w:sz w:val="20"/>
      <w:szCs w:val="20"/>
      <w:lang w:val="uk-UA"/>
    </w:rPr>
  </w:style>
  <w:style w:type="paragraph" w:styleId="aff4">
    <w:name w:val="endnote text"/>
    <w:basedOn w:val="a"/>
    <w:link w:val="aff3"/>
    <w:uiPriority w:val="99"/>
    <w:semiHidden/>
    <w:unhideWhenUsed/>
    <w:rsid w:val="00D10481"/>
    <w:pPr>
      <w:suppressAutoHyphens/>
      <w:spacing w:after="0" w:line="240" w:lineRule="auto"/>
    </w:pPr>
    <w:rPr>
      <w:sz w:val="20"/>
      <w:lang w:val="ru-RU"/>
    </w:rPr>
  </w:style>
  <w:style w:type="character" w:customStyle="1" w:styleId="1d">
    <w:name w:val="Текст кінцевої виноски Знак1"/>
    <w:basedOn w:val="a0"/>
    <w:uiPriority w:val="99"/>
    <w:semiHidden/>
    <w:rsid w:val="00D10481"/>
    <w:rPr>
      <w:sz w:val="20"/>
      <w:szCs w:val="20"/>
      <w:lang w:val="uk-UA"/>
    </w:rPr>
  </w:style>
  <w:style w:type="paragraph" w:styleId="1e">
    <w:name w:val="toc 1"/>
    <w:basedOn w:val="a"/>
    <w:next w:val="a"/>
    <w:uiPriority w:val="39"/>
    <w:unhideWhenUsed/>
    <w:rsid w:val="00D10481"/>
    <w:pPr>
      <w:suppressAutoHyphens/>
      <w:spacing w:after="57"/>
    </w:pPr>
  </w:style>
  <w:style w:type="paragraph" w:styleId="26">
    <w:name w:val="toc 2"/>
    <w:basedOn w:val="a"/>
    <w:next w:val="a"/>
    <w:uiPriority w:val="39"/>
    <w:unhideWhenUsed/>
    <w:rsid w:val="00D10481"/>
    <w:pPr>
      <w:suppressAutoHyphens/>
      <w:spacing w:after="57"/>
      <w:ind w:left="283"/>
    </w:pPr>
  </w:style>
  <w:style w:type="paragraph" w:styleId="31">
    <w:name w:val="toc 3"/>
    <w:basedOn w:val="a"/>
    <w:next w:val="a"/>
    <w:uiPriority w:val="39"/>
    <w:unhideWhenUsed/>
    <w:rsid w:val="00D10481"/>
    <w:pPr>
      <w:suppressAutoHyphens/>
      <w:spacing w:after="57"/>
      <w:ind w:left="567"/>
    </w:pPr>
  </w:style>
  <w:style w:type="paragraph" w:styleId="43">
    <w:name w:val="toc 4"/>
    <w:basedOn w:val="a"/>
    <w:next w:val="a"/>
    <w:uiPriority w:val="39"/>
    <w:unhideWhenUsed/>
    <w:rsid w:val="00D10481"/>
    <w:pPr>
      <w:suppressAutoHyphens/>
      <w:spacing w:after="57"/>
      <w:ind w:left="850"/>
    </w:pPr>
  </w:style>
  <w:style w:type="paragraph" w:styleId="52">
    <w:name w:val="toc 5"/>
    <w:basedOn w:val="a"/>
    <w:next w:val="a"/>
    <w:uiPriority w:val="39"/>
    <w:unhideWhenUsed/>
    <w:rsid w:val="00D10481"/>
    <w:pPr>
      <w:suppressAutoHyphens/>
      <w:spacing w:after="57"/>
      <w:ind w:left="1134"/>
    </w:pPr>
  </w:style>
  <w:style w:type="paragraph" w:styleId="62">
    <w:name w:val="toc 6"/>
    <w:basedOn w:val="a"/>
    <w:next w:val="a"/>
    <w:uiPriority w:val="39"/>
    <w:unhideWhenUsed/>
    <w:rsid w:val="00D10481"/>
    <w:pPr>
      <w:suppressAutoHyphens/>
      <w:spacing w:after="57"/>
      <w:ind w:left="1417"/>
    </w:pPr>
  </w:style>
  <w:style w:type="paragraph" w:styleId="73">
    <w:name w:val="toc 7"/>
    <w:basedOn w:val="a"/>
    <w:next w:val="a"/>
    <w:uiPriority w:val="39"/>
    <w:unhideWhenUsed/>
    <w:rsid w:val="00D10481"/>
    <w:pPr>
      <w:suppressAutoHyphens/>
      <w:spacing w:after="57"/>
      <w:ind w:left="1701"/>
    </w:pPr>
  </w:style>
  <w:style w:type="paragraph" w:styleId="82">
    <w:name w:val="toc 8"/>
    <w:basedOn w:val="a"/>
    <w:next w:val="a"/>
    <w:uiPriority w:val="39"/>
    <w:unhideWhenUsed/>
    <w:rsid w:val="00D10481"/>
    <w:pPr>
      <w:suppressAutoHyphens/>
      <w:spacing w:after="57"/>
      <w:ind w:left="1984"/>
    </w:pPr>
  </w:style>
  <w:style w:type="paragraph" w:styleId="91">
    <w:name w:val="toc 9"/>
    <w:basedOn w:val="a"/>
    <w:next w:val="a"/>
    <w:uiPriority w:val="39"/>
    <w:unhideWhenUsed/>
    <w:rsid w:val="00D10481"/>
    <w:pPr>
      <w:suppressAutoHyphens/>
      <w:spacing w:after="57"/>
      <w:ind w:left="2268"/>
    </w:pPr>
  </w:style>
  <w:style w:type="paragraph" w:styleId="1f">
    <w:name w:val="index 1"/>
    <w:basedOn w:val="a"/>
    <w:next w:val="a"/>
    <w:autoRedefine/>
    <w:uiPriority w:val="99"/>
    <w:semiHidden/>
    <w:unhideWhenUsed/>
    <w:rsid w:val="00D10481"/>
    <w:pPr>
      <w:spacing w:after="0" w:line="240" w:lineRule="auto"/>
      <w:ind w:left="220" w:hanging="220"/>
    </w:pPr>
  </w:style>
  <w:style w:type="paragraph" w:styleId="affe">
    <w:name w:val="index heading"/>
    <w:basedOn w:val="aff7"/>
    <w:rsid w:val="00D10481"/>
  </w:style>
  <w:style w:type="paragraph" w:styleId="afff">
    <w:name w:val="TOC Heading"/>
    <w:uiPriority w:val="39"/>
    <w:unhideWhenUsed/>
    <w:qFormat/>
    <w:rsid w:val="00D10481"/>
    <w:pPr>
      <w:suppressAutoHyphens/>
    </w:pPr>
    <w:rPr>
      <w:lang w:val="uk-UA"/>
    </w:rPr>
  </w:style>
  <w:style w:type="paragraph" w:styleId="afff0">
    <w:name w:val="table of figures"/>
    <w:basedOn w:val="a"/>
    <w:next w:val="a"/>
    <w:uiPriority w:val="99"/>
    <w:unhideWhenUsed/>
    <w:qFormat/>
    <w:rsid w:val="00D10481"/>
    <w:pPr>
      <w:suppressAutoHyphens/>
      <w:spacing w:after="0"/>
    </w:pPr>
  </w:style>
  <w:style w:type="paragraph" w:customStyle="1" w:styleId="TableParagraph">
    <w:name w:val="Table Paragraph"/>
    <w:basedOn w:val="a"/>
    <w:uiPriority w:val="1"/>
    <w:qFormat/>
    <w:rsid w:val="00D10481"/>
    <w:pPr>
      <w:widowControl w:val="0"/>
      <w:suppressAutoHyphens/>
      <w:spacing w:after="0" w:line="240" w:lineRule="auto"/>
    </w:pPr>
    <w:rPr>
      <w:rFonts w:ascii="Times New Roman" w:eastAsia="Times New Roman" w:hAnsi="Times New Roman" w:cs="Times New Roman"/>
    </w:rPr>
  </w:style>
  <w:style w:type="table" w:customStyle="1" w:styleId="TableGridLight">
    <w:name w:val="Table Grid Light"/>
    <w:basedOn w:val="a1"/>
    <w:uiPriority w:val="59"/>
    <w:rsid w:val="00D10481"/>
    <w:pPr>
      <w:suppressAutoHyphens/>
      <w:spacing w:after="0" w:line="240" w:lineRule="auto"/>
    </w:pPr>
    <w:rPr>
      <w:lang w:val="uk-UA"/>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f0">
    <w:name w:val="Plain Table 1"/>
    <w:basedOn w:val="a1"/>
    <w:uiPriority w:val="59"/>
    <w:rsid w:val="00D10481"/>
    <w:pPr>
      <w:suppressAutoHyphens/>
      <w:spacing w:after="0" w:line="240" w:lineRule="auto"/>
    </w:pPr>
    <w:rPr>
      <w:lang w:val="uk-UA"/>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27">
    <w:name w:val="Plain Table 2"/>
    <w:basedOn w:val="a1"/>
    <w:uiPriority w:val="59"/>
    <w:rsid w:val="00D10481"/>
    <w:pPr>
      <w:suppressAutoHyphens/>
      <w:spacing w:after="0" w:line="240" w:lineRule="auto"/>
    </w:pPr>
    <w:rPr>
      <w:lang w:val="uk-UA"/>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rsid w:val="00D10481"/>
    <w:pPr>
      <w:suppressAutoHyphens/>
      <w:spacing w:after="0" w:line="240" w:lineRule="auto"/>
    </w:pPr>
    <w:rPr>
      <w:lang w:val="uk-UA"/>
    </w:rPr>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44">
    <w:name w:val="Plain Table 4"/>
    <w:basedOn w:val="a1"/>
    <w:uiPriority w:val="99"/>
    <w:rsid w:val="00D10481"/>
    <w:pPr>
      <w:suppressAutoHyphens/>
      <w:spacing w:after="0" w:line="240" w:lineRule="auto"/>
    </w:pPr>
    <w:rPr>
      <w:lang w:val="uk-UA"/>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53">
    <w:name w:val="Plain Table 5"/>
    <w:basedOn w:val="a1"/>
    <w:uiPriority w:val="99"/>
    <w:rsid w:val="00D10481"/>
    <w:pPr>
      <w:suppressAutoHyphens/>
      <w:spacing w:after="0" w:line="240" w:lineRule="auto"/>
    </w:pPr>
    <w:rPr>
      <w:lang w:val="uk-UA"/>
    </w:rPr>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1">
    <w:name w:val="Grid Table 1 Light"/>
    <w:basedOn w:val="a1"/>
    <w:uiPriority w:val="99"/>
    <w:rsid w:val="00D10481"/>
    <w:pPr>
      <w:suppressAutoHyphens/>
      <w:spacing w:after="0" w:line="240" w:lineRule="auto"/>
    </w:pPr>
    <w:rPr>
      <w:lang w:val="uk-UA"/>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a1"/>
    <w:uiPriority w:val="99"/>
    <w:rsid w:val="00D10481"/>
    <w:pPr>
      <w:suppressAutoHyphens/>
      <w:spacing w:after="0" w:line="240" w:lineRule="auto"/>
    </w:pPr>
    <w:rPr>
      <w:lang w:val="uk-UA"/>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rPr>
      <w:tblPr/>
      <w:tcPr>
        <w:tcBorders>
          <w:bottom w:val="single" w:sz="12" w:space="0" w:color="5B9BD5"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GridTable1Light-Accent2">
    <w:name w:val="Grid Table 1 Light - Accent 2"/>
    <w:basedOn w:val="a1"/>
    <w:uiPriority w:val="99"/>
    <w:rsid w:val="00D10481"/>
    <w:pPr>
      <w:suppressAutoHyphens/>
      <w:spacing w:after="0" w:line="240" w:lineRule="auto"/>
    </w:pPr>
    <w:rPr>
      <w:lang w:val="uk-U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rPr>
      <w:tblPr/>
      <w:tcPr>
        <w:tcBorders>
          <w:bottom w:val="single" w:sz="12" w:space="0" w:color="ED7D31"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GridTable1Light-Accent3">
    <w:name w:val="Grid Table 1 Light - Accent 3"/>
    <w:basedOn w:val="a1"/>
    <w:uiPriority w:val="99"/>
    <w:rsid w:val="00D10481"/>
    <w:pPr>
      <w:suppressAutoHyphens/>
      <w:spacing w:after="0" w:line="240" w:lineRule="auto"/>
    </w:pPr>
    <w:rPr>
      <w:lang w:val="uk-U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rPr>
      <w:tblPr/>
      <w:tcPr>
        <w:tcBorders>
          <w:bottom w:val="single" w:sz="12" w:space="0" w:color="A5A5A5"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GridTable1Light-Accent4">
    <w:name w:val="Grid Table 1 Light - Accent 4"/>
    <w:basedOn w:val="a1"/>
    <w:uiPriority w:val="99"/>
    <w:rsid w:val="00D10481"/>
    <w:pPr>
      <w:suppressAutoHyphens/>
      <w:spacing w:after="0" w:line="240" w:lineRule="auto"/>
    </w:pPr>
    <w:rPr>
      <w:lang w:val="uk-U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rPr>
      <w:tblPr/>
      <w:tcPr>
        <w:tcBorders>
          <w:bottom w:val="single" w:sz="12" w:space="0" w:color="FFC000"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GridTable1Light-Accent5">
    <w:name w:val="Grid Table 1 Light - Accent 5"/>
    <w:basedOn w:val="a1"/>
    <w:uiPriority w:val="99"/>
    <w:rsid w:val="00D10481"/>
    <w:pPr>
      <w:suppressAutoHyphens/>
      <w:spacing w:after="0" w:line="240" w:lineRule="auto"/>
    </w:pPr>
    <w:rPr>
      <w:lang w:val="uk-UA"/>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rPr>
      <w:tblPr/>
      <w:tcPr>
        <w:tcBorders>
          <w:bottom w:val="single" w:sz="12" w:space="0" w:color="4472C4"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GridTable1Light-Accent6">
    <w:name w:val="Grid Table 1 Light - Accent 6"/>
    <w:basedOn w:val="a1"/>
    <w:uiPriority w:val="99"/>
    <w:rsid w:val="00D10481"/>
    <w:pPr>
      <w:suppressAutoHyphens/>
      <w:spacing w:after="0" w:line="240" w:lineRule="auto"/>
    </w:pPr>
    <w:rPr>
      <w:lang w:val="uk-U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rPr>
      <w:tblPr/>
      <w:tcPr>
        <w:tcBorders>
          <w:bottom w:val="single" w:sz="12" w:space="0" w:color="70AD47"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styleId="-2">
    <w:name w:val="Grid Table 2"/>
    <w:basedOn w:val="a1"/>
    <w:uiPriority w:val="99"/>
    <w:rsid w:val="00D10481"/>
    <w:pPr>
      <w:suppressAutoHyphens/>
      <w:spacing w:after="0" w:line="240" w:lineRule="auto"/>
    </w:pPr>
    <w:rPr>
      <w:lang w:val="uk-U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a1"/>
    <w:uiPriority w:val="99"/>
    <w:rsid w:val="00D10481"/>
    <w:pPr>
      <w:suppressAutoHyphens/>
      <w:spacing w:after="0" w:line="240" w:lineRule="auto"/>
    </w:pPr>
    <w:rPr>
      <w:lang w:val="uk-UA"/>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rPr>
      <w:tblPr/>
      <w:tcPr>
        <w:tcBorders>
          <w:top w:val="none" w:sz="4" w:space="0" w:color="000000"/>
          <w:left w:val="none" w:sz="4" w:space="0" w:color="000000"/>
          <w:bottom w:val="single" w:sz="12" w:space="0" w:color="5B9BD5" w:themeColor="accent1"/>
          <w:right w:val="none" w:sz="4" w:space="0" w:color="000000"/>
        </w:tcBorders>
        <w:shd w:val="clear" w:color="FFFFFF" w:fill="auto"/>
      </w:tcPr>
    </w:tblStylePr>
    <w:tblStylePr w:type="lastRow">
      <w:rPr>
        <w:b/>
      </w:rPr>
      <w:tblPr/>
      <w:tcPr>
        <w:tcBorders>
          <w:top w:val="single" w:sz="4" w:space="0" w:color="5B9BD5"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8E2F3" w:fill="DDEAF6" w:themeFill="accent1" w:themeFillTint="34"/>
      </w:tcPr>
    </w:tblStylePr>
    <w:tblStylePr w:type="band1Horz">
      <w:rPr>
        <w:sz w:val="22"/>
      </w:rPr>
      <w:tblPr/>
      <w:tcPr>
        <w:shd w:val="clear" w:color="D8E2F3" w:fill="DDEAF6" w:themeFill="accent1" w:themeFillTint="34"/>
      </w:tcPr>
    </w:tblStylePr>
  </w:style>
  <w:style w:type="table" w:customStyle="1" w:styleId="GridTable2-Accent2">
    <w:name w:val="Grid Table 2 - Accent 2"/>
    <w:basedOn w:val="a1"/>
    <w:uiPriority w:val="99"/>
    <w:rsid w:val="00D10481"/>
    <w:pPr>
      <w:suppressAutoHyphens/>
      <w:spacing w:after="0" w:line="240" w:lineRule="auto"/>
    </w:pPr>
    <w:rPr>
      <w:lang w:val="uk-U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rPr>
      <w:tblPr/>
      <w:tcPr>
        <w:tcBorders>
          <w:top w:val="none" w:sz="4" w:space="0" w:color="000000"/>
          <w:left w:val="none" w:sz="4" w:space="0" w:color="000000"/>
          <w:bottom w:val="single" w:sz="12" w:space="0" w:color="ED7D31" w:themeColor="accent2"/>
          <w:right w:val="none" w:sz="4" w:space="0" w:color="000000"/>
        </w:tcBorders>
        <w:shd w:val="clear" w:color="FFFFFF" w:fill="auto"/>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2-Accent3">
    <w:name w:val="Grid Table 2 - Accent 3"/>
    <w:basedOn w:val="a1"/>
    <w:uiPriority w:val="99"/>
    <w:rsid w:val="00D10481"/>
    <w:pPr>
      <w:suppressAutoHyphens/>
      <w:spacing w:after="0" w:line="240" w:lineRule="auto"/>
    </w:pPr>
    <w:rPr>
      <w:lang w:val="uk-U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rPr>
      <w:tblPr/>
      <w:tcPr>
        <w:tcBorders>
          <w:top w:val="none" w:sz="4" w:space="0" w:color="000000"/>
          <w:left w:val="none" w:sz="4" w:space="0" w:color="000000"/>
          <w:bottom w:val="single" w:sz="12" w:space="0" w:color="A5A5A5" w:themeColor="accent3"/>
          <w:right w:val="none" w:sz="4" w:space="0" w:color="000000"/>
        </w:tcBorders>
        <w:shd w:val="clear" w:color="FFFFFF" w:fill="auto"/>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2-Accent4">
    <w:name w:val="Grid Table 2 - Accent 4"/>
    <w:basedOn w:val="a1"/>
    <w:uiPriority w:val="99"/>
    <w:rsid w:val="00D10481"/>
    <w:pPr>
      <w:suppressAutoHyphens/>
      <w:spacing w:after="0" w:line="240" w:lineRule="auto"/>
    </w:pPr>
    <w:rPr>
      <w:lang w:val="uk-U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rPr>
      <w:tblPr/>
      <w:tcPr>
        <w:tcBorders>
          <w:top w:val="none" w:sz="4" w:space="0" w:color="000000"/>
          <w:left w:val="none" w:sz="4" w:space="0" w:color="000000"/>
          <w:bottom w:val="single" w:sz="12" w:space="0" w:color="FFC000" w:themeColor="accent4"/>
          <w:right w:val="none" w:sz="4" w:space="0" w:color="000000"/>
        </w:tcBorders>
        <w:shd w:val="clear" w:color="FFFFFF" w:fill="auto"/>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2-Accent5">
    <w:name w:val="Grid Table 2 - Accent 5"/>
    <w:basedOn w:val="a1"/>
    <w:uiPriority w:val="99"/>
    <w:rsid w:val="00D10481"/>
    <w:pPr>
      <w:suppressAutoHyphens/>
      <w:spacing w:after="0" w:line="240" w:lineRule="auto"/>
    </w:pPr>
    <w:rPr>
      <w:lang w:val="uk-UA"/>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DEAF6" w:fill="D8E2F3" w:themeFill="accent5" w:themeFillTint="34"/>
      </w:tcPr>
    </w:tblStylePr>
    <w:tblStylePr w:type="band1Horz">
      <w:rPr>
        <w:sz w:val="22"/>
      </w:rPr>
      <w:tblPr/>
      <w:tcPr>
        <w:shd w:val="clear" w:color="DDEAF6" w:fill="D8E2F3" w:themeFill="accent5" w:themeFillTint="34"/>
      </w:tcPr>
    </w:tblStylePr>
  </w:style>
  <w:style w:type="table" w:customStyle="1" w:styleId="GridTable2-Accent6">
    <w:name w:val="Grid Table 2 - Accent 6"/>
    <w:basedOn w:val="a1"/>
    <w:uiPriority w:val="99"/>
    <w:rsid w:val="00D10481"/>
    <w:pPr>
      <w:suppressAutoHyphens/>
      <w:spacing w:after="0" w:line="240" w:lineRule="auto"/>
    </w:pPr>
    <w:rPr>
      <w:lang w:val="uk-U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3">
    <w:name w:val="Grid Table 3"/>
    <w:basedOn w:val="a1"/>
    <w:uiPriority w:val="99"/>
    <w:rsid w:val="00D10481"/>
    <w:pPr>
      <w:suppressAutoHyphens/>
      <w:spacing w:after="0" w:line="240" w:lineRule="auto"/>
    </w:pPr>
    <w:rPr>
      <w:lang w:val="uk-U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a1"/>
    <w:uiPriority w:val="99"/>
    <w:rsid w:val="00D10481"/>
    <w:pPr>
      <w:suppressAutoHyphens/>
      <w:spacing w:after="0" w:line="240" w:lineRule="auto"/>
    </w:pPr>
    <w:rPr>
      <w:lang w:val="uk-UA"/>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8E2F3" w:fill="DDEAF6" w:themeFill="accent1" w:themeFillTint="34"/>
      </w:tcPr>
    </w:tblStylePr>
    <w:tblStylePr w:type="band1Horz">
      <w:rPr>
        <w:sz w:val="22"/>
      </w:rPr>
      <w:tblPr/>
      <w:tcPr>
        <w:shd w:val="clear" w:color="D8E2F3" w:fill="DDEAF6" w:themeFill="accent1" w:themeFillTint="34"/>
      </w:tcPr>
    </w:tblStylePr>
  </w:style>
  <w:style w:type="table" w:customStyle="1" w:styleId="GridTable3-Accent2">
    <w:name w:val="Grid Table 3 - Accent 2"/>
    <w:basedOn w:val="a1"/>
    <w:uiPriority w:val="99"/>
    <w:rsid w:val="00D10481"/>
    <w:pPr>
      <w:suppressAutoHyphens/>
      <w:spacing w:after="0" w:line="240" w:lineRule="auto"/>
    </w:pPr>
    <w:rPr>
      <w:lang w:val="uk-U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3-Accent3">
    <w:name w:val="Grid Table 3 - Accent 3"/>
    <w:basedOn w:val="a1"/>
    <w:uiPriority w:val="99"/>
    <w:rsid w:val="00D10481"/>
    <w:pPr>
      <w:suppressAutoHyphens/>
      <w:spacing w:after="0" w:line="240" w:lineRule="auto"/>
    </w:pPr>
    <w:rPr>
      <w:lang w:val="uk-U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3-Accent4">
    <w:name w:val="Grid Table 3 - Accent 4"/>
    <w:basedOn w:val="a1"/>
    <w:uiPriority w:val="99"/>
    <w:rsid w:val="00D10481"/>
    <w:pPr>
      <w:suppressAutoHyphens/>
      <w:spacing w:after="0" w:line="240" w:lineRule="auto"/>
    </w:pPr>
    <w:rPr>
      <w:lang w:val="uk-U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3-Accent5">
    <w:name w:val="Grid Table 3 - Accent 5"/>
    <w:basedOn w:val="a1"/>
    <w:uiPriority w:val="99"/>
    <w:rsid w:val="00D10481"/>
    <w:pPr>
      <w:suppressAutoHyphens/>
      <w:spacing w:after="0" w:line="240" w:lineRule="auto"/>
    </w:pPr>
    <w:rPr>
      <w:lang w:val="uk-UA"/>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DEAF6" w:fill="D8E2F3" w:themeFill="accent5" w:themeFillTint="34"/>
      </w:tcPr>
    </w:tblStylePr>
    <w:tblStylePr w:type="band1Horz">
      <w:rPr>
        <w:sz w:val="22"/>
      </w:rPr>
      <w:tblPr/>
      <w:tcPr>
        <w:shd w:val="clear" w:color="DDEAF6" w:fill="D8E2F3" w:themeFill="accent5" w:themeFillTint="34"/>
      </w:tcPr>
    </w:tblStylePr>
  </w:style>
  <w:style w:type="table" w:customStyle="1" w:styleId="GridTable3-Accent6">
    <w:name w:val="Grid Table 3 - Accent 6"/>
    <w:basedOn w:val="a1"/>
    <w:uiPriority w:val="99"/>
    <w:rsid w:val="00D10481"/>
    <w:pPr>
      <w:suppressAutoHyphens/>
      <w:spacing w:after="0" w:line="240" w:lineRule="auto"/>
    </w:pPr>
    <w:rPr>
      <w:lang w:val="uk-U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4">
    <w:name w:val="Grid Table 4"/>
    <w:basedOn w:val="a1"/>
    <w:uiPriority w:val="59"/>
    <w:rsid w:val="00D10481"/>
    <w:pPr>
      <w:suppressAutoHyphens/>
      <w:spacing w:after="0" w:line="240" w:lineRule="auto"/>
    </w:pPr>
    <w:rPr>
      <w:lang w:val="uk-UA"/>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a1"/>
    <w:uiPriority w:val="59"/>
    <w:rsid w:val="00D10481"/>
    <w:pPr>
      <w:suppressAutoHyphens/>
      <w:spacing w:after="0" w:line="240" w:lineRule="auto"/>
    </w:pPr>
    <w:rPr>
      <w:lang w:val="uk-UA"/>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b/>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537DC8" w:fill="68A2D8" w:themeFill="accent1" w:themeFillTint="EA"/>
      </w:tcPr>
    </w:tblStylePr>
    <w:tblStylePr w:type="lastRow">
      <w:rPr>
        <w:b/>
      </w:rPr>
      <w:tblPr/>
      <w:tcPr>
        <w:tcBorders>
          <w:top w:val="single" w:sz="4" w:space="0" w:color="5B9BD5" w:themeColor="accent1"/>
        </w:tcBorders>
      </w:tcPr>
    </w:tblStylePr>
    <w:tblStylePr w:type="firstCol">
      <w:rPr>
        <w:b/>
      </w:rPr>
    </w:tblStylePr>
    <w:tblStylePr w:type="lastCol">
      <w:rPr>
        <w:b/>
      </w:rPr>
    </w:tblStylePr>
    <w:tblStylePr w:type="band1Vert">
      <w:rPr>
        <w:sz w:val="22"/>
      </w:rPr>
      <w:tblPr/>
      <w:tcPr>
        <w:shd w:val="clear" w:color="DAE3F3" w:fill="DEEBF6" w:themeFill="accent1" w:themeFillTint="32"/>
      </w:tcPr>
    </w:tblStylePr>
    <w:tblStylePr w:type="band1Horz">
      <w:rPr>
        <w:sz w:val="22"/>
      </w:rPr>
      <w:tblPr/>
      <w:tcPr>
        <w:shd w:val="clear" w:color="DAE3F3" w:fill="DEEBF6" w:themeFill="accent1" w:themeFillTint="32"/>
      </w:tcPr>
    </w:tblStylePr>
  </w:style>
  <w:style w:type="table" w:customStyle="1" w:styleId="GridTable4-Accent2">
    <w:name w:val="Grid Table 4 - Accent 2"/>
    <w:basedOn w:val="a1"/>
    <w:uiPriority w:val="59"/>
    <w:rsid w:val="00D10481"/>
    <w:pPr>
      <w:suppressAutoHyphens/>
      <w:spacing w:after="0" w:line="240" w:lineRule="auto"/>
    </w:pPr>
    <w:rPr>
      <w:lang w:val="uk-U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b/>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shd w:val="clear" w:color="F4B184" w:fill="F4B184" w:themeFill="accent2" w:themeFillTint="97"/>
      </w:tcPr>
    </w:tblStylePr>
    <w:tblStylePr w:type="lastRow">
      <w:rPr>
        <w:b/>
      </w:rPr>
      <w:tblPr/>
      <w:tcPr>
        <w:tcBorders>
          <w:top w:val="single" w:sz="4" w:space="0" w:color="ED7D31" w:themeColor="accent2"/>
        </w:tcBorders>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4-Accent3">
    <w:name w:val="Grid Table 4 - Accent 3"/>
    <w:basedOn w:val="a1"/>
    <w:uiPriority w:val="59"/>
    <w:rsid w:val="00D10481"/>
    <w:pPr>
      <w:suppressAutoHyphens/>
      <w:spacing w:after="0" w:line="240" w:lineRule="auto"/>
    </w:pPr>
    <w:rPr>
      <w:lang w:val="uk-U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b/>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5A5A5" w:fill="A5A5A5" w:themeFill="accent3" w:themeFillTint="FE"/>
      </w:tcPr>
    </w:tblStylePr>
    <w:tblStylePr w:type="lastRow">
      <w:rPr>
        <w:b/>
      </w:rPr>
      <w:tblPr/>
      <w:tcPr>
        <w:tcBorders>
          <w:top w:val="single" w:sz="4" w:space="0" w:color="A5A5A5" w:themeColor="accent3"/>
        </w:tcBorders>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4-Accent4">
    <w:name w:val="Grid Table 4 - Accent 4"/>
    <w:basedOn w:val="a1"/>
    <w:uiPriority w:val="59"/>
    <w:rsid w:val="00D10481"/>
    <w:pPr>
      <w:suppressAutoHyphens/>
      <w:spacing w:after="0" w:line="240" w:lineRule="auto"/>
    </w:pPr>
    <w:rPr>
      <w:lang w:val="uk-U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b/>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FFD865" w:fill="FFD865" w:themeFill="accent4" w:themeFillTint="9A"/>
      </w:tcPr>
    </w:tblStylePr>
    <w:tblStylePr w:type="lastRow">
      <w:rPr>
        <w:b/>
      </w:rPr>
      <w:tblPr/>
      <w:tcPr>
        <w:tcBorders>
          <w:top w:val="single" w:sz="4" w:space="0" w:color="FFC000" w:themeColor="accent4"/>
        </w:tcBorders>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4-Accent5">
    <w:name w:val="Grid Table 4 - Accent 5"/>
    <w:basedOn w:val="a1"/>
    <w:uiPriority w:val="59"/>
    <w:rsid w:val="00D10481"/>
    <w:pPr>
      <w:suppressAutoHyphens/>
      <w:spacing w:after="0" w:line="240" w:lineRule="auto"/>
    </w:pPr>
    <w:rPr>
      <w:lang w:val="uk-UA"/>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b/>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5B9BD5" w:fill="4472C4" w:themeFill="accent5"/>
      </w:tcPr>
    </w:tblStylePr>
    <w:tblStylePr w:type="lastRow">
      <w:rPr>
        <w:b/>
      </w:rPr>
      <w:tblPr/>
      <w:tcPr>
        <w:tcBorders>
          <w:top w:val="single" w:sz="4" w:space="0" w:color="4472C4" w:themeColor="accent5"/>
        </w:tcBorders>
      </w:tcPr>
    </w:tblStylePr>
    <w:tblStylePr w:type="firstCol">
      <w:rPr>
        <w:b/>
      </w:rPr>
    </w:tblStylePr>
    <w:tblStylePr w:type="lastCol">
      <w:rPr>
        <w:b/>
      </w:rPr>
    </w:tblStylePr>
    <w:tblStylePr w:type="band1Vert">
      <w:rPr>
        <w:sz w:val="22"/>
      </w:rPr>
      <w:tblPr/>
      <w:tcPr>
        <w:shd w:val="clear" w:color="DDEAF6" w:fill="D8E2F3" w:themeFill="accent5" w:themeFillTint="34"/>
      </w:tcPr>
    </w:tblStylePr>
    <w:tblStylePr w:type="band1Horz">
      <w:rPr>
        <w:sz w:val="22"/>
      </w:rPr>
      <w:tblPr/>
      <w:tcPr>
        <w:shd w:val="clear" w:color="DDEAF6" w:fill="D8E2F3" w:themeFill="accent5" w:themeFillTint="34"/>
      </w:tcPr>
    </w:tblStylePr>
  </w:style>
  <w:style w:type="table" w:customStyle="1" w:styleId="GridTable4-Accent6">
    <w:name w:val="Grid Table 4 - Accent 6"/>
    <w:basedOn w:val="a1"/>
    <w:uiPriority w:val="59"/>
    <w:rsid w:val="00D10481"/>
    <w:pPr>
      <w:suppressAutoHyphens/>
      <w:spacing w:after="0" w:line="240" w:lineRule="auto"/>
    </w:pPr>
    <w:rPr>
      <w:lang w:val="uk-U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b/>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fill="70AD47" w:themeFill="accent6"/>
      </w:tcPr>
    </w:tblStylePr>
    <w:tblStylePr w:type="lastRow">
      <w:rPr>
        <w:b/>
      </w:rPr>
      <w:tblPr/>
      <w:tcPr>
        <w:tcBorders>
          <w:top w:val="single" w:sz="4" w:space="0" w:color="70AD47" w:themeColor="accent6"/>
        </w:tcBorders>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5">
    <w:name w:val="Grid Table 5 Dark"/>
    <w:basedOn w:val="a1"/>
    <w:uiPriority w:val="99"/>
    <w:rsid w:val="00D10481"/>
    <w:pPr>
      <w:suppressAutoHyphens/>
      <w:spacing w:after="0" w:line="240" w:lineRule="auto"/>
    </w:pPr>
    <w:rPr>
      <w:lang w:val="uk-U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a1"/>
    <w:uiPriority w:val="99"/>
    <w:rsid w:val="00D10481"/>
    <w:pPr>
      <w:suppressAutoHyphens/>
      <w:spacing w:after="0" w:line="240" w:lineRule="auto"/>
    </w:pPr>
    <w:rPr>
      <w:lang w:val="uk-U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472C4" w:fill="5B9BD5" w:themeFill="accent1"/>
      </w:tcPr>
    </w:tblStylePr>
    <w:tblStylePr w:type="lastRow">
      <w:rPr>
        <w:b/>
        <w:sz w:val="22"/>
      </w:rPr>
      <w:tblPr/>
      <w:tcPr>
        <w:tcBorders>
          <w:top w:val="single" w:sz="4" w:space="0" w:color="FFFFFF" w:themeColor="light1"/>
        </w:tcBorders>
        <w:shd w:val="clear" w:color="4472C4" w:fill="5B9BD5" w:themeFill="accent1"/>
      </w:tcPr>
    </w:tblStylePr>
    <w:tblStylePr w:type="firstCol">
      <w:rPr>
        <w:b/>
        <w:sz w:val="22"/>
      </w:rPr>
      <w:tblPr/>
      <w:tcPr>
        <w:shd w:val="clear" w:color="4472C4" w:fill="5B9BD5" w:themeFill="accent1"/>
      </w:tcPr>
    </w:tblStylePr>
    <w:tblStylePr w:type="lastCol">
      <w:rPr>
        <w:b/>
        <w:sz w:val="22"/>
      </w:rPr>
      <w:tblPr/>
      <w:tcPr>
        <w:shd w:val="clear" w:color="4472C4" w:fill="5B9BD5" w:themeFill="accent1"/>
      </w:tcPr>
    </w:tblStylePr>
    <w:tblStylePr w:type="band1Vert">
      <w:tblPr/>
      <w:tcPr>
        <w:shd w:val="clear" w:color="A9BEE4" w:fill="B3D0EB" w:themeFill="accent1" w:themeFillTint="75"/>
      </w:tcPr>
    </w:tblStylePr>
    <w:tblStylePr w:type="band1Horz">
      <w:tblPr/>
      <w:tcPr>
        <w:shd w:val="clear" w:color="A9BEE4" w:fill="B3D0EB" w:themeFill="accent1" w:themeFillTint="75"/>
      </w:tcPr>
    </w:tblStylePr>
  </w:style>
  <w:style w:type="table" w:customStyle="1" w:styleId="GridTable5Dark-Accent2">
    <w:name w:val="Grid Table 5 Dark - Accent 2"/>
    <w:basedOn w:val="a1"/>
    <w:uiPriority w:val="99"/>
    <w:rsid w:val="00D10481"/>
    <w:pPr>
      <w:suppressAutoHyphens/>
      <w:spacing w:after="0" w:line="240" w:lineRule="auto"/>
    </w:pPr>
    <w:rPr>
      <w:lang w:val="uk-U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ED7D31" w:fill="ED7D31" w:themeFill="accent2"/>
      </w:tcPr>
    </w:tblStylePr>
    <w:tblStylePr w:type="lastRow">
      <w:rPr>
        <w:b/>
        <w:sz w:val="22"/>
      </w:rPr>
      <w:tblPr/>
      <w:tcPr>
        <w:tcBorders>
          <w:top w:val="single" w:sz="4" w:space="0" w:color="FFFFFF" w:themeColor="light1"/>
        </w:tcBorders>
        <w:shd w:val="clear" w:color="ED7D31" w:fill="ED7D31" w:themeFill="accent2"/>
      </w:tcPr>
    </w:tblStylePr>
    <w:tblStylePr w:type="firstCol">
      <w:rPr>
        <w:b/>
        <w:sz w:val="22"/>
      </w:rPr>
      <w:tblPr/>
      <w:tcPr>
        <w:shd w:val="clear" w:color="ED7D31" w:fill="ED7D31" w:themeFill="accent2"/>
      </w:tcPr>
    </w:tblStylePr>
    <w:tblStylePr w:type="lastCol">
      <w:rPr>
        <w:b/>
        <w:sz w:val="22"/>
      </w:rPr>
      <w:tblPr/>
      <w:tcPr>
        <w:shd w:val="clear" w:color="ED7D31" w:fill="ED7D31" w:themeFill="accent2"/>
      </w:tcPr>
    </w:tblStylePr>
    <w:tblStylePr w:type="band1Vert">
      <w:tblPr/>
      <w:tcPr>
        <w:shd w:val="clear" w:color="F6C3A0" w:fill="F6C3A0" w:themeFill="accent2" w:themeFillTint="75"/>
      </w:tcPr>
    </w:tblStylePr>
    <w:tblStylePr w:type="band1Horz">
      <w:tblPr/>
      <w:tcPr>
        <w:shd w:val="clear" w:color="F6C3A0" w:fill="F6C3A0" w:themeFill="accent2" w:themeFillTint="75"/>
      </w:tcPr>
    </w:tblStylePr>
  </w:style>
  <w:style w:type="table" w:customStyle="1" w:styleId="GridTable5Dark-Accent3">
    <w:name w:val="Grid Table 5 Dark - Accent 3"/>
    <w:basedOn w:val="a1"/>
    <w:uiPriority w:val="99"/>
    <w:rsid w:val="00D10481"/>
    <w:pPr>
      <w:suppressAutoHyphens/>
      <w:spacing w:after="0" w:line="240" w:lineRule="auto"/>
    </w:pPr>
    <w:rPr>
      <w:lang w:val="uk-U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A5A5A5" w:fill="A5A5A5" w:themeFill="accent3"/>
      </w:tcPr>
    </w:tblStylePr>
    <w:tblStylePr w:type="lastRow">
      <w:rPr>
        <w:b/>
        <w:sz w:val="22"/>
      </w:rPr>
      <w:tblPr/>
      <w:tcPr>
        <w:tcBorders>
          <w:top w:val="single" w:sz="4" w:space="0" w:color="FFFFFF" w:themeColor="light1"/>
        </w:tcBorders>
        <w:shd w:val="clear" w:color="A5A5A5" w:fill="A5A5A5" w:themeFill="accent3"/>
      </w:tcPr>
    </w:tblStylePr>
    <w:tblStylePr w:type="firstCol">
      <w:rPr>
        <w:b/>
        <w:sz w:val="22"/>
      </w:rPr>
      <w:tblPr/>
      <w:tcPr>
        <w:shd w:val="clear" w:color="A5A5A5" w:fill="A5A5A5" w:themeFill="accent3"/>
      </w:tcPr>
    </w:tblStylePr>
    <w:tblStylePr w:type="lastCol">
      <w:rPr>
        <w:b/>
        <w:sz w:val="22"/>
      </w:rPr>
      <w:tblPr/>
      <w:tcPr>
        <w:shd w:val="clear" w:color="A5A5A5" w:fill="A5A5A5" w:themeFill="accent3"/>
      </w:tcPr>
    </w:tblStylePr>
    <w:tblStylePr w:type="band1Vert">
      <w:tblPr/>
      <w:tcPr>
        <w:shd w:val="clear" w:color="D5D5D5" w:fill="D5D5D5" w:themeFill="accent3" w:themeFillTint="75"/>
      </w:tcPr>
    </w:tblStylePr>
    <w:tblStylePr w:type="band1Horz">
      <w:tblPr/>
      <w:tcPr>
        <w:shd w:val="clear" w:color="D5D5D5" w:fill="D5D5D5" w:themeFill="accent3" w:themeFillTint="75"/>
      </w:tcPr>
    </w:tblStylePr>
  </w:style>
  <w:style w:type="table" w:customStyle="1" w:styleId="GridTable5Dark-Accent4">
    <w:name w:val="Grid Table 5 Dark- Accent 4"/>
    <w:basedOn w:val="a1"/>
    <w:uiPriority w:val="99"/>
    <w:rsid w:val="00D10481"/>
    <w:pPr>
      <w:suppressAutoHyphens/>
      <w:spacing w:after="0" w:line="240" w:lineRule="auto"/>
    </w:pPr>
    <w:rPr>
      <w:lang w:val="uk-U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FC000" w:fill="FFC000" w:themeFill="accent4"/>
      </w:tcPr>
    </w:tblStylePr>
    <w:tblStylePr w:type="lastRow">
      <w:rPr>
        <w:b/>
        <w:sz w:val="22"/>
      </w:rPr>
      <w:tblPr/>
      <w:tcPr>
        <w:tcBorders>
          <w:top w:val="single" w:sz="4" w:space="0" w:color="FFFFFF" w:themeColor="light1"/>
        </w:tcBorders>
        <w:shd w:val="clear" w:color="FFC000" w:fill="FFC000" w:themeFill="accent4"/>
      </w:tcPr>
    </w:tblStylePr>
    <w:tblStylePr w:type="firstCol">
      <w:rPr>
        <w:b/>
        <w:sz w:val="22"/>
      </w:rPr>
      <w:tblPr/>
      <w:tcPr>
        <w:shd w:val="clear" w:color="FFC000" w:fill="FFC000" w:themeFill="accent4"/>
      </w:tcPr>
    </w:tblStylePr>
    <w:tblStylePr w:type="lastCol">
      <w:rPr>
        <w:b/>
        <w:sz w:val="22"/>
      </w:rPr>
      <w:tblPr/>
      <w:tcPr>
        <w:shd w:val="clear" w:color="FFC000" w:fill="FFC000" w:themeFill="accent4"/>
      </w:tcPr>
    </w:tblStylePr>
    <w:tblStylePr w:type="band1Vert">
      <w:tblPr/>
      <w:tcPr>
        <w:shd w:val="clear" w:color="FFE28A" w:fill="FFE28A" w:themeFill="accent4" w:themeFillTint="75"/>
      </w:tcPr>
    </w:tblStylePr>
    <w:tblStylePr w:type="band1Horz">
      <w:tblPr/>
      <w:tcPr>
        <w:shd w:val="clear" w:color="FFE28A" w:fill="FFE28A" w:themeFill="accent4" w:themeFillTint="75"/>
      </w:tcPr>
    </w:tblStylePr>
  </w:style>
  <w:style w:type="table" w:customStyle="1" w:styleId="GridTable5Dark-Accent5">
    <w:name w:val="Grid Table 5 Dark - Accent 5"/>
    <w:basedOn w:val="a1"/>
    <w:uiPriority w:val="99"/>
    <w:rsid w:val="00D10481"/>
    <w:pPr>
      <w:suppressAutoHyphens/>
      <w:spacing w:after="0" w:line="240" w:lineRule="auto"/>
    </w:pPr>
    <w:rPr>
      <w:lang w:val="uk-U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5B9BD5" w:fill="4472C4" w:themeFill="accent5"/>
      </w:tcPr>
    </w:tblStylePr>
    <w:tblStylePr w:type="lastRow">
      <w:rPr>
        <w:b/>
        <w:sz w:val="22"/>
      </w:rPr>
      <w:tblPr/>
      <w:tcPr>
        <w:tcBorders>
          <w:top w:val="single" w:sz="4" w:space="0" w:color="FFFFFF" w:themeColor="light1"/>
        </w:tcBorders>
        <w:shd w:val="clear" w:color="5B9BD5" w:fill="4472C4" w:themeFill="accent5"/>
      </w:tcPr>
    </w:tblStylePr>
    <w:tblStylePr w:type="firstCol">
      <w:rPr>
        <w:b/>
        <w:sz w:val="22"/>
      </w:rPr>
      <w:tblPr/>
      <w:tcPr>
        <w:shd w:val="clear" w:color="5B9BD5" w:fill="4472C4" w:themeFill="accent5"/>
      </w:tcPr>
    </w:tblStylePr>
    <w:tblStylePr w:type="lastCol">
      <w:rPr>
        <w:b/>
        <w:sz w:val="22"/>
      </w:rPr>
      <w:tblPr/>
      <w:tcPr>
        <w:shd w:val="clear" w:color="5B9BD5" w:fill="4472C4" w:themeFill="accent5"/>
      </w:tcPr>
    </w:tblStylePr>
    <w:tblStylePr w:type="band1Vert">
      <w:tblPr/>
      <w:tcPr>
        <w:shd w:val="clear" w:color="B3D0EB" w:fill="A9BEE4" w:themeFill="accent5" w:themeFillTint="75"/>
      </w:tcPr>
    </w:tblStylePr>
    <w:tblStylePr w:type="band1Horz">
      <w:tblPr/>
      <w:tcPr>
        <w:shd w:val="clear" w:color="B3D0EB" w:fill="A9BEE4" w:themeFill="accent5" w:themeFillTint="75"/>
      </w:tcPr>
    </w:tblStylePr>
  </w:style>
  <w:style w:type="table" w:customStyle="1" w:styleId="GridTable5Dark-Accent6">
    <w:name w:val="Grid Table 5 Dark - Accent 6"/>
    <w:basedOn w:val="a1"/>
    <w:uiPriority w:val="99"/>
    <w:rsid w:val="00D10481"/>
    <w:pPr>
      <w:suppressAutoHyphens/>
      <w:spacing w:after="0" w:line="240" w:lineRule="auto"/>
    </w:pPr>
    <w:rPr>
      <w:lang w:val="uk-U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70AD47" w:fill="70AD47" w:themeFill="accent6"/>
      </w:tcPr>
    </w:tblStylePr>
    <w:tblStylePr w:type="lastRow">
      <w:rPr>
        <w:b/>
        <w:sz w:val="22"/>
      </w:rPr>
      <w:tblPr/>
      <w:tcPr>
        <w:tcBorders>
          <w:top w:val="single" w:sz="4" w:space="0" w:color="FFFFFF" w:themeColor="light1"/>
        </w:tcBorders>
        <w:shd w:val="clear" w:color="70AD47" w:fill="70AD47" w:themeFill="accent6"/>
      </w:tcPr>
    </w:tblStylePr>
    <w:tblStylePr w:type="firstCol">
      <w:rPr>
        <w:b/>
        <w:sz w:val="22"/>
      </w:rPr>
      <w:tblPr/>
      <w:tcPr>
        <w:shd w:val="clear" w:color="70AD47" w:fill="70AD47" w:themeFill="accent6"/>
      </w:tcPr>
    </w:tblStylePr>
    <w:tblStylePr w:type="lastCol">
      <w:rPr>
        <w:b/>
        <w:sz w:val="22"/>
      </w:rPr>
      <w:tblPr/>
      <w:tcPr>
        <w:shd w:val="clear" w:color="70AD47" w:fill="70AD47" w:themeFill="accent6"/>
      </w:tcPr>
    </w:tblStylePr>
    <w:tblStylePr w:type="band1Vert">
      <w:tblPr/>
      <w:tcPr>
        <w:shd w:val="clear" w:color="BCDBA8" w:fill="BCDBA8" w:themeFill="accent6" w:themeFillTint="75"/>
      </w:tcPr>
    </w:tblStylePr>
    <w:tblStylePr w:type="band1Horz">
      <w:tblPr/>
      <w:tcPr>
        <w:shd w:val="clear" w:color="BCDBA8" w:fill="BCDBA8" w:themeFill="accent6" w:themeFillTint="75"/>
      </w:tcPr>
    </w:tblStylePr>
  </w:style>
  <w:style w:type="table" w:styleId="-6">
    <w:name w:val="Grid Table 6 Colorful"/>
    <w:basedOn w:val="a1"/>
    <w:uiPriority w:val="99"/>
    <w:rsid w:val="00D10481"/>
    <w:pPr>
      <w:suppressAutoHyphens/>
      <w:spacing w:after="0" w:line="240" w:lineRule="auto"/>
    </w:pPr>
    <w:rPr>
      <w:lang w:val="uk-UA"/>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a1"/>
    <w:uiPriority w:val="99"/>
    <w:rsid w:val="00D10481"/>
    <w:pPr>
      <w:suppressAutoHyphens/>
      <w:spacing w:after="0" w:line="240" w:lineRule="auto"/>
    </w:pPr>
    <w:rPr>
      <w:lang w:val="uk-UA"/>
    </w:r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5B9BD5" w:themeColor="accent1"/>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8E2F3" w:fill="DDEAF6" w:themeFill="accent1" w:themeFillTint="34"/>
      </w:tcPr>
    </w:tblStylePr>
    <w:tblStylePr w:type="band1Horz">
      <w:rPr>
        <w:color w:val="ACCCEA" w:themeColor="accent1" w:themeTint="80" w:themeShade="95"/>
        <w:sz w:val="22"/>
      </w:rPr>
      <w:tblPr/>
      <w:tcPr>
        <w:shd w:val="clear" w:color="D8E2F3" w:fill="DDEAF6" w:themeFill="accent1" w:themeFillTint="34"/>
      </w:tcPr>
    </w:tblStylePr>
    <w:tblStylePr w:type="band2Horz">
      <w:rPr>
        <w:color w:val="ACCCEA" w:themeColor="accent1" w:themeTint="80" w:themeShade="95"/>
        <w:sz w:val="22"/>
      </w:rPr>
    </w:tblStylePr>
  </w:style>
  <w:style w:type="table" w:customStyle="1" w:styleId="GridTable6Colorful-Accent2">
    <w:name w:val="Grid Table 6 Colorful - Accent 2"/>
    <w:basedOn w:val="a1"/>
    <w:uiPriority w:val="99"/>
    <w:rsid w:val="00D10481"/>
    <w:pPr>
      <w:suppressAutoHyphens/>
      <w:spacing w:after="0" w:line="240" w:lineRule="auto"/>
    </w:pPr>
    <w:rPr>
      <w:lang w:val="uk-U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ED7D31" w:themeColor="accent2"/>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6Colorful-Accent3">
    <w:name w:val="Grid Table 6 Colorful - Accent 3"/>
    <w:basedOn w:val="a1"/>
    <w:uiPriority w:val="99"/>
    <w:rsid w:val="00D10481"/>
    <w:pPr>
      <w:suppressAutoHyphens/>
      <w:spacing w:after="0" w:line="240" w:lineRule="auto"/>
    </w:pPr>
    <w:rPr>
      <w:lang w:val="uk-UA"/>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6Colorful-Accent4">
    <w:name w:val="Grid Table 6 Colorful - Accent 4"/>
    <w:basedOn w:val="a1"/>
    <w:uiPriority w:val="99"/>
    <w:rsid w:val="00D10481"/>
    <w:pPr>
      <w:suppressAutoHyphens/>
      <w:spacing w:after="0" w:line="240" w:lineRule="auto"/>
    </w:pPr>
    <w:rPr>
      <w:lang w:val="uk-U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C000" w:themeColor="accent4"/>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6Colorful-Accent5">
    <w:name w:val="Grid Table 6 Colorful - Accent 5"/>
    <w:basedOn w:val="a1"/>
    <w:uiPriority w:val="99"/>
    <w:rsid w:val="00D10481"/>
    <w:pPr>
      <w:suppressAutoHyphens/>
      <w:spacing w:after="0" w:line="240" w:lineRule="auto"/>
    </w:pPr>
    <w:rPr>
      <w:lang w:val="uk-UA"/>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DEAF6" w:fill="D8E2F3" w:themeFill="accent5" w:themeFillTint="34"/>
      </w:tcPr>
    </w:tblStylePr>
    <w:tblStylePr w:type="band1Horz">
      <w:rPr>
        <w:color w:val="254175" w:themeColor="accent5" w:themeShade="95"/>
        <w:sz w:val="22"/>
      </w:rPr>
      <w:tblPr/>
      <w:tcPr>
        <w:shd w:val="clear" w:color="DDEAF6" w:fill="D8E2F3" w:themeFill="accent5" w:themeFillTint="34"/>
      </w:tcPr>
    </w:tblStylePr>
    <w:tblStylePr w:type="band2Horz">
      <w:rPr>
        <w:color w:val="254175" w:themeColor="accent5" w:themeShade="95"/>
        <w:sz w:val="22"/>
      </w:rPr>
    </w:tblStylePr>
  </w:style>
  <w:style w:type="table" w:customStyle="1" w:styleId="GridTable6Colorful-Accent6">
    <w:name w:val="Grid Table 6 Colorful - Accent 6"/>
    <w:basedOn w:val="a1"/>
    <w:uiPriority w:val="99"/>
    <w:rsid w:val="00D10481"/>
    <w:pPr>
      <w:suppressAutoHyphens/>
      <w:spacing w:after="0" w:line="240" w:lineRule="auto"/>
    </w:pPr>
    <w:rPr>
      <w:lang w:val="uk-UA"/>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fill="E1EFD8" w:themeFill="accent6" w:themeFillTint="34"/>
      </w:tcPr>
    </w:tblStylePr>
    <w:tblStylePr w:type="band1Horz">
      <w:rPr>
        <w:color w:val="254175" w:themeColor="accent5" w:themeShade="95"/>
        <w:sz w:val="22"/>
      </w:rPr>
      <w:tblPr/>
      <w:tcPr>
        <w:shd w:val="clear" w:color="E1EFD8" w:fill="E1EFD8" w:themeFill="accent6" w:themeFillTint="34"/>
      </w:tcPr>
    </w:tblStylePr>
    <w:tblStylePr w:type="band2Horz">
      <w:rPr>
        <w:color w:val="254175" w:themeColor="accent5" w:themeShade="95"/>
        <w:sz w:val="22"/>
      </w:rPr>
    </w:tblStylePr>
  </w:style>
  <w:style w:type="table" w:styleId="-7">
    <w:name w:val="Grid Table 7 Colorful"/>
    <w:basedOn w:val="a1"/>
    <w:uiPriority w:val="99"/>
    <w:rsid w:val="00D10481"/>
    <w:pPr>
      <w:suppressAutoHyphens/>
      <w:spacing w:after="0" w:line="240" w:lineRule="auto"/>
    </w:pPr>
    <w:rPr>
      <w:lang w:val="uk-UA"/>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basedOn w:val="a1"/>
    <w:uiPriority w:val="99"/>
    <w:rsid w:val="00D10481"/>
    <w:pPr>
      <w:suppressAutoHyphens/>
      <w:spacing w:after="0" w:line="240" w:lineRule="auto"/>
    </w:pPr>
    <w:rPr>
      <w:lang w:val="uk-UA"/>
    </w:r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sz w:val="22"/>
      </w:rPr>
      <w:tblPr/>
      <w:tcPr>
        <w:tcBorders>
          <w:top w:val="none" w:sz="0" w:space="0" w:color="auto"/>
          <w:left w:val="none" w:sz="0" w:space="0" w:color="auto"/>
          <w:bottom w:val="single" w:sz="4" w:space="0" w:color="5B9BD5" w:themeColor="accent1"/>
          <w:right w:val="none" w:sz="0" w:space="0" w:color="auto"/>
        </w:tcBorders>
        <w:shd w:val="clear" w:color="FFFFFF" w:fill="FFFFFF" w:themeFill="light1"/>
      </w:tcPr>
    </w:tblStylePr>
    <w:tblStylePr w:type="lastRow">
      <w:rPr>
        <w:b/>
        <w:color w:val="ACCCEA" w:themeColor="accent1" w:themeTint="80" w:themeShade="95"/>
        <w:sz w:val="22"/>
      </w:rPr>
      <w:tblPr/>
      <w:tcPr>
        <w:tcBorders>
          <w:top w:val="single" w:sz="4" w:space="0" w:color="5B9BD5"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ACCCEA" w:themeColor="accent1" w:themeTint="80"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i/>
        <w:color w:val="ACCCEA" w:themeColor="accent1" w:themeTint="80"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8E2F3" w:fill="DDEAF6" w:themeFill="accent1" w:themeFillTint="34"/>
      </w:tcPr>
    </w:tblStylePr>
    <w:tblStylePr w:type="band1Horz">
      <w:rPr>
        <w:color w:val="ACCCEA" w:themeColor="accent1" w:themeTint="80" w:themeShade="95"/>
        <w:sz w:val="22"/>
      </w:rPr>
      <w:tblPr/>
      <w:tcPr>
        <w:shd w:val="clear" w:color="D8E2F3" w:fill="DDEAF6" w:themeFill="accent1" w:themeFillTint="34"/>
      </w:tcPr>
    </w:tblStylePr>
    <w:tblStylePr w:type="band2Horz">
      <w:rPr>
        <w:color w:val="ACCCEA" w:themeColor="accent1" w:themeTint="80" w:themeShade="95"/>
        <w:sz w:val="22"/>
      </w:rPr>
    </w:tblStylePr>
  </w:style>
  <w:style w:type="table" w:customStyle="1" w:styleId="GridTable7Colorful-Accent2">
    <w:name w:val="Grid Table 7 Colorful - Accent 2"/>
    <w:basedOn w:val="a1"/>
    <w:uiPriority w:val="99"/>
    <w:rsid w:val="00D10481"/>
    <w:pPr>
      <w:suppressAutoHyphens/>
      <w:spacing w:after="0" w:line="240" w:lineRule="auto"/>
    </w:pPr>
    <w:rPr>
      <w:lang w:val="uk-UA"/>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sz w:val="22"/>
      </w:rPr>
      <w:tblPr/>
      <w:tcPr>
        <w:tcBorders>
          <w:top w:val="none" w:sz="0" w:space="0" w:color="auto"/>
          <w:left w:val="none" w:sz="0" w:space="0" w:color="auto"/>
          <w:bottom w:val="single" w:sz="4" w:space="0" w:color="ED7D31" w:themeColor="accent2"/>
          <w:right w:val="none" w:sz="0" w:space="0" w:color="auto"/>
        </w:tcBorders>
        <w:shd w:val="clear" w:color="FFFFFF" w:fill="FFFFFF" w:themeFill="light1"/>
      </w:tcPr>
    </w:tblStylePr>
    <w:tblStylePr w:type="lastRow">
      <w:rPr>
        <w:b/>
        <w:color w:val="F4B184" w:themeColor="accent2" w:themeTint="97" w:themeShade="95"/>
        <w:sz w:val="22"/>
      </w:rPr>
      <w:tblPr/>
      <w:tcPr>
        <w:tcBorders>
          <w:top w:val="single" w:sz="4" w:space="0" w:color="ED7D31"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auto"/>
          <w:left w:val="none" w:sz="0" w:space="0" w:color="auto"/>
          <w:bottom w:val="none" w:sz="0" w:space="0" w:color="auto"/>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auto"/>
          <w:left w:val="single" w:sz="4" w:space="0" w:color="ED7D31" w:themeColor="accent2"/>
          <w:bottom w:val="none" w:sz="0" w:space="0" w:color="auto"/>
          <w:right w:val="none" w:sz="0" w:space="0" w:color="auto"/>
        </w:tcBorders>
        <w:shd w:val="clear" w:color="FFFFFF" w:fill="auto"/>
      </w:tc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7Colorful-Accent3">
    <w:name w:val="Grid Table 7 Colorful - Accent 3"/>
    <w:basedOn w:val="a1"/>
    <w:uiPriority w:val="99"/>
    <w:rsid w:val="00D10481"/>
    <w:pPr>
      <w:suppressAutoHyphens/>
      <w:spacing w:after="0" w:line="240" w:lineRule="auto"/>
    </w:pPr>
    <w:rPr>
      <w:lang w:val="uk-UA"/>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sz w:val="22"/>
      </w:rPr>
      <w:tblPr/>
      <w:tcPr>
        <w:tcBorders>
          <w:top w:val="none" w:sz="0" w:space="0" w:color="auto"/>
          <w:left w:val="none" w:sz="0" w:space="0" w:color="auto"/>
          <w:bottom w:val="single" w:sz="4" w:space="0" w:color="A5A5A5" w:themeColor="accent3"/>
          <w:right w:val="none" w:sz="0" w:space="0" w:color="auto"/>
        </w:tcBorders>
        <w:shd w:val="clear" w:color="FFFFFF" w:fill="FFFFFF" w:themeFill="light1"/>
      </w:tcPr>
    </w:tblStylePr>
    <w:tblStylePr w:type="lastRow">
      <w:rPr>
        <w:b/>
        <w:color w:val="A5A5A5" w:themeColor="accent3" w:themeTint="FE" w:themeShade="95"/>
        <w:sz w:val="22"/>
      </w:rPr>
      <w:tblPr/>
      <w:tcPr>
        <w:tcBorders>
          <w:top w:val="single" w:sz="4" w:space="0" w:color="A5A5A5"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cBorders>
        <w:shd w:val="clear" w:color="FFFFFF" w:fill="auto"/>
      </w:tcPr>
    </w:tblStylePr>
    <w:tblStylePr w:type="lastCol">
      <w:rPr>
        <w:i/>
        <w:color w:val="A5A5A5" w:themeColor="accent3" w:themeTint="FE" w:themeShade="95"/>
        <w:sz w:val="22"/>
      </w:rPr>
      <w:tblPr/>
      <w:tcPr>
        <w:tcBorders>
          <w:top w:val="none" w:sz="0" w:space="0" w:color="auto"/>
          <w:left w:val="single" w:sz="4" w:space="0" w:color="A5A5A5" w:themeColor="accent3"/>
          <w:bottom w:val="none" w:sz="0" w:space="0" w:color="auto"/>
          <w:right w:val="none" w:sz="0" w:space="0" w:color="auto"/>
        </w:tcBorders>
        <w:shd w:val="clear" w:color="FFFFFF" w:fill="auto"/>
      </w:tc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7Colorful-Accent4">
    <w:name w:val="Grid Table 7 Colorful - Accent 4"/>
    <w:basedOn w:val="a1"/>
    <w:uiPriority w:val="99"/>
    <w:rsid w:val="00D10481"/>
    <w:pPr>
      <w:suppressAutoHyphens/>
      <w:spacing w:after="0" w:line="240" w:lineRule="auto"/>
    </w:pPr>
    <w:rPr>
      <w:lang w:val="uk-UA"/>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sz w:val="22"/>
      </w:rPr>
      <w:tblPr/>
      <w:tcPr>
        <w:tcBorders>
          <w:top w:val="none" w:sz="0" w:space="0" w:color="auto"/>
          <w:left w:val="none" w:sz="0" w:space="0" w:color="auto"/>
          <w:bottom w:val="single" w:sz="4" w:space="0" w:color="FFC000" w:themeColor="accent4"/>
          <w:right w:val="none" w:sz="0" w:space="0" w:color="auto"/>
        </w:tcBorders>
        <w:shd w:val="clear" w:color="FFFFFF" w:fill="FFFFFF" w:themeFill="light1"/>
      </w:tcPr>
    </w:tblStylePr>
    <w:tblStylePr w:type="lastRow">
      <w:rPr>
        <w:b/>
        <w:color w:val="FFD865" w:themeColor="accent4" w:themeTint="9A" w:themeShade="95"/>
        <w:sz w:val="22"/>
      </w:rPr>
      <w:tblPr/>
      <w:tcPr>
        <w:tcBorders>
          <w:top w:val="single" w:sz="4" w:space="0" w:color="FFC000"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auto"/>
          <w:left w:val="none" w:sz="0" w:space="0" w:color="auto"/>
          <w:bottom w:val="none" w:sz="0" w:space="0" w:color="auto"/>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auto"/>
          <w:left w:val="single" w:sz="4" w:space="0" w:color="FFC000" w:themeColor="accent4"/>
          <w:bottom w:val="none" w:sz="0" w:space="0" w:color="auto"/>
          <w:right w:val="none" w:sz="0" w:space="0" w:color="auto"/>
        </w:tcBorders>
        <w:shd w:val="clear" w:color="FFFFFF" w:fill="auto"/>
      </w:tc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7Colorful-Accent5">
    <w:name w:val="Grid Table 7 Colorful - Accent 5"/>
    <w:basedOn w:val="a1"/>
    <w:uiPriority w:val="99"/>
    <w:rsid w:val="00D10481"/>
    <w:pPr>
      <w:suppressAutoHyphens/>
      <w:spacing w:after="0" w:line="240" w:lineRule="auto"/>
    </w:pPr>
    <w:rPr>
      <w:lang w:val="uk-UA"/>
    </w:r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b/>
        <w:color w:val="254175" w:themeColor="accent5" w:themeShade="95"/>
        <w:sz w:val="22"/>
      </w:rPr>
      <w:tblPr/>
      <w:tcPr>
        <w:tcBorders>
          <w:top w:val="none" w:sz="0" w:space="0" w:color="auto"/>
          <w:left w:val="none" w:sz="0" w:space="0" w:color="auto"/>
          <w:bottom w:val="single" w:sz="4" w:space="0" w:color="4472C4" w:themeColor="accent5"/>
          <w:right w:val="none" w:sz="0" w:space="0" w:color="auto"/>
        </w:tcBorders>
        <w:shd w:val="clear" w:color="FFFFFF" w:fill="FFFFFF" w:themeFill="light1"/>
      </w:tcPr>
    </w:tblStylePr>
    <w:tblStylePr w:type="lastRow">
      <w:rPr>
        <w:b/>
        <w:color w:val="254175" w:themeColor="accent5" w:themeShade="95"/>
        <w:sz w:val="22"/>
      </w:rPr>
      <w:tblPr/>
      <w:tcPr>
        <w:tcBorders>
          <w:top w:val="single" w:sz="4" w:space="0" w:color="4472C4"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254175" w:themeColor="accent5" w:themeShade="95"/>
        <w:sz w:val="22"/>
      </w:rPr>
      <w:tblPr/>
      <w:tcPr>
        <w:tcBorders>
          <w:top w:val="none" w:sz="0" w:space="0" w:color="auto"/>
          <w:left w:val="none" w:sz="0" w:space="0" w:color="auto"/>
          <w:bottom w:val="none" w:sz="0" w:space="0" w:color="auto"/>
          <w:right w:val="single" w:sz="4" w:space="0" w:color="4472C4" w:themeColor="accent5"/>
        </w:tcBorders>
        <w:shd w:val="clear" w:color="FFFFFF" w:fill="auto"/>
      </w:tcPr>
    </w:tblStylePr>
    <w:tblStylePr w:type="lastCol">
      <w:rPr>
        <w:i/>
        <w:color w:val="254175" w:themeColor="accent5" w:themeShade="95"/>
        <w:sz w:val="22"/>
      </w:rPr>
      <w:tblPr/>
      <w:tcPr>
        <w:tcBorders>
          <w:top w:val="none" w:sz="0" w:space="0" w:color="auto"/>
          <w:left w:val="single" w:sz="4" w:space="0" w:color="4472C4" w:themeColor="accent5"/>
          <w:bottom w:val="none" w:sz="0" w:space="0" w:color="auto"/>
          <w:right w:val="none" w:sz="0" w:space="0" w:color="auto"/>
        </w:tcBorders>
        <w:shd w:val="clear" w:color="FFFFFF" w:fill="auto"/>
      </w:tcPr>
    </w:tblStylePr>
    <w:tblStylePr w:type="band1Vert">
      <w:tblPr/>
      <w:tcPr>
        <w:shd w:val="clear" w:color="DDEAF6" w:fill="D8E2F3" w:themeFill="accent5" w:themeFillTint="34"/>
      </w:tcPr>
    </w:tblStylePr>
    <w:tblStylePr w:type="band1Horz">
      <w:rPr>
        <w:color w:val="254175" w:themeColor="accent5" w:themeShade="95"/>
        <w:sz w:val="22"/>
      </w:rPr>
      <w:tblPr/>
      <w:tcPr>
        <w:shd w:val="clear" w:color="DDEAF6" w:fill="D8E2F3" w:themeFill="accent5" w:themeFillTint="34"/>
      </w:tcPr>
    </w:tblStylePr>
    <w:tblStylePr w:type="band2Horz">
      <w:rPr>
        <w:color w:val="254175" w:themeColor="accent5" w:themeShade="95"/>
        <w:sz w:val="22"/>
      </w:rPr>
    </w:tblStylePr>
  </w:style>
  <w:style w:type="table" w:customStyle="1" w:styleId="GridTable7Colorful-Accent6">
    <w:name w:val="Grid Table 7 Colorful - Accent 6"/>
    <w:basedOn w:val="a1"/>
    <w:uiPriority w:val="99"/>
    <w:rsid w:val="00D10481"/>
    <w:pPr>
      <w:suppressAutoHyphens/>
      <w:spacing w:after="0" w:line="240" w:lineRule="auto"/>
    </w:pPr>
    <w:rPr>
      <w:lang w:val="uk-UA"/>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b/>
        <w:color w:val="416429" w:themeColor="accent6" w:themeShade="95"/>
        <w:sz w:val="22"/>
      </w:rPr>
      <w:tblPr/>
      <w:tcPr>
        <w:tcBorders>
          <w:top w:val="none" w:sz="0" w:space="0" w:color="auto"/>
          <w:left w:val="none" w:sz="0" w:space="0" w:color="auto"/>
          <w:bottom w:val="single" w:sz="4" w:space="0" w:color="70AD47" w:themeColor="accent6"/>
          <w:right w:val="none" w:sz="0" w:space="0" w:color="auto"/>
        </w:tcBorders>
        <w:shd w:val="clear" w:color="FFFFFF" w:fill="FFFFFF" w:themeFill="light1"/>
      </w:tcPr>
    </w:tblStylePr>
    <w:tblStylePr w:type="lastRow">
      <w:rPr>
        <w:b/>
        <w:color w:val="416429" w:themeColor="accent6" w:themeShade="95"/>
        <w:sz w:val="22"/>
      </w:rPr>
      <w:tblPr/>
      <w:tcPr>
        <w:tcBorders>
          <w:top w:val="single" w:sz="4" w:space="0" w:color="70AD47"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416429" w:themeColor="accent6" w:themeShade="95"/>
        <w:sz w:val="22"/>
      </w:rPr>
      <w:tblPr/>
      <w:tcPr>
        <w:tcBorders>
          <w:top w:val="none" w:sz="0" w:space="0" w:color="auto"/>
          <w:left w:val="none" w:sz="0" w:space="0" w:color="auto"/>
          <w:bottom w:val="none" w:sz="0" w:space="0" w:color="auto"/>
          <w:right w:val="single" w:sz="4" w:space="0" w:color="70AD47" w:themeColor="accent6"/>
        </w:tcBorders>
        <w:shd w:val="clear" w:color="FFFFFF" w:fill="auto"/>
      </w:tcPr>
    </w:tblStylePr>
    <w:tblStylePr w:type="lastCol">
      <w:rPr>
        <w:i/>
        <w:color w:val="416429" w:themeColor="accent6" w:themeShade="95"/>
        <w:sz w:val="22"/>
      </w:rPr>
      <w:tblPr/>
      <w:tcPr>
        <w:tcBorders>
          <w:top w:val="none" w:sz="0" w:space="0" w:color="auto"/>
          <w:left w:val="single" w:sz="4" w:space="0" w:color="70AD47" w:themeColor="accent6"/>
          <w:bottom w:val="none" w:sz="0" w:space="0" w:color="auto"/>
          <w:right w:val="none" w:sz="0" w:space="0" w:color="auto"/>
        </w:tcBorders>
        <w:shd w:val="clear" w:color="FFFFFF" w:fill="auto"/>
      </w:tcPr>
    </w:tblStylePr>
    <w:tblStylePr w:type="band1Vert">
      <w:tblPr/>
      <w:tcPr>
        <w:shd w:val="clear" w:color="E1EFD8" w:fill="E1EFD8" w:themeFill="accent6" w:themeFillTint="34"/>
      </w:tcPr>
    </w:tblStylePr>
    <w:tblStylePr w:type="band1Horz">
      <w:rPr>
        <w:color w:val="416429" w:themeColor="accent6" w:themeShade="95"/>
        <w:sz w:val="22"/>
      </w:rPr>
      <w:tblPr/>
      <w:tcPr>
        <w:shd w:val="clear" w:color="E1EFD8" w:fill="E1EFD8" w:themeFill="accent6" w:themeFillTint="34"/>
      </w:tcPr>
    </w:tblStylePr>
    <w:tblStylePr w:type="band2Horz">
      <w:rPr>
        <w:color w:val="416429" w:themeColor="accent6" w:themeShade="95"/>
        <w:sz w:val="22"/>
      </w:rPr>
    </w:tblStylePr>
  </w:style>
  <w:style w:type="table" w:styleId="-10">
    <w:name w:val="List Table 1 Light"/>
    <w:basedOn w:val="a1"/>
    <w:uiPriority w:val="99"/>
    <w:rsid w:val="00D10481"/>
    <w:pPr>
      <w:suppressAutoHyphens/>
      <w:spacing w:after="0" w:line="240" w:lineRule="auto"/>
    </w:pPr>
    <w:rPr>
      <w:lang w:val="uk-UA"/>
    </w:rPr>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a1"/>
    <w:uiPriority w:val="99"/>
    <w:rsid w:val="00D10481"/>
    <w:pPr>
      <w:suppressAutoHyphens/>
      <w:spacing w:after="0" w:line="240" w:lineRule="auto"/>
    </w:pPr>
    <w:rPr>
      <w:lang w:val="uk-UA"/>
    </w:rPr>
    <w:tblPr>
      <w:tblStyleRowBandSize w:val="1"/>
      <w:tblStyleColBandSize w:val="1"/>
    </w:tblPr>
    <w:tblStylePr w:type="firstRow">
      <w:rPr>
        <w:b/>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CFDBF0" w:fill="D5E5F4" w:themeFill="accent1" w:themeFillTint="40"/>
      </w:tcPr>
    </w:tblStylePr>
    <w:tblStylePr w:type="band1Horz">
      <w:tblPr/>
      <w:tcPr>
        <w:shd w:val="clear" w:color="CFDBF0" w:fill="D5E5F4" w:themeFill="accent1" w:themeFillTint="40"/>
      </w:tcPr>
    </w:tblStylePr>
  </w:style>
  <w:style w:type="table" w:customStyle="1" w:styleId="ListTable1Light-Accent2">
    <w:name w:val="List Table 1 Light - Accent 2"/>
    <w:basedOn w:val="a1"/>
    <w:uiPriority w:val="99"/>
    <w:rsid w:val="00D10481"/>
    <w:pPr>
      <w:suppressAutoHyphens/>
      <w:spacing w:after="0" w:line="240" w:lineRule="auto"/>
    </w:pPr>
    <w:rPr>
      <w:lang w:val="uk-UA"/>
    </w:rPr>
    <w:tblPr>
      <w:tblStyleRowBandSize w:val="1"/>
      <w:tblStyleColBandSize w:val="1"/>
    </w:tblPr>
    <w:tblStylePr w:type="firstRow">
      <w:rPr>
        <w:b/>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ADECB" w:fill="FADECB" w:themeFill="accent2" w:themeFillTint="40"/>
      </w:tcPr>
    </w:tblStylePr>
    <w:tblStylePr w:type="band1Horz">
      <w:tblPr/>
      <w:tcPr>
        <w:shd w:val="clear" w:color="FADECB" w:fill="FADECB" w:themeFill="accent2" w:themeFillTint="40"/>
      </w:tcPr>
    </w:tblStylePr>
  </w:style>
  <w:style w:type="table" w:customStyle="1" w:styleId="ListTable1Light-Accent3">
    <w:name w:val="List Table 1 Light - Accent 3"/>
    <w:basedOn w:val="a1"/>
    <w:uiPriority w:val="99"/>
    <w:rsid w:val="00D10481"/>
    <w:pPr>
      <w:suppressAutoHyphens/>
      <w:spacing w:after="0" w:line="240" w:lineRule="auto"/>
    </w:pPr>
    <w:rPr>
      <w:lang w:val="uk-UA"/>
    </w:rPr>
    <w:tblPr>
      <w:tblStyleRowBandSize w:val="1"/>
      <w:tblStyleColBandSize w:val="1"/>
    </w:tblPr>
    <w:tblStylePr w:type="firstRow">
      <w:rPr>
        <w:b/>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8E8E8" w:fill="E8E8E8" w:themeFill="accent3" w:themeFillTint="40"/>
      </w:tcPr>
    </w:tblStylePr>
    <w:tblStylePr w:type="band1Horz">
      <w:tblPr/>
      <w:tcPr>
        <w:shd w:val="clear" w:color="E8E8E8" w:fill="E8E8E8" w:themeFill="accent3" w:themeFillTint="40"/>
      </w:tcPr>
    </w:tblStylePr>
  </w:style>
  <w:style w:type="table" w:customStyle="1" w:styleId="ListTable1Light-Accent4">
    <w:name w:val="List Table 1 Light - Accent 4"/>
    <w:basedOn w:val="a1"/>
    <w:uiPriority w:val="99"/>
    <w:rsid w:val="00D10481"/>
    <w:pPr>
      <w:suppressAutoHyphens/>
      <w:spacing w:after="0" w:line="240" w:lineRule="auto"/>
    </w:pPr>
    <w:rPr>
      <w:lang w:val="uk-UA"/>
    </w:rPr>
    <w:tblPr>
      <w:tblStyleRowBandSize w:val="1"/>
      <w:tblStyleColBandSize w:val="1"/>
    </w:tblPr>
    <w:tblStylePr w:type="firstRow">
      <w:rPr>
        <w:b/>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EFBF" w:fill="FFEFBF" w:themeFill="accent4" w:themeFillTint="40"/>
      </w:tcPr>
    </w:tblStylePr>
    <w:tblStylePr w:type="band1Horz">
      <w:tblPr/>
      <w:tcPr>
        <w:shd w:val="clear" w:color="FFEFBF" w:fill="FFEFBF" w:themeFill="accent4" w:themeFillTint="40"/>
      </w:tcPr>
    </w:tblStylePr>
  </w:style>
  <w:style w:type="table" w:customStyle="1" w:styleId="ListTable1Light-Accent5">
    <w:name w:val="List Table 1 Light - Accent 5"/>
    <w:basedOn w:val="a1"/>
    <w:uiPriority w:val="99"/>
    <w:rsid w:val="00D10481"/>
    <w:pPr>
      <w:suppressAutoHyphens/>
      <w:spacing w:after="0" w:line="240" w:lineRule="auto"/>
    </w:pPr>
    <w:rPr>
      <w:lang w:val="uk-UA"/>
    </w:rPr>
    <w:tblPr>
      <w:tblStyleRowBandSize w:val="1"/>
      <w:tblStyleColBandSize w:val="1"/>
    </w:tblPr>
    <w:tblStylePr w:type="firstRow">
      <w:rPr>
        <w:b/>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5E5F4" w:fill="CFDBF0" w:themeFill="accent5" w:themeFillTint="40"/>
      </w:tcPr>
    </w:tblStylePr>
    <w:tblStylePr w:type="band1Horz">
      <w:tblPr/>
      <w:tcPr>
        <w:shd w:val="clear" w:color="D5E5F4" w:fill="CFDBF0" w:themeFill="accent5" w:themeFillTint="40"/>
      </w:tcPr>
    </w:tblStylePr>
  </w:style>
  <w:style w:type="table" w:customStyle="1" w:styleId="ListTable1Light-Accent6">
    <w:name w:val="List Table 1 Light - Accent 6"/>
    <w:basedOn w:val="a1"/>
    <w:uiPriority w:val="99"/>
    <w:rsid w:val="00D10481"/>
    <w:pPr>
      <w:suppressAutoHyphens/>
      <w:spacing w:after="0" w:line="240" w:lineRule="auto"/>
    </w:pPr>
    <w:rPr>
      <w:lang w:val="uk-UA"/>
    </w:rPr>
    <w:tblPr>
      <w:tblStyleRowBandSize w:val="1"/>
      <w:tblStyleColBandSize w:val="1"/>
    </w:tblPr>
    <w:tblStylePr w:type="firstRow">
      <w:rPr>
        <w:b/>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AEBCF" w:fill="DAEBCF" w:themeFill="accent6" w:themeFillTint="40"/>
      </w:tcPr>
    </w:tblStylePr>
    <w:tblStylePr w:type="band1Horz">
      <w:tblPr/>
      <w:tcPr>
        <w:shd w:val="clear" w:color="DAEBCF" w:fill="DAEBCF" w:themeFill="accent6" w:themeFillTint="40"/>
      </w:tcPr>
    </w:tblStylePr>
  </w:style>
  <w:style w:type="table" w:styleId="-20">
    <w:name w:val="List Table 2"/>
    <w:basedOn w:val="a1"/>
    <w:uiPriority w:val="99"/>
    <w:rsid w:val="00D10481"/>
    <w:pPr>
      <w:suppressAutoHyphens/>
      <w:spacing w:after="0" w:line="240" w:lineRule="auto"/>
    </w:pPr>
    <w:rPr>
      <w:lang w:val="uk-UA"/>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a1"/>
    <w:uiPriority w:val="99"/>
    <w:rsid w:val="00D10481"/>
    <w:pPr>
      <w:suppressAutoHyphens/>
      <w:spacing w:after="0" w:line="240" w:lineRule="auto"/>
    </w:pPr>
    <w:rPr>
      <w:lang w:val="uk-UA"/>
    </w:r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b/>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lastRow">
      <w:rPr>
        <w:b/>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CFDBF0" w:fill="D5E5F4" w:themeFill="accent1" w:themeFillTint="40"/>
      </w:tcPr>
    </w:tblStylePr>
    <w:tblStylePr w:type="band1Horz">
      <w:rPr>
        <w:sz w:val="22"/>
      </w:rPr>
      <w:tblPr/>
      <w:tcPr>
        <w:shd w:val="clear" w:color="CFDBF0" w:fill="D5E5F4" w:themeFill="accent1" w:themeFillTint="40"/>
      </w:tcPr>
    </w:tblStylePr>
  </w:style>
  <w:style w:type="table" w:customStyle="1" w:styleId="ListTable2-Accent2">
    <w:name w:val="List Table 2 - Accent 2"/>
    <w:basedOn w:val="a1"/>
    <w:uiPriority w:val="99"/>
    <w:rsid w:val="00D10481"/>
    <w:pPr>
      <w:suppressAutoHyphens/>
      <w:spacing w:after="0" w:line="240" w:lineRule="auto"/>
    </w:pPr>
    <w:rPr>
      <w:lang w:val="uk-UA"/>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la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2-Accent3">
    <w:name w:val="List Table 2 - Accent 3"/>
    <w:basedOn w:val="a1"/>
    <w:uiPriority w:val="99"/>
    <w:rsid w:val="00D10481"/>
    <w:pPr>
      <w:suppressAutoHyphens/>
      <w:spacing w:after="0" w:line="240" w:lineRule="auto"/>
    </w:pPr>
    <w:rPr>
      <w:lang w:val="uk-UA"/>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la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2-Accent4">
    <w:name w:val="List Table 2 - Accent 4"/>
    <w:basedOn w:val="a1"/>
    <w:uiPriority w:val="99"/>
    <w:rsid w:val="00D10481"/>
    <w:pPr>
      <w:suppressAutoHyphens/>
      <w:spacing w:after="0" w:line="240" w:lineRule="auto"/>
    </w:pPr>
    <w:rPr>
      <w:lang w:val="uk-UA"/>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la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2-Accent5">
    <w:name w:val="List Table 2 - Accent 5"/>
    <w:basedOn w:val="a1"/>
    <w:uiPriority w:val="99"/>
    <w:rsid w:val="00D10481"/>
    <w:pPr>
      <w:suppressAutoHyphens/>
      <w:spacing w:after="0" w:line="240" w:lineRule="auto"/>
    </w:pPr>
    <w:rPr>
      <w:lang w:val="uk-UA"/>
    </w:r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b/>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lastRow">
      <w:rPr>
        <w:b/>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5E5F4" w:fill="CFDBF0" w:themeFill="accent5" w:themeFillTint="40"/>
      </w:tcPr>
    </w:tblStylePr>
    <w:tblStylePr w:type="band1Horz">
      <w:rPr>
        <w:sz w:val="22"/>
      </w:rPr>
      <w:tblPr/>
      <w:tcPr>
        <w:shd w:val="clear" w:color="D5E5F4" w:fill="CFDBF0" w:themeFill="accent5" w:themeFillTint="40"/>
      </w:tcPr>
    </w:tblStylePr>
  </w:style>
  <w:style w:type="table" w:customStyle="1" w:styleId="ListTable2-Accent6">
    <w:name w:val="List Table 2 - Accent 6"/>
    <w:basedOn w:val="a1"/>
    <w:uiPriority w:val="99"/>
    <w:rsid w:val="00D10481"/>
    <w:pPr>
      <w:suppressAutoHyphens/>
      <w:spacing w:after="0" w:line="240" w:lineRule="auto"/>
    </w:pPr>
    <w:rPr>
      <w:lang w:val="uk-UA"/>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la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styleId="-30">
    <w:name w:val="List Table 3"/>
    <w:basedOn w:val="a1"/>
    <w:uiPriority w:val="99"/>
    <w:rsid w:val="00D10481"/>
    <w:pPr>
      <w:suppressAutoHyphens/>
      <w:spacing w:after="0" w:line="240" w:lineRule="auto"/>
    </w:pPr>
    <w:rPr>
      <w:lang w:val="uk-U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D10481"/>
    <w:pPr>
      <w:suppressAutoHyphens/>
      <w:spacing w:after="0" w:line="240" w:lineRule="auto"/>
    </w:pPr>
    <w:rPr>
      <w:lang w:val="uk-UA"/>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sz w:val="22"/>
      </w:rPr>
      <w:tblPr/>
      <w:tcPr>
        <w:shd w:val="clear" w:color="4472C4" w:fill="5B9BD5"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5B9BD5" w:themeColor="accent1"/>
          <w:right w:val="single" w:sz="4" w:space="0" w:color="5B9BD5" w:themeColor="accent1"/>
        </w:tcBorders>
      </w:tcPr>
    </w:tblStylePr>
    <w:tblStylePr w:type="band1Horz">
      <w:rPr>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D10481"/>
    <w:pPr>
      <w:suppressAutoHyphens/>
      <w:spacing w:after="0" w:line="240" w:lineRule="auto"/>
    </w:pPr>
    <w:rPr>
      <w:lang w:val="uk-U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b/>
        <w:sz w:val="22"/>
      </w:rPr>
      <w:tblPr/>
      <w:tcPr>
        <w:shd w:val="clear" w:color="F4B184" w:fill="F4B184"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ED7D31" w:themeColor="accent2"/>
          <w:right w:val="single" w:sz="4" w:space="0" w:color="ED7D31" w:themeColor="accent2"/>
        </w:tcBorders>
      </w:tcPr>
    </w:tblStylePr>
    <w:tblStylePr w:type="band1Horz">
      <w:rPr>
        <w:sz w:val="22"/>
      </w:rPr>
      <w:tblPr/>
      <w:tcPr>
        <w:tcBorders>
          <w:top w:val="single" w:sz="4" w:space="0" w:color="ED7D31" w:themeColor="accent2"/>
          <w:bottom w:val="single" w:sz="4" w:space="0" w:color="ED7D31" w:themeColor="accent2"/>
        </w:tcBorders>
      </w:tcPr>
    </w:tblStylePr>
  </w:style>
  <w:style w:type="table" w:customStyle="1" w:styleId="ListTable3-Accent3">
    <w:name w:val="List Table 3 - Accent 3"/>
    <w:basedOn w:val="a1"/>
    <w:uiPriority w:val="99"/>
    <w:rsid w:val="00D10481"/>
    <w:pPr>
      <w:suppressAutoHyphens/>
      <w:spacing w:after="0" w:line="240" w:lineRule="auto"/>
    </w:pPr>
    <w:rPr>
      <w:lang w:val="uk-UA"/>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b/>
        <w:sz w:val="22"/>
      </w:rPr>
      <w:tblPr/>
      <w:tcPr>
        <w:shd w:val="clear" w:color="C9C9C9" w:fill="C9C9C9"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A5A5A5" w:themeColor="accent3"/>
          <w:right w:val="single" w:sz="4" w:space="0" w:color="A5A5A5" w:themeColor="accent3"/>
        </w:tcBorders>
      </w:tcPr>
    </w:tblStylePr>
    <w:tblStylePr w:type="band1Horz">
      <w:rPr>
        <w:sz w:val="22"/>
      </w:rPr>
      <w:tblPr/>
      <w:tcPr>
        <w:tcBorders>
          <w:top w:val="single" w:sz="4" w:space="0" w:color="A5A5A5" w:themeColor="accent3"/>
          <w:bottom w:val="single" w:sz="4" w:space="0" w:color="A5A5A5" w:themeColor="accent3"/>
        </w:tcBorders>
      </w:tcPr>
    </w:tblStylePr>
  </w:style>
  <w:style w:type="table" w:customStyle="1" w:styleId="ListTable3-Accent4">
    <w:name w:val="List Table 3 - Accent 4"/>
    <w:basedOn w:val="a1"/>
    <w:uiPriority w:val="99"/>
    <w:rsid w:val="00D10481"/>
    <w:pPr>
      <w:suppressAutoHyphens/>
      <w:spacing w:after="0" w:line="240" w:lineRule="auto"/>
    </w:pPr>
    <w:rPr>
      <w:lang w:val="uk-U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b/>
        <w:sz w:val="22"/>
      </w:rPr>
      <w:tblPr/>
      <w:tcPr>
        <w:shd w:val="clear" w:color="FFD865" w:fill="FFD865"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FFC000" w:themeColor="accent4"/>
          <w:right w:val="single" w:sz="4" w:space="0" w:color="FFC000" w:themeColor="accent4"/>
        </w:tcBorders>
      </w:tcPr>
    </w:tblStylePr>
    <w:tblStylePr w:type="band1Horz">
      <w:rPr>
        <w:sz w:val="22"/>
      </w:rPr>
      <w:tblPr/>
      <w:tcPr>
        <w:tcBorders>
          <w:top w:val="single" w:sz="4" w:space="0" w:color="FFC000" w:themeColor="accent4"/>
          <w:bottom w:val="single" w:sz="4" w:space="0" w:color="FFC000" w:themeColor="accent4"/>
        </w:tcBorders>
      </w:tcPr>
    </w:tblStylePr>
  </w:style>
  <w:style w:type="table" w:customStyle="1" w:styleId="ListTable3-Accent5">
    <w:name w:val="List Table 3 - Accent 5"/>
    <w:basedOn w:val="a1"/>
    <w:uiPriority w:val="99"/>
    <w:rsid w:val="00D10481"/>
    <w:pPr>
      <w:suppressAutoHyphens/>
      <w:spacing w:after="0" w:line="240" w:lineRule="auto"/>
    </w:pPr>
    <w:rPr>
      <w:lang w:val="uk-UA"/>
    </w:r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b/>
        <w:sz w:val="22"/>
      </w:rPr>
      <w:tblPr/>
      <w:tcPr>
        <w:shd w:val="clear" w:color="9BC2E5" w:fill="8DA9DB"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472C4" w:themeColor="accent5"/>
          <w:right w:val="single" w:sz="4" w:space="0" w:color="4472C4" w:themeColor="accent5"/>
        </w:tcBorders>
      </w:tcPr>
    </w:tblStylePr>
    <w:tblStylePr w:type="band1Horz">
      <w:rPr>
        <w:sz w:val="22"/>
      </w:rPr>
      <w:tblPr/>
      <w:tcPr>
        <w:tcBorders>
          <w:top w:val="single" w:sz="4" w:space="0" w:color="4472C4" w:themeColor="accent5"/>
          <w:bottom w:val="single" w:sz="4" w:space="0" w:color="4472C4" w:themeColor="accent5"/>
        </w:tcBorders>
      </w:tcPr>
    </w:tblStylePr>
  </w:style>
  <w:style w:type="table" w:customStyle="1" w:styleId="ListTable3-Accent6">
    <w:name w:val="List Table 3 - Accent 6"/>
    <w:basedOn w:val="a1"/>
    <w:uiPriority w:val="99"/>
    <w:rsid w:val="00D10481"/>
    <w:pPr>
      <w:suppressAutoHyphens/>
      <w:spacing w:after="0" w:line="240" w:lineRule="auto"/>
    </w:pPr>
    <w:rPr>
      <w:lang w:val="uk-UA"/>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b/>
        <w:sz w:val="22"/>
      </w:rPr>
      <w:tblPr/>
      <w:tcPr>
        <w:shd w:val="clear" w:color="A9D08E" w:fill="A9D08E"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70AD47" w:themeColor="accent6"/>
          <w:right w:val="single" w:sz="4" w:space="0" w:color="70AD47" w:themeColor="accent6"/>
        </w:tcBorders>
      </w:tcPr>
    </w:tblStylePr>
    <w:tblStylePr w:type="band1Horz">
      <w:rPr>
        <w:sz w:val="22"/>
      </w:rPr>
      <w:tblPr/>
      <w:tcPr>
        <w:tcBorders>
          <w:top w:val="single" w:sz="4" w:space="0" w:color="70AD47" w:themeColor="accent6"/>
          <w:bottom w:val="single" w:sz="4" w:space="0" w:color="70AD47" w:themeColor="accent6"/>
        </w:tcBorders>
      </w:tcPr>
    </w:tblStylePr>
  </w:style>
  <w:style w:type="table" w:styleId="-40">
    <w:name w:val="List Table 4"/>
    <w:basedOn w:val="a1"/>
    <w:uiPriority w:val="99"/>
    <w:rsid w:val="00D10481"/>
    <w:pPr>
      <w:suppressAutoHyphens/>
      <w:spacing w:after="0" w:line="240" w:lineRule="auto"/>
    </w:pPr>
    <w:rPr>
      <w:lang w:val="uk-U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a1"/>
    <w:uiPriority w:val="99"/>
    <w:rsid w:val="00D10481"/>
    <w:pPr>
      <w:suppressAutoHyphens/>
      <w:spacing w:after="0" w:line="240" w:lineRule="auto"/>
    </w:pPr>
    <w:rPr>
      <w:lang w:val="uk-UA"/>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b/>
        <w:sz w:val="22"/>
      </w:rPr>
      <w:tblPr/>
      <w:tcPr>
        <w:shd w:val="clear" w:color="4472C4" w:fill="5B9BD5" w:themeFill="accent1"/>
      </w:tcPr>
    </w:tblStylePr>
    <w:tblStylePr w:type="lastRow">
      <w:rPr>
        <w:b/>
      </w:rPr>
    </w:tblStylePr>
    <w:tblStylePr w:type="firstCol">
      <w:rPr>
        <w:b/>
      </w:rPr>
    </w:tblStylePr>
    <w:tblStylePr w:type="lastCol">
      <w:rPr>
        <w:b/>
      </w:rPr>
    </w:tblStylePr>
    <w:tblStylePr w:type="band1Vert">
      <w:rPr>
        <w:sz w:val="22"/>
      </w:rPr>
      <w:tblPr/>
      <w:tcPr>
        <w:shd w:val="clear" w:color="CFDBF0" w:fill="D5E5F4" w:themeFill="accent1" w:themeFillTint="40"/>
      </w:tcPr>
    </w:tblStylePr>
    <w:tblStylePr w:type="band1Horz">
      <w:rPr>
        <w:sz w:val="22"/>
      </w:rPr>
      <w:tblPr/>
      <w:tcPr>
        <w:shd w:val="clear" w:color="CFDBF0" w:fill="D5E5F4" w:themeFill="accent1" w:themeFillTint="40"/>
      </w:tcPr>
    </w:tblStylePr>
  </w:style>
  <w:style w:type="table" w:customStyle="1" w:styleId="ListTable4-Accent2">
    <w:name w:val="List Table 4 - Accent 2"/>
    <w:basedOn w:val="a1"/>
    <w:uiPriority w:val="99"/>
    <w:rsid w:val="00D10481"/>
    <w:pPr>
      <w:suppressAutoHyphens/>
      <w:spacing w:after="0" w:line="240" w:lineRule="auto"/>
    </w:pPr>
    <w:rPr>
      <w:lang w:val="uk-U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b/>
        <w:sz w:val="22"/>
      </w:rPr>
      <w:tblPr/>
      <w:tcPr>
        <w:shd w:val="clear" w:color="ED7D31" w:fill="ED7D31" w:themeFill="accent2"/>
      </w:tcPr>
    </w:tblStylePr>
    <w:tblStylePr w:type="lastRow">
      <w:rPr>
        <w:b/>
      </w:rPr>
    </w:tblStylePr>
    <w:tblStylePr w:type="firstCol">
      <w:rPr>
        <w:b/>
      </w:rPr>
    </w:tblStylePr>
    <w:tblStylePr w:type="lastCol">
      <w:rPr>
        <w:b/>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4-Accent3">
    <w:name w:val="List Table 4 - Accent 3"/>
    <w:basedOn w:val="a1"/>
    <w:uiPriority w:val="99"/>
    <w:rsid w:val="00D10481"/>
    <w:pPr>
      <w:suppressAutoHyphens/>
      <w:spacing w:after="0" w:line="240" w:lineRule="auto"/>
    </w:pPr>
    <w:rPr>
      <w:lang w:val="uk-U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b/>
        <w:sz w:val="22"/>
      </w:rPr>
      <w:tblPr/>
      <w:tcPr>
        <w:shd w:val="clear" w:color="A5A5A5" w:fill="A5A5A5" w:themeFill="accent3"/>
      </w:tcPr>
    </w:tblStylePr>
    <w:tblStylePr w:type="lastRow">
      <w:rPr>
        <w:b/>
      </w:rPr>
    </w:tblStylePr>
    <w:tblStylePr w:type="firstCol">
      <w:rPr>
        <w:b/>
      </w:rPr>
    </w:tblStylePr>
    <w:tblStylePr w:type="lastCol">
      <w:rPr>
        <w:b/>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4-Accent4">
    <w:name w:val="List Table 4 - Accent 4"/>
    <w:basedOn w:val="a1"/>
    <w:uiPriority w:val="99"/>
    <w:rsid w:val="00D10481"/>
    <w:pPr>
      <w:suppressAutoHyphens/>
      <w:spacing w:after="0" w:line="240" w:lineRule="auto"/>
    </w:pPr>
    <w:rPr>
      <w:lang w:val="uk-U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b/>
        <w:sz w:val="22"/>
      </w:rPr>
      <w:tblPr/>
      <w:tcPr>
        <w:shd w:val="clear" w:color="FFC000" w:fill="FFC000" w:themeFill="accent4"/>
      </w:tcPr>
    </w:tblStylePr>
    <w:tblStylePr w:type="lastRow">
      <w:rPr>
        <w:b/>
      </w:rPr>
    </w:tblStylePr>
    <w:tblStylePr w:type="firstCol">
      <w:rPr>
        <w:b/>
      </w:rPr>
    </w:tblStylePr>
    <w:tblStylePr w:type="lastCol">
      <w:rPr>
        <w:b/>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4-Accent5">
    <w:name w:val="List Table 4 - Accent 5"/>
    <w:basedOn w:val="a1"/>
    <w:uiPriority w:val="99"/>
    <w:rsid w:val="00D10481"/>
    <w:pPr>
      <w:suppressAutoHyphens/>
      <w:spacing w:after="0" w:line="240" w:lineRule="auto"/>
    </w:pPr>
    <w:rPr>
      <w:lang w:val="uk-UA"/>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b/>
        <w:sz w:val="22"/>
      </w:rPr>
      <w:tblPr/>
      <w:tcPr>
        <w:shd w:val="clear" w:color="5B9BD5" w:fill="4472C4" w:themeFill="accent5"/>
      </w:tcPr>
    </w:tblStylePr>
    <w:tblStylePr w:type="lastRow">
      <w:rPr>
        <w:b/>
      </w:rPr>
    </w:tblStylePr>
    <w:tblStylePr w:type="firstCol">
      <w:rPr>
        <w:b/>
      </w:rPr>
    </w:tblStylePr>
    <w:tblStylePr w:type="lastCol">
      <w:rPr>
        <w:b/>
      </w:rPr>
    </w:tblStylePr>
    <w:tblStylePr w:type="band1Vert">
      <w:rPr>
        <w:sz w:val="22"/>
      </w:rPr>
      <w:tblPr/>
      <w:tcPr>
        <w:shd w:val="clear" w:color="D5E5F4" w:fill="CFDBF0" w:themeFill="accent5" w:themeFillTint="40"/>
      </w:tcPr>
    </w:tblStylePr>
    <w:tblStylePr w:type="band1Horz">
      <w:rPr>
        <w:sz w:val="22"/>
      </w:rPr>
      <w:tblPr/>
      <w:tcPr>
        <w:shd w:val="clear" w:color="D5E5F4" w:fill="CFDBF0" w:themeFill="accent5" w:themeFillTint="40"/>
      </w:tcPr>
    </w:tblStylePr>
  </w:style>
  <w:style w:type="table" w:customStyle="1" w:styleId="ListTable4-Accent6">
    <w:name w:val="List Table 4 - Accent 6"/>
    <w:basedOn w:val="a1"/>
    <w:uiPriority w:val="99"/>
    <w:rsid w:val="00D10481"/>
    <w:pPr>
      <w:suppressAutoHyphens/>
      <w:spacing w:after="0" w:line="240" w:lineRule="auto"/>
    </w:pPr>
    <w:rPr>
      <w:lang w:val="uk-U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b/>
        <w:sz w:val="22"/>
      </w:rPr>
      <w:tblPr/>
      <w:tcPr>
        <w:shd w:val="clear" w:color="70AD47" w:fill="70AD47" w:themeFill="accent6"/>
      </w:tcPr>
    </w:tblStylePr>
    <w:tblStylePr w:type="lastRow">
      <w:rPr>
        <w:b/>
      </w:rPr>
    </w:tblStylePr>
    <w:tblStylePr w:type="firstCol">
      <w:rPr>
        <w:b/>
      </w:rPr>
    </w:tblStylePr>
    <w:tblStylePr w:type="lastCol">
      <w:rPr>
        <w:b/>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styleId="-50">
    <w:name w:val="List Table 5 Dark"/>
    <w:basedOn w:val="a1"/>
    <w:uiPriority w:val="99"/>
    <w:rsid w:val="00D10481"/>
    <w:pPr>
      <w:suppressAutoHyphens/>
      <w:spacing w:after="0" w:line="240" w:lineRule="auto"/>
    </w:pPr>
    <w:rPr>
      <w:lang w:val="uk-UA"/>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a1"/>
    <w:uiPriority w:val="99"/>
    <w:rsid w:val="00D10481"/>
    <w:pPr>
      <w:suppressAutoHyphens/>
      <w:spacing w:after="0" w:line="240" w:lineRule="auto"/>
    </w:pPr>
    <w:rPr>
      <w:lang w:val="uk-UA"/>
    </w:r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b/>
        <w:color w:val="FFFFFF" w:themeColor="light1"/>
        <w:sz w:val="22"/>
      </w:rPr>
      <w:tblPr/>
      <w:tcPr>
        <w:tcBorders>
          <w:top w:val="single" w:sz="32" w:space="0" w:color="5B9BD5" w:themeColor="accent1"/>
          <w:bottom w:val="single" w:sz="12" w:space="0" w:color="FFFFFF" w:themeColor="light1"/>
        </w:tcBorders>
        <w:shd w:val="clear" w:color="4472C4" w:fill="5B9BD5"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4472C4"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fill="5B9BD5" w:themeFill="accent1"/>
      </w:tcPr>
    </w:tblStylePr>
    <w:tblStylePr w:type="band2Horz">
      <w:tblPr/>
      <w:tcPr>
        <w:tcBorders>
          <w:top w:val="single" w:sz="4" w:space="0" w:color="FFFFFF" w:themeColor="light1"/>
          <w:bottom w:val="single" w:sz="4" w:space="0" w:color="FFFFFF" w:themeColor="light1"/>
        </w:tcBorders>
        <w:shd w:val="clear" w:color="4472C4" w:fill="5B9BD5" w:themeFill="accent1"/>
      </w:tcPr>
    </w:tblStylePr>
  </w:style>
  <w:style w:type="table" w:customStyle="1" w:styleId="ListTable5Dark-Accent2">
    <w:name w:val="List Table 5 Dark - Accent 2"/>
    <w:basedOn w:val="a1"/>
    <w:uiPriority w:val="99"/>
    <w:rsid w:val="00D10481"/>
    <w:pPr>
      <w:suppressAutoHyphens/>
      <w:spacing w:after="0" w:line="240" w:lineRule="auto"/>
    </w:pPr>
    <w:rPr>
      <w:lang w:val="uk-UA"/>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b/>
        <w:color w:val="FFFFFF" w:themeColor="light1"/>
        <w:sz w:val="22"/>
      </w:rPr>
      <w:tblPr/>
      <w:tcPr>
        <w:tcBorders>
          <w:top w:val="single" w:sz="32" w:space="0" w:color="ED7D31" w:themeColor="accent2"/>
          <w:bottom w:val="single" w:sz="12" w:space="0" w:color="FFFFFF" w:themeColor="light1"/>
        </w:tcBorders>
        <w:shd w:val="clear" w:color="F4B184" w:fill="F4B184"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ED7D31" w:themeColor="accent2"/>
          <w:right w:val="single" w:sz="4" w:space="0" w:color="FFFFFF" w:themeColor="light1"/>
        </w:tcBorders>
      </w:tcPr>
    </w:tblStylePr>
    <w:tblStylePr w:type="lastCol">
      <w:tblPr/>
      <w:tcPr>
        <w:tcBorders>
          <w:left w:val="single" w:sz="4" w:space="0" w:color="FFFFFF" w:themeColor="light1"/>
          <w:right w:val="single" w:sz="32" w:space="0" w:color="ED7D31" w:themeColor="accent2"/>
        </w:tcBorders>
      </w:tcPr>
    </w:tblStylePr>
    <w:tblStylePr w:type="band1Vert">
      <w:tblPr/>
      <w:tcPr>
        <w:tcBorders>
          <w:left w:val="single" w:sz="4" w:space="0" w:color="FFFFFF" w:themeColor="light1"/>
          <w:right w:val="single" w:sz="4" w:space="0" w:color="FFFFFF" w:themeColor="light1"/>
        </w:tcBorders>
        <w:shd w:val="clear" w:color="F4B184"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fill="F4B184" w:themeFill="accent2" w:themeFillTint="97"/>
      </w:tcPr>
    </w:tblStylePr>
  </w:style>
  <w:style w:type="table" w:customStyle="1" w:styleId="ListTable5Dark-Accent3">
    <w:name w:val="List Table 5 Dark - Accent 3"/>
    <w:basedOn w:val="a1"/>
    <w:uiPriority w:val="99"/>
    <w:rsid w:val="00D10481"/>
    <w:pPr>
      <w:suppressAutoHyphens/>
      <w:spacing w:after="0" w:line="240" w:lineRule="auto"/>
    </w:pPr>
    <w:rPr>
      <w:lang w:val="uk-UA"/>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b/>
        <w:color w:val="FFFFFF" w:themeColor="light1"/>
        <w:sz w:val="22"/>
      </w:rPr>
      <w:tblPr/>
      <w:tcPr>
        <w:tcBorders>
          <w:top w:val="single" w:sz="32" w:space="0" w:color="A5A5A5" w:themeColor="accent3"/>
          <w:bottom w:val="single" w:sz="12" w:space="0" w:color="FFFFFF" w:themeColor="light1"/>
        </w:tcBorders>
        <w:shd w:val="clear" w:color="C9C9C9" w:fill="C9C9C9"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A5A5A5" w:themeColor="accent3"/>
          <w:right w:val="single" w:sz="4" w:space="0" w:color="FFFFFF" w:themeColor="light1"/>
        </w:tcBorders>
      </w:tcPr>
    </w:tblStylePr>
    <w:tblStylePr w:type="lastCol">
      <w:tblPr/>
      <w:tcPr>
        <w:tcBorders>
          <w:left w:val="single" w:sz="4" w:space="0" w:color="FFFFFF" w:themeColor="light1"/>
          <w:right w:val="single" w:sz="32" w:space="0" w:color="A5A5A5" w:themeColor="accent3"/>
        </w:tcBorders>
      </w:tcPr>
    </w:tblStylePr>
    <w:tblStylePr w:type="band1Vert">
      <w:tblPr/>
      <w:tcPr>
        <w:tcBorders>
          <w:left w:val="single" w:sz="4" w:space="0" w:color="FFFFFF" w:themeColor="light1"/>
          <w:right w:val="single" w:sz="4" w:space="0" w:color="FFFFFF" w:themeColor="light1"/>
        </w:tcBorders>
        <w:shd w:val="clear" w:color="C9C9C9"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fill="C9C9C9" w:themeFill="accent3" w:themeFillTint="98"/>
      </w:tcPr>
    </w:tblStylePr>
  </w:style>
  <w:style w:type="table" w:customStyle="1" w:styleId="ListTable5Dark-Accent4">
    <w:name w:val="List Table 5 Dark - Accent 4"/>
    <w:basedOn w:val="a1"/>
    <w:uiPriority w:val="99"/>
    <w:rsid w:val="00D10481"/>
    <w:pPr>
      <w:suppressAutoHyphens/>
      <w:spacing w:after="0" w:line="240" w:lineRule="auto"/>
    </w:pPr>
    <w:rPr>
      <w:lang w:val="uk-UA"/>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b/>
        <w:color w:val="FFFFFF" w:themeColor="light1"/>
        <w:sz w:val="22"/>
      </w:rPr>
      <w:tblPr/>
      <w:tcPr>
        <w:tcBorders>
          <w:top w:val="single" w:sz="32" w:space="0" w:color="FFC000" w:themeColor="accent4"/>
          <w:bottom w:val="single" w:sz="12" w:space="0" w:color="FFFFFF" w:themeColor="light1"/>
        </w:tcBorders>
        <w:shd w:val="clear" w:color="FFD865" w:fill="FFD865"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FFC000" w:themeColor="accent4"/>
          <w:right w:val="single" w:sz="4" w:space="0" w:color="FFFFFF" w:themeColor="light1"/>
        </w:tcBorders>
      </w:tcPr>
    </w:tblStylePr>
    <w:tblStylePr w:type="lastCol">
      <w:tblPr/>
      <w:tcPr>
        <w:tcBorders>
          <w:left w:val="single" w:sz="4" w:space="0" w:color="FFFFFF" w:themeColor="light1"/>
          <w:right w:val="single" w:sz="32" w:space="0" w:color="FFC000" w:themeColor="accent4"/>
        </w:tcBorders>
      </w:tcPr>
    </w:tblStylePr>
    <w:tblStylePr w:type="band1Vert">
      <w:tblPr/>
      <w:tcPr>
        <w:tcBorders>
          <w:left w:val="single" w:sz="4" w:space="0" w:color="FFFFFF" w:themeColor="light1"/>
          <w:right w:val="single" w:sz="4" w:space="0" w:color="FFFFFF" w:themeColor="light1"/>
        </w:tcBorders>
        <w:shd w:val="clear" w:color="FFD865"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fill="FFD865" w:themeFill="accent4" w:themeFillTint="9A"/>
      </w:tcPr>
    </w:tblStylePr>
  </w:style>
  <w:style w:type="table" w:customStyle="1" w:styleId="ListTable5Dark-Accent5">
    <w:name w:val="List Table 5 Dark - Accent 5"/>
    <w:basedOn w:val="a1"/>
    <w:uiPriority w:val="99"/>
    <w:rsid w:val="00D10481"/>
    <w:pPr>
      <w:suppressAutoHyphens/>
      <w:spacing w:after="0" w:line="240" w:lineRule="auto"/>
    </w:pPr>
    <w:rPr>
      <w:lang w:val="uk-UA"/>
    </w:r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b/>
        <w:color w:val="FFFFFF" w:themeColor="light1"/>
        <w:sz w:val="22"/>
      </w:rPr>
      <w:tblPr/>
      <w:tcPr>
        <w:tcBorders>
          <w:top w:val="single" w:sz="32" w:space="0" w:color="4472C4" w:themeColor="accent5"/>
          <w:bottom w:val="single" w:sz="12" w:space="0" w:color="FFFFFF" w:themeColor="light1"/>
        </w:tcBorders>
        <w:shd w:val="clear" w:color="9BC2E5" w:fill="8DA9DB"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472C4" w:themeColor="accent5"/>
          <w:right w:val="single" w:sz="4" w:space="0" w:color="FFFFFF" w:themeColor="light1"/>
        </w:tcBorders>
      </w:tcPr>
    </w:tblStylePr>
    <w:tblStylePr w:type="lastCol">
      <w:tblPr/>
      <w:tcPr>
        <w:tcBorders>
          <w:left w:val="single" w:sz="4" w:space="0" w:color="FFFFFF" w:themeColor="light1"/>
          <w:right w:val="single" w:sz="32" w:space="0" w:color="4472C4" w:themeColor="accent5"/>
        </w:tcBorders>
      </w:tcPr>
    </w:tblStylePr>
    <w:tblStylePr w:type="band1Vert">
      <w:tblPr/>
      <w:tcPr>
        <w:tcBorders>
          <w:left w:val="single" w:sz="4" w:space="0" w:color="FFFFFF" w:themeColor="light1"/>
          <w:right w:val="single" w:sz="4" w:space="0" w:color="FFFFFF" w:themeColor="light1"/>
        </w:tcBorders>
        <w:shd w:val="clear" w:color="9BC2E5"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fill="8DA9DB" w:themeFill="accent5" w:themeFillTint="9A"/>
      </w:tcPr>
    </w:tblStylePr>
    <w:tblStylePr w:type="band2Horz">
      <w:tblPr/>
      <w:tcPr>
        <w:tcBorders>
          <w:top w:val="single" w:sz="4" w:space="0" w:color="FFFFFF" w:themeColor="light1"/>
          <w:bottom w:val="single" w:sz="4" w:space="0" w:color="FFFFFF" w:themeColor="light1"/>
        </w:tcBorders>
        <w:shd w:val="clear" w:color="9BC2E5" w:fill="8DA9DB" w:themeFill="accent5" w:themeFillTint="9A"/>
      </w:tcPr>
    </w:tblStylePr>
  </w:style>
  <w:style w:type="table" w:customStyle="1" w:styleId="ListTable5Dark-Accent6">
    <w:name w:val="List Table 5 Dark - Accent 6"/>
    <w:basedOn w:val="a1"/>
    <w:uiPriority w:val="99"/>
    <w:rsid w:val="00D10481"/>
    <w:pPr>
      <w:suppressAutoHyphens/>
      <w:spacing w:after="0" w:line="240" w:lineRule="auto"/>
    </w:pPr>
    <w:rPr>
      <w:lang w:val="uk-UA"/>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b/>
        <w:color w:val="FFFFFF" w:themeColor="light1"/>
        <w:sz w:val="22"/>
      </w:rPr>
      <w:tblPr/>
      <w:tcPr>
        <w:tcBorders>
          <w:top w:val="single" w:sz="32" w:space="0" w:color="70AD47" w:themeColor="accent6"/>
          <w:bottom w:val="single" w:sz="12" w:space="0" w:color="FFFFFF" w:themeColor="light1"/>
        </w:tcBorders>
        <w:shd w:val="clear" w:color="A9D08E" w:fill="A9D08E"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70AD47" w:themeColor="accent6"/>
          <w:right w:val="single" w:sz="4" w:space="0" w:color="FFFFFF" w:themeColor="light1"/>
        </w:tcBorders>
      </w:tcPr>
    </w:tblStylePr>
    <w:tblStylePr w:type="lastCol">
      <w:tblPr/>
      <w:tcPr>
        <w:tcBorders>
          <w:left w:val="single" w:sz="4" w:space="0" w:color="FFFFFF" w:themeColor="light1"/>
          <w:right w:val="single" w:sz="32" w:space="0" w:color="70AD47" w:themeColor="accent6"/>
        </w:tcBorders>
      </w:tcPr>
    </w:tblStylePr>
    <w:tblStylePr w:type="band1Vert">
      <w:tblPr/>
      <w:tcPr>
        <w:tcBorders>
          <w:left w:val="single" w:sz="4" w:space="0" w:color="FFFFFF" w:themeColor="light1"/>
          <w:right w:val="single" w:sz="4" w:space="0" w:color="FFFFFF" w:themeColor="light1"/>
        </w:tcBorders>
        <w:shd w:val="clear" w:color="A9D08E"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fill="A9D08E" w:themeFill="accent6" w:themeFillTint="98"/>
      </w:tcPr>
    </w:tblStylePr>
  </w:style>
  <w:style w:type="table" w:styleId="-60">
    <w:name w:val="List Table 6 Colorful"/>
    <w:basedOn w:val="a1"/>
    <w:uiPriority w:val="99"/>
    <w:rsid w:val="00D10481"/>
    <w:pPr>
      <w:suppressAutoHyphens/>
      <w:spacing w:after="0" w:line="240" w:lineRule="auto"/>
    </w:pPr>
    <w:rPr>
      <w:lang w:val="uk-U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a1"/>
    <w:uiPriority w:val="99"/>
    <w:rsid w:val="00D10481"/>
    <w:pPr>
      <w:suppressAutoHyphens/>
      <w:spacing w:after="0" w:line="240" w:lineRule="auto"/>
    </w:pPr>
    <w:rPr>
      <w:lang w:val="uk-UA"/>
    </w:r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CFDBF0" w:fill="D5E5F4" w:themeFill="accent1" w:themeFillTint="40"/>
      </w:tcPr>
    </w:tblStylePr>
    <w:tblStylePr w:type="band1Horz">
      <w:rPr>
        <w:color w:val="245A8D" w:themeColor="accent1" w:themeShade="95"/>
        <w:sz w:val="22"/>
      </w:rPr>
      <w:tblPr/>
      <w:tcPr>
        <w:shd w:val="clear" w:color="CFDBF0" w:fill="D5E5F4" w:themeFill="accent1" w:themeFillTint="40"/>
      </w:tcPr>
    </w:tblStylePr>
    <w:tblStylePr w:type="band2Horz">
      <w:rPr>
        <w:color w:val="245A8D" w:themeColor="accent1" w:themeShade="95"/>
        <w:sz w:val="22"/>
      </w:rPr>
    </w:tblStylePr>
  </w:style>
  <w:style w:type="table" w:customStyle="1" w:styleId="ListTable6Colorful-Accent2">
    <w:name w:val="List Table 6 Colorful - Accent 2"/>
    <w:basedOn w:val="a1"/>
    <w:uiPriority w:val="99"/>
    <w:rsid w:val="00D10481"/>
    <w:pPr>
      <w:suppressAutoHyphens/>
      <w:spacing w:after="0" w:line="240" w:lineRule="auto"/>
    </w:pPr>
    <w:rPr>
      <w:lang w:val="uk-UA"/>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ED7D31" w:themeColor="accent2"/>
        </w:tcBorders>
      </w:tcPr>
    </w:tblStylePr>
    <w:tblStylePr w:type="lastRow">
      <w:rPr>
        <w:b/>
        <w:color w:val="F4B184" w:themeColor="accent2" w:themeTint="97" w:themeShade="95"/>
      </w:rPr>
      <w:tblPr/>
      <w:tcPr>
        <w:tcBorders>
          <w:top w:val="single" w:sz="4" w:space="0" w:color="ED7D31" w:themeColor="accent2"/>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6Colorful-Accent3">
    <w:name w:val="List Table 6 Colorful - Accent 3"/>
    <w:basedOn w:val="a1"/>
    <w:uiPriority w:val="99"/>
    <w:rsid w:val="00D10481"/>
    <w:pPr>
      <w:suppressAutoHyphens/>
      <w:spacing w:after="0" w:line="240" w:lineRule="auto"/>
    </w:pPr>
    <w:rPr>
      <w:lang w:val="uk-UA"/>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A5A5A5" w:themeColor="accent3"/>
        </w:tcBorders>
      </w:tcPr>
    </w:tblStylePr>
    <w:tblStylePr w:type="lastRow">
      <w:rPr>
        <w:b/>
        <w:color w:val="C9C9C9" w:themeColor="accent3" w:themeTint="98" w:themeShade="95"/>
      </w:rPr>
      <w:tblPr/>
      <w:tcPr>
        <w:tcBorders>
          <w:top w:val="single" w:sz="4" w:space="0" w:color="A5A5A5" w:themeColor="accent3"/>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6Colorful-Accent4">
    <w:name w:val="List Table 6 Colorful - Accent 4"/>
    <w:basedOn w:val="a1"/>
    <w:uiPriority w:val="99"/>
    <w:rsid w:val="00D10481"/>
    <w:pPr>
      <w:suppressAutoHyphens/>
      <w:spacing w:after="0" w:line="240" w:lineRule="auto"/>
    </w:pPr>
    <w:rPr>
      <w:lang w:val="uk-UA"/>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C000" w:themeColor="accent4"/>
        </w:tcBorders>
      </w:tcPr>
    </w:tblStylePr>
    <w:tblStylePr w:type="lastRow">
      <w:rPr>
        <w:b/>
        <w:color w:val="FFD865" w:themeColor="accent4" w:themeTint="9A" w:themeShade="95"/>
      </w:rPr>
      <w:tblPr/>
      <w:tcPr>
        <w:tcBorders>
          <w:top w:val="single" w:sz="4" w:space="0" w:color="FFC000" w:themeColor="accent4"/>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6Colorful-Accent5">
    <w:name w:val="List Table 6 Colorful - Accent 5"/>
    <w:basedOn w:val="a1"/>
    <w:uiPriority w:val="99"/>
    <w:rsid w:val="00D10481"/>
    <w:pPr>
      <w:suppressAutoHyphens/>
      <w:spacing w:after="0" w:line="240" w:lineRule="auto"/>
    </w:pPr>
    <w:rPr>
      <w:lang w:val="uk-UA"/>
    </w:r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4472C4" w:themeColor="accent5"/>
        </w:tcBorders>
      </w:tcPr>
    </w:tblStylePr>
    <w:tblStylePr w:type="lastRow">
      <w:rPr>
        <w:b/>
        <w:color w:val="8DA9DB" w:themeColor="accent5" w:themeTint="9A" w:themeShade="95"/>
      </w:rPr>
      <w:tblPr/>
      <w:tcPr>
        <w:tcBorders>
          <w:top w:val="single" w:sz="4" w:space="0" w:color="4472C4" w:themeColor="accent5"/>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D5E5F4" w:fill="CFDBF0" w:themeFill="accent5" w:themeFillTint="40"/>
      </w:tcPr>
    </w:tblStylePr>
    <w:tblStylePr w:type="band1Horz">
      <w:rPr>
        <w:color w:val="8DA9DB" w:themeColor="accent5" w:themeTint="9A" w:themeShade="95"/>
        <w:sz w:val="22"/>
      </w:rPr>
      <w:tblPr/>
      <w:tcPr>
        <w:shd w:val="clear" w:color="D5E5F4" w:fill="CFDBF0" w:themeFill="accent5" w:themeFillTint="40"/>
      </w:tcPr>
    </w:tblStylePr>
    <w:tblStylePr w:type="band2Horz">
      <w:rPr>
        <w:color w:val="8DA9DB" w:themeColor="accent5" w:themeTint="9A" w:themeShade="95"/>
        <w:sz w:val="22"/>
      </w:rPr>
    </w:tblStylePr>
  </w:style>
  <w:style w:type="table" w:customStyle="1" w:styleId="ListTable6Colorful-Accent6">
    <w:name w:val="List Table 6 Colorful - Accent 6"/>
    <w:basedOn w:val="a1"/>
    <w:uiPriority w:val="99"/>
    <w:rsid w:val="00D10481"/>
    <w:pPr>
      <w:suppressAutoHyphens/>
      <w:spacing w:after="0" w:line="240" w:lineRule="auto"/>
    </w:pPr>
    <w:rPr>
      <w:lang w:val="uk-UA"/>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70AD47" w:themeColor="accent6"/>
        </w:tcBorders>
      </w:tcPr>
    </w:tblStylePr>
    <w:tblStylePr w:type="lastRow">
      <w:rPr>
        <w:b/>
        <w:color w:val="A9D08E" w:themeColor="accent6" w:themeTint="98" w:themeShade="95"/>
      </w:rPr>
      <w:tblPr/>
      <w:tcPr>
        <w:tcBorders>
          <w:top w:val="single" w:sz="4" w:space="0" w:color="70AD47" w:themeColor="accent6"/>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styleId="-70">
    <w:name w:val="List Table 7 Colorful"/>
    <w:basedOn w:val="a1"/>
    <w:uiPriority w:val="99"/>
    <w:rsid w:val="00D10481"/>
    <w:pPr>
      <w:suppressAutoHyphens/>
      <w:spacing w:after="0" w:line="240" w:lineRule="auto"/>
    </w:pPr>
    <w:rPr>
      <w:lang w:val="uk-UA"/>
    </w:rPr>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a1"/>
    <w:uiPriority w:val="99"/>
    <w:rsid w:val="00D10481"/>
    <w:pPr>
      <w:suppressAutoHyphens/>
      <w:spacing w:after="0" w:line="240" w:lineRule="auto"/>
    </w:pPr>
    <w:rPr>
      <w:lang w:val="uk-UA"/>
    </w:rPr>
    <w:tblPr>
      <w:tblStyleRowBandSize w:val="1"/>
      <w:tblStyleColBandSize w:val="1"/>
      <w:tblBorders>
        <w:right w:val="single" w:sz="4" w:space="0" w:color="5B9BD5" w:themeColor="accent1"/>
      </w:tblBorders>
    </w:tblPr>
    <w:tblStylePr w:type="firstRow">
      <w:rPr>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fill="FFFFFF" w:themeFill="light1"/>
      </w:tcPr>
    </w:tblStylePr>
    <w:tblStylePr w:type="lastRow">
      <w:rPr>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CFDBF0" w:fill="D5E5F4" w:themeFill="accent1" w:themeFillTint="40"/>
      </w:tcPr>
    </w:tblStylePr>
    <w:tblStylePr w:type="band1Horz">
      <w:rPr>
        <w:color w:val="245A8D" w:themeColor="accent1" w:themeShade="95"/>
        <w:sz w:val="22"/>
      </w:rPr>
      <w:tblPr/>
      <w:tcPr>
        <w:shd w:val="clear" w:color="CFDBF0" w:fill="D5E5F4" w:themeFill="accent1" w:themeFillTint="40"/>
      </w:tcPr>
    </w:tblStylePr>
    <w:tblStylePr w:type="band2Horz">
      <w:rPr>
        <w:color w:val="245A8D" w:themeColor="accent1" w:themeShade="95"/>
        <w:sz w:val="22"/>
      </w:rPr>
    </w:tblStylePr>
  </w:style>
  <w:style w:type="table" w:customStyle="1" w:styleId="ListTable7Colorful-Accent2">
    <w:name w:val="List Table 7 Colorful - Accent 2"/>
    <w:basedOn w:val="a1"/>
    <w:uiPriority w:val="99"/>
    <w:rsid w:val="00D10481"/>
    <w:pPr>
      <w:suppressAutoHyphens/>
      <w:spacing w:after="0" w:line="240" w:lineRule="auto"/>
    </w:pPr>
    <w:rPr>
      <w:lang w:val="uk-UA"/>
    </w:rPr>
    <w:tblPr>
      <w:tblStyleRowBandSize w:val="1"/>
      <w:tblStyleColBandSize w:val="1"/>
      <w:tblBorders>
        <w:right w:val="single" w:sz="4" w:space="0" w:color="F4B184" w:themeColor="accent2" w:themeTint="97"/>
      </w:tblBorders>
    </w:tblPr>
    <w:tblStylePr w:type="firstRow">
      <w:rPr>
        <w:i/>
        <w:color w:val="F4B184" w:themeColor="accent2" w:themeTint="97" w:themeShade="95"/>
        <w:sz w:val="22"/>
      </w:rPr>
      <w:tblPr/>
      <w:tcPr>
        <w:tcBorders>
          <w:top w:val="none" w:sz="0" w:space="0" w:color="auto"/>
          <w:left w:val="none" w:sz="0" w:space="0" w:color="auto"/>
          <w:bottom w:val="single" w:sz="4" w:space="0" w:color="ED7D31" w:themeColor="accent2"/>
          <w:right w:val="none" w:sz="0" w:space="0" w:color="auto"/>
        </w:tcBorders>
        <w:shd w:val="clear" w:color="FFFFFF" w:fill="FFFFFF" w:themeFill="light1"/>
      </w:tcPr>
    </w:tblStylePr>
    <w:tblStylePr w:type="lastRow">
      <w:rPr>
        <w:i/>
        <w:color w:val="F4B184" w:themeColor="accent2" w:themeTint="97" w:themeShade="95"/>
        <w:sz w:val="22"/>
      </w:rPr>
      <w:tblPr/>
      <w:tcPr>
        <w:tcBorders>
          <w:top w:val="single" w:sz="4" w:space="0" w:color="ED7D31"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auto"/>
          <w:left w:val="none" w:sz="0" w:space="0" w:color="auto"/>
          <w:bottom w:val="none" w:sz="0" w:space="0" w:color="auto"/>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auto"/>
          <w:left w:val="single" w:sz="4" w:space="0" w:color="ED7D31" w:themeColor="accent2"/>
          <w:bottom w:val="none" w:sz="0" w:space="0" w:color="auto"/>
          <w:right w:val="none" w:sz="0" w:space="0" w:color="auto"/>
        </w:tcBorders>
        <w:shd w:val="clear" w:color="FFFFFF" w:fill="auto"/>
      </w:tc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7Colorful-Accent3">
    <w:name w:val="List Table 7 Colorful - Accent 3"/>
    <w:basedOn w:val="a1"/>
    <w:uiPriority w:val="99"/>
    <w:rsid w:val="00D10481"/>
    <w:pPr>
      <w:suppressAutoHyphens/>
      <w:spacing w:after="0" w:line="240" w:lineRule="auto"/>
    </w:pPr>
    <w:rPr>
      <w:lang w:val="uk-UA"/>
    </w:rPr>
    <w:tblPr>
      <w:tblStyleRowBandSize w:val="1"/>
      <w:tblStyleColBandSize w:val="1"/>
      <w:tblBorders>
        <w:right w:val="single" w:sz="4" w:space="0" w:color="C9C9C9" w:themeColor="accent3" w:themeTint="98"/>
      </w:tblBorders>
    </w:tblPr>
    <w:tblStylePr w:type="firstRow">
      <w:rPr>
        <w:i/>
        <w:color w:val="C9C9C9" w:themeColor="accent3" w:themeTint="98" w:themeShade="95"/>
        <w:sz w:val="22"/>
      </w:rPr>
      <w:tblPr/>
      <w:tcPr>
        <w:tcBorders>
          <w:top w:val="none" w:sz="0" w:space="0" w:color="auto"/>
          <w:left w:val="none" w:sz="0" w:space="0" w:color="auto"/>
          <w:bottom w:val="single" w:sz="4" w:space="0" w:color="A5A5A5" w:themeColor="accent3"/>
          <w:right w:val="none" w:sz="0" w:space="0" w:color="auto"/>
        </w:tcBorders>
        <w:shd w:val="clear" w:color="FFFFFF" w:fill="FFFFFF" w:themeFill="light1"/>
      </w:tcPr>
    </w:tblStylePr>
    <w:tblStylePr w:type="lastRow">
      <w:rPr>
        <w:i/>
        <w:color w:val="C9C9C9" w:themeColor="accent3" w:themeTint="98" w:themeShade="95"/>
        <w:sz w:val="22"/>
      </w:rPr>
      <w:tblPr/>
      <w:tcPr>
        <w:tcBorders>
          <w:top w:val="single" w:sz="4" w:space="0" w:color="A5A5A5"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C9C9C9" w:themeColor="accent3" w:themeTint="98" w:themeShade="95"/>
        <w:sz w:val="22"/>
      </w:rPr>
      <w:tblPr/>
      <w:tcPr>
        <w:tcBorders>
          <w:top w:val="none" w:sz="0" w:space="0" w:color="auto"/>
          <w:left w:val="none" w:sz="0" w:space="0" w:color="auto"/>
          <w:bottom w:val="none" w:sz="0" w:space="0" w:color="auto"/>
          <w:right w:val="single" w:sz="4" w:space="0" w:color="A5A5A5" w:themeColor="accent3"/>
        </w:tcBorders>
        <w:shd w:val="clear" w:color="FFFFFF" w:fill="auto"/>
      </w:tcPr>
    </w:tblStylePr>
    <w:tblStylePr w:type="lastCol">
      <w:rPr>
        <w:i/>
        <w:color w:val="C9C9C9" w:themeColor="accent3" w:themeTint="98" w:themeShade="95"/>
        <w:sz w:val="22"/>
      </w:rPr>
      <w:tblPr/>
      <w:tcPr>
        <w:tcBorders>
          <w:top w:val="none" w:sz="0" w:space="0" w:color="auto"/>
          <w:left w:val="single" w:sz="4" w:space="0" w:color="A5A5A5" w:themeColor="accent3"/>
          <w:bottom w:val="none" w:sz="0" w:space="0" w:color="auto"/>
          <w:right w:val="none" w:sz="0" w:space="0" w:color="auto"/>
        </w:tcBorders>
        <w:shd w:val="clear" w:color="FFFFFF" w:fill="auto"/>
      </w:tc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7Colorful-Accent4">
    <w:name w:val="List Table 7 Colorful - Accent 4"/>
    <w:basedOn w:val="a1"/>
    <w:uiPriority w:val="99"/>
    <w:rsid w:val="00D10481"/>
    <w:pPr>
      <w:suppressAutoHyphens/>
      <w:spacing w:after="0" w:line="240" w:lineRule="auto"/>
    </w:pPr>
    <w:rPr>
      <w:lang w:val="uk-UA"/>
    </w:rPr>
    <w:tblPr>
      <w:tblStyleRowBandSize w:val="1"/>
      <w:tblStyleColBandSize w:val="1"/>
      <w:tblBorders>
        <w:right w:val="single" w:sz="4" w:space="0" w:color="FFD865" w:themeColor="accent4" w:themeTint="9A"/>
      </w:tblBorders>
    </w:tblPr>
    <w:tblStylePr w:type="firstRow">
      <w:rPr>
        <w:i/>
        <w:color w:val="FFD865" w:themeColor="accent4" w:themeTint="9A" w:themeShade="95"/>
        <w:sz w:val="22"/>
      </w:rPr>
      <w:tblPr/>
      <w:tcPr>
        <w:tcBorders>
          <w:top w:val="none" w:sz="0" w:space="0" w:color="auto"/>
          <w:left w:val="none" w:sz="0" w:space="0" w:color="auto"/>
          <w:bottom w:val="single" w:sz="4" w:space="0" w:color="FFC000" w:themeColor="accent4"/>
          <w:right w:val="none" w:sz="0" w:space="0" w:color="auto"/>
        </w:tcBorders>
        <w:shd w:val="clear" w:color="FFFFFF" w:fill="FFFFFF" w:themeFill="light1"/>
      </w:tcPr>
    </w:tblStylePr>
    <w:tblStylePr w:type="lastRow">
      <w:rPr>
        <w:i/>
        <w:color w:val="FFD865" w:themeColor="accent4" w:themeTint="9A" w:themeShade="95"/>
        <w:sz w:val="22"/>
      </w:rPr>
      <w:tblPr/>
      <w:tcPr>
        <w:tcBorders>
          <w:top w:val="single" w:sz="4" w:space="0" w:color="FFC000"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auto"/>
          <w:left w:val="none" w:sz="0" w:space="0" w:color="auto"/>
          <w:bottom w:val="none" w:sz="0" w:space="0" w:color="auto"/>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auto"/>
          <w:left w:val="single" w:sz="4" w:space="0" w:color="FFC000" w:themeColor="accent4"/>
          <w:bottom w:val="none" w:sz="0" w:space="0" w:color="auto"/>
          <w:right w:val="none" w:sz="0" w:space="0" w:color="auto"/>
        </w:tcBorders>
        <w:shd w:val="clear" w:color="FFFFFF" w:fill="auto"/>
      </w:tc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7Colorful-Accent5">
    <w:name w:val="List Table 7 Colorful - Accent 5"/>
    <w:basedOn w:val="a1"/>
    <w:uiPriority w:val="99"/>
    <w:rsid w:val="00D10481"/>
    <w:pPr>
      <w:suppressAutoHyphens/>
      <w:spacing w:after="0" w:line="240" w:lineRule="auto"/>
    </w:pPr>
    <w:rPr>
      <w:lang w:val="uk-UA"/>
    </w:rPr>
    <w:tblPr>
      <w:tblStyleRowBandSize w:val="1"/>
      <w:tblStyleColBandSize w:val="1"/>
      <w:tblBorders>
        <w:right w:val="single" w:sz="4" w:space="0" w:color="8DA9DB" w:themeColor="accent5" w:themeTint="9A"/>
      </w:tblBorders>
    </w:tblPr>
    <w:tblStylePr w:type="firstRow">
      <w:rPr>
        <w:i/>
        <w:color w:val="8DA9DB" w:themeColor="accent5" w:themeTint="9A" w:themeShade="95"/>
        <w:sz w:val="22"/>
      </w:rPr>
      <w:tblPr/>
      <w:tcPr>
        <w:tcBorders>
          <w:top w:val="none" w:sz="0" w:space="0" w:color="auto"/>
          <w:left w:val="none" w:sz="0" w:space="0" w:color="auto"/>
          <w:bottom w:val="single" w:sz="4" w:space="0" w:color="4472C4" w:themeColor="accent5"/>
          <w:right w:val="none" w:sz="0" w:space="0" w:color="auto"/>
        </w:tcBorders>
        <w:shd w:val="clear" w:color="FFFFFF" w:fill="FFFFFF" w:themeFill="light1"/>
      </w:tcPr>
    </w:tblStylePr>
    <w:tblStylePr w:type="lastRow">
      <w:rPr>
        <w:i/>
        <w:color w:val="8DA9DB" w:themeColor="accent5" w:themeTint="9A" w:themeShade="95"/>
        <w:sz w:val="22"/>
      </w:rPr>
      <w:tblPr/>
      <w:tcPr>
        <w:tcBorders>
          <w:top w:val="single" w:sz="4" w:space="0" w:color="4472C4"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8DA9DB" w:themeColor="accent5" w:themeTint="9A" w:themeShade="95"/>
        <w:sz w:val="22"/>
      </w:rPr>
      <w:tblPr/>
      <w:tcPr>
        <w:tcBorders>
          <w:top w:val="none" w:sz="0" w:space="0" w:color="auto"/>
          <w:left w:val="none" w:sz="0" w:space="0" w:color="auto"/>
          <w:bottom w:val="none" w:sz="0" w:space="0" w:color="auto"/>
          <w:right w:val="single" w:sz="4" w:space="0" w:color="4472C4" w:themeColor="accent5"/>
        </w:tcBorders>
        <w:shd w:val="clear" w:color="FFFFFF" w:fill="auto"/>
      </w:tcPr>
    </w:tblStylePr>
    <w:tblStylePr w:type="lastCol">
      <w:rPr>
        <w:i/>
        <w:color w:val="8DA9DB" w:themeColor="accent5" w:themeTint="9A" w:themeShade="95"/>
        <w:sz w:val="22"/>
      </w:rPr>
      <w:tblPr/>
      <w:tcPr>
        <w:tcBorders>
          <w:top w:val="none" w:sz="0" w:space="0" w:color="auto"/>
          <w:left w:val="single" w:sz="4" w:space="0" w:color="4472C4" w:themeColor="accent5"/>
          <w:bottom w:val="none" w:sz="0" w:space="0" w:color="auto"/>
          <w:right w:val="none" w:sz="0" w:space="0" w:color="auto"/>
        </w:tcBorders>
        <w:shd w:val="clear" w:color="FFFFFF" w:fill="auto"/>
      </w:tcPr>
    </w:tblStylePr>
    <w:tblStylePr w:type="band1Vert">
      <w:tblPr/>
      <w:tcPr>
        <w:shd w:val="clear" w:color="D5E5F4" w:fill="CFDBF0" w:themeFill="accent5" w:themeFillTint="40"/>
      </w:tcPr>
    </w:tblStylePr>
    <w:tblStylePr w:type="band1Horz">
      <w:rPr>
        <w:color w:val="8DA9DB" w:themeColor="accent5" w:themeTint="9A" w:themeShade="95"/>
        <w:sz w:val="22"/>
      </w:rPr>
      <w:tblPr/>
      <w:tcPr>
        <w:shd w:val="clear" w:color="D5E5F4" w:fill="CFDBF0" w:themeFill="accent5" w:themeFillTint="40"/>
      </w:tcPr>
    </w:tblStylePr>
    <w:tblStylePr w:type="band2Horz">
      <w:rPr>
        <w:color w:val="8DA9DB" w:themeColor="accent5" w:themeTint="9A" w:themeShade="95"/>
        <w:sz w:val="22"/>
      </w:rPr>
    </w:tblStylePr>
  </w:style>
  <w:style w:type="table" w:customStyle="1" w:styleId="ListTable7Colorful-Accent6">
    <w:name w:val="List Table 7 Colorful - Accent 6"/>
    <w:basedOn w:val="a1"/>
    <w:uiPriority w:val="99"/>
    <w:rsid w:val="00D10481"/>
    <w:pPr>
      <w:suppressAutoHyphens/>
      <w:spacing w:after="0" w:line="240" w:lineRule="auto"/>
    </w:pPr>
    <w:rPr>
      <w:lang w:val="uk-UA"/>
    </w:rPr>
    <w:tblPr>
      <w:tblStyleRowBandSize w:val="1"/>
      <w:tblStyleColBandSize w:val="1"/>
      <w:tblBorders>
        <w:right w:val="single" w:sz="4" w:space="0" w:color="A9D08E" w:themeColor="accent6" w:themeTint="98"/>
      </w:tblBorders>
    </w:tblPr>
    <w:tblStylePr w:type="firstRow">
      <w:rPr>
        <w:i/>
        <w:color w:val="A9D08E" w:themeColor="accent6" w:themeTint="98" w:themeShade="95"/>
        <w:sz w:val="22"/>
      </w:rPr>
      <w:tblPr/>
      <w:tcPr>
        <w:tcBorders>
          <w:top w:val="none" w:sz="0" w:space="0" w:color="auto"/>
          <w:left w:val="none" w:sz="0" w:space="0" w:color="auto"/>
          <w:bottom w:val="single" w:sz="4" w:space="0" w:color="70AD47" w:themeColor="accent6"/>
          <w:right w:val="none" w:sz="0" w:space="0" w:color="auto"/>
        </w:tcBorders>
        <w:shd w:val="clear" w:color="FFFFFF" w:fill="FFFFFF" w:themeFill="light1"/>
      </w:tcPr>
    </w:tblStylePr>
    <w:tblStylePr w:type="lastRow">
      <w:rPr>
        <w:i/>
        <w:color w:val="A9D08E" w:themeColor="accent6" w:themeTint="98" w:themeShade="95"/>
        <w:sz w:val="22"/>
      </w:rPr>
      <w:tblPr/>
      <w:tcPr>
        <w:tcBorders>
          <w:top w:val="single" w:sz="4" w:space="0" w:color="70AD47"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A9D08E" w:themeColor="accent6" w:themeTint="98" w:themeShade="95"/>
        <w:sz w:val="22"/>
      </w:rPr>
      <w:tblPr/>
      <w:tcPr>
        <w:tcBorders>
          <w:top w:val="none" w:sz="0" w:space="0" w:color="auto"/>
          <w:left w:val="none" w:sz="0" w:space="0" w:color="auto"/>
          <w:bottom w:val="none" w:sz="0" w:space="0" w:color="auto"/>
          <w:right w:val="single" w:sz="4" w:space="0" w:color="70AD47" w:themeColor="accent6"/>
        </w:tcBorders>
        <w:shd w:val="clear" w:color="FFFFFF" w:fill="auto"/>
      </w:tcPr>
    </w:tblStylePr>
    <w:tblStylePr w:type="lastCol">
      <w:rPr>
        <w:i/>
        <w:color w:val="A9D08E" w:themeColor="accent6" w:themeTint="98" w:themeShade="95"/>
        <w:sz w:val="22"/>
      </w:rPr>
      <w:tblPr/>
      <w:tcPr>
        <w:tcBorders>
          <w:top w:val="none" w:sz="0" w:space="0" w:color="auto"/>
          <w:left w:val="single" w:sz="4" w:space="0" w:color="70AD47" w:themeColor="accent6"/>
          <w:bottom w:val="none" w:sz="0" w:space="0" w:color="auto"/>
          <w:right w:val="none" w:sz="0" w:space="0" w:color="auto"/>
        </w:tcBorders>
        <w:shd w:val="clear" w:color="FFFFFF" w:fill="auto"/>
      </w:tc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customStyle="1" w:styleId="Lined-Accent">
    <w:name w:val="Lined - Accent"/>
    <w:basedOn w:val="a1"/>
    <w:uiPriority w:val="99"/>
    <w:rsid w:val="00D10481"/>
    <w:pPr>
      <w:suppressAutoHyphens/>
      <w:spacing w:after="0" w:line="240" w:lineRule="auto"/>
    </w:pPr>
    <w:rPr>
      <w:sz w:val="20"/>
      <w:szCs w:val="20"/>
      <w:lang w:val="uk-UA" w:eastAsia="uk-UA"/>
    </w:rPr>
    <w:tblPr>
      <w:tblStyleRowBandSize w:val="1"/>
      <w:tblStyleColBandSize w:val="1"/>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a1"/>
    <w:uiPriority w:val="99"/>
    <w:rsid w:val="00D10481"/>
    <w:pPr>
      <w:suppressAutoHyphens/>
      <w:spacing w:after="0" w:line="240" w:lineRule="auto"/>
    </w:pPr>
    <w:rPr>
      <w:sz w:val="20"/>
      <w:szCs w:val="20"/>
      <w:lang w:val="uk-UA" w:eastAsia="uk-UA"/>
    </w:rPr>
    <w:tblPr>
      <w:tblStyleRowBandSize w:val="1"/>
      <w:tblStyleColBandSize w:val="1"/>
    </w:tblPr>
    <w:tblStylePr w:type="firstRow">
      <w:rPr>
        <w:sz w:val="22"/>
      </w:rPr>
      <w:tblPr/>
      <w:tcPr>
        <w:shd w:val="clear" w:color="537DC8" w:fill="68A2D8" w:themeFill="accent1" w:themeFillTint="EA"/>
      </w:tcPr>
    </w:tblStylePr>
    <w:tblStylePr w:type="lastRow">
      <w:rPr>
        <w:sz w:val="22"/>
      </w:rPr>
      <w:tblPr/>
      <w:tcPr>
        <w:shd w:val="clear" w:color="537DC8" w:fill="68A2D8" w:themeFill="accent1" w:themeFillTint="EA"/>
      </w:tcPr>
    </w:tblStylePr>
    <w:tblStylePr w:type="firstCol">
      <w:rPr>
        <w:sz w:val="22"/>
      </w:rPr>
      <w:tblPr/>
      <w:tcPr>
        <w:shd w:val="clear" w:color="537DC8" w:fill="68A2D8" w:themeFill="accent1" w:themeFillTint="EA"/>
      </w:tcPr>
    </w:tblStylePr>
    <w:tblStylePr w:type="lastCol">
      <w:rPr>
        <w:sz w:val="22"/>
      </w:rPr>
      <w:tblPr/>
      <w:tcPr>
        <w:shd w:val="clear" w:color="537DC8" w:fill="68A2D8" w:themeFill="accent1" w:themeFillTint="EA"/>
      </w:tcPr>
    </w:tblStylePr>
    <w:tblStylePr w:type="band1Vert">
      <w:rPr>
        <w:sz w:val="22"/>
      </w:rPr>
    </w:tblStylePr>
    <w:tblStylePr w:type="band2Vert">
      <w:rPr>
        <w:sz w:val="22"/>
      </w:rPr>
      <w:tblPr/>
      <w:tcPr>
        <w:shd w:val="clear" w:color="C4D2EC" w:fill="CBDFF1" w:themeFill="accent1" w:themeFillTint="50"/>
      </w:tcPr>
    </w:tblStylePr>
    <w:tblStylePr w:type="band1Horz">
      <w:rPr>
        <w:sz w:val="22"/>
      </w:rPr>
    </w:tblStylePr>
    <w:tblStylePr w:type="band2Horz">
      <w:rPr>
        <w:sz w:val="22"/>
      </w:rPr>
      <w:tblPr/>
      <w:tcPr>
        <w:shd w:val="clear" w:color="C4D2EC" w:fill="CBDFF1" w:themeFill="accent1" w:themeFillTint="50"/>
      </w:tcPr>
    </w:tblStylePr>
  </w:style>
  <w:style w:type="table" w:customStyle="1" w:styleId="Lined-Accent2">
    <w:name w:val="Lined - Accent 2"/>
    <w:basedOn w:val="a1"/>
    <w:uiPriority w:val="99"/>
    <w:rsid w:val="00D10481"/>
    <w:pPr>
      <w:suppressAutoHyphens/>
      <w:spacing w:after="0" w:line="240" w:lineRule="auto"/>
    </w:pPr>
    <w:rPr>
      <w:sz w:val="20"/>
      <w:szCs w:val="20"/>
      <w:lang w:val="uk-UA" w:eastAsia="uk-UA"/>
    </w:rPr>
    <w:tblPr>
      <w:tblStyleRowBandSize w:val="1"/>
      <w:tblStyleColBandSize w:val="1"/>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Lined-Accent3">
    <w:name w:val="Lined - Accent 3"/>
    <w:basedOn w:val="a1"/>
    <w:uiPriority w:val="99"/>
    <w:rsid w:val="00D10481"/>
    <w:pPr>
      <w:suppressAutoHyphens/>
      <w:spacing w:after="0" w:line="240" w:lineRule="auto"/>
    </w:pPr>
    <w:rPr>
      <w:sz w:val="20"/>
      <w:szCs w:val="20"/>
      <w:lang w:val="uk-UA" w:eastAsia="uk-UA"/>
    </w:rPr>
    <w:tblPr>
      <w:tblStyleRowBandSize w:val="1"/>
      <w:tblStyleColBandSize w:val="1"/>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Lined-Accent4">
    <w:name w:val="Lined - Accent 4"/>
    <w:basedOn w:val="a1"/>
    <w:uiPriority w:val="99"/>
    <w:rsid w:val="00D10481"/>
    <w:pPr>
      <w:suppressAutoHyphens/>
      <w:spacing w:after="0" w:line="240" w:lineRule="auto"/>
    </w:pPr>
    <w:rPr>
      <w:sz w:val="20"/>
      <w:szCs w:val="20"/>
      <w:lang w:val="uk-UA" w:eastAsia="uk-UA"/>
    </w:rPr>
    <w:tblPr>
      <w:tblStyleRowBandSize w:val="1"/>
      <w:tblStyleColBandSize w:val="1"/>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Lined-Accent5">
    <w:name w:val="Lined - Accent 5"/>
    <w:basedOn w:val="a1"/>
    <w:uiPriority w:val="99"/>
    <w:rsid w:val="00D10481"/>
    <w:pPr>
      <w:suppressAutoHyphens/>
      <w:spacing w:after="0" w:line="240" w:lineRule="auto"/>
    </w:pPr>
    <w:rPr>
      <w:sz w:val="20"/>
      <w:szCs w:val="20"/>
      <w:lang w:val="uk-UA" w:eastAsia="uk-UA"/>
    </w:rPr>
    <w:tblPr>
      <w:tblStyleRowBandSize w:val="1"/>
      <w:tblStyleColBandSize w:val="1"/>
    </w:tblPr>
    <w:tblStylePr w:type="firstRow">
      <w:rPr>
        <w:sz w:val="22"/>
      </w:rPr>
      <w:tblPr/>
      <w:tcPr>
        <w:shd w:val="clear" w:color="5B9BD5" w:fill="4472C4" w:themeFill="accent5"/>
      </w:tcPr>
    </w:tblStylePr>
    <w:tblStylePr w:type="lastRow">
      <w:rPr>
        <w:sz w:val="22"/>
      </w:rPr>
      <w:tblPr/>
      <w:tcPr>
        <w:shd w:val="clear" w:color="5B9BD5" w:fill="4472C4" w:themeFill="accent5"/>
      </w:tcPr>
    </w:tblStylePr>
    <w:tblStylePr w:type="firstCol">
      <w:rPr>
        <w:sz w:val="22"/>
      </w:rPr>
      <w:tblPr/>
      <w:tcPr>
        <w:shd w:val="clear" w:color="5B9BD5" w:fill="4472C4" w:themeFill="accent5"/>
      </w:tcPr>
    </w:tblStylePr>
    <w:tblStylePr w:type="lastCol">
      <w:rPr>
        <w:sz w:val="22"/>
      </w:rPr>
      <w:tblPr/>
      <w:tcPr>
        <w:shd w:val="clear" w:color="5B9BD5" w:fill="4472C4" w:themeFill="accent5"/>
      </w:tcPr>
    </w:tblStylePr>
    <w:tblStylePr w:type="band1Vert">
      <w:rPr>
        <w:sz w:val="22"/>
      </w:rPr>
    </w:tblStylePr>
    <w:tblStylePr w:type="band2Vert">
      <w:rPr>
        <w:sz w:val="22"/>
      </w:rPr>
      <w:tblPr/>
      <w:tcPr>
        <w:shd w:val="clear" w:color="DDEAF6" w:fill="D8E2F3" w:themeFill="accent5" w:themeFillTint="34"/>
      </w:tcPr>
    </w:tblStylePr>
    <w:tblStylePr w:type="band1Horz">
      <w:rPr>
        <w:sz w:val="22"/>
      </w:rPr>
    </w:tblStylePr>
    <w:tblStylePr w:type="band2Horz">
      <w:rPr>
        <w:sz w:val="22"/>
      </w:rPr>
      <w:tblPr/>
      <w:tcPr>
        <w:shd w:val="clear" w:color="DDEAF6" w:fill="D8E2F3" w:themeFill="accent5" w:themeFillTint="34"/>
      </w:tcPr>
    </w:tblStylePr>
  </w:style>
  <w:style w:type="table" w:customStyle="1" w:styleId="Lined-Accent6">
    <w:name w:val="Lined - Accent 6"/>
    <w:basedOn w:val="a1"/>
    <w:uiPriority w:val="99"/>
    <w:rsid w:val="00D10481"/>
    <w:pPr>
      <w:suppressAutoHyphens/>
      <w:spacing w:after="0" w:line="240" w:lineRule="auto"/>
    </w:pPr>
    <w:rPr>
      <w:sz w:val="20"/>
      <w:szCs w:val="20"/>
      <w:lang w:val="uk-UA" w:eastAsia="uk-UA"/>
    </w:rPr>
    <w:tblPr>
      <w:tblStyleRowBandSize w:val="1"/>
      <w:tblStyleColBandSize w:val="1"/>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Lined-Accent">
    <w:name w:val="Bordered &amp; Lined - Accent"/>
    <w:basedOn w:val="a1"/>
    <w:uiPriority w:val="99"/>
    <w:rsid w:val="00D10481"/>
    <w:pPr>
      <w:suppressAutoHyphens/>
      <w:spacing w:after="0" w:line="240" w:lineRule="auto"/>
    </w:pPr>
    <w:rPr>
      <w:sz w:val="20"/>
      <w:szCs w:val="20"/>
      <w:lang w:val="uk-UA" w:eastAsia="uk-U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a1"/>
    <w:uiPriority w:val="99"/>
    <w:rsid w:val="00D10481"/>
    <w:pPr>
      <w:suppressAutoHyphens/>
      <w:spacing w:after="0" w:line="240" w:lineRule="auto"/>
    </w:pPr>
    <w:rPr>
      <w:sz w:val="20"/>
      <w:szCs w:val="20"/>
      <w:lang w:val="uk-UA" w:eastAsia="uk-UA"/>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Pr>
    <w:tblStylePr w:type="firstRow">
      <w:rPr>
        <w:sz w:val="22"/>
      </w:rPr>
      <w:tblPr/>
      <w:tcPr>
        <w:shd w:val="clear" w:color="537DC8" w:fill="68A2D8" w:themeFill="accent1" w:themeFillTint="EA"/>
      </w:tcPr>
    </w:tblStylePr>
    <w:tblStylePr w:type="lastRow">
      <w:rPr>
        <w:sz w:val="22"/>
      </w:rPr>
      <w:tblPr/>
      <w:tcPr>
        <w:shd w:val="clear" w:color="537DC8" w:fill="68A2D8" w:themeFill="accent1" w:themeFillTint="EA"/>
      </w:tcPr>
    </w:tblStylePr>
    <w:tblStylePr w:type="firstCol">
      <w:rPr>
        <w:sz w:val="22"/>
      </w:rPr>
      <w:tblPr/>
      <w:tcPr>
        <w:shd w:val="clear" w:color="537DC8" w:fill="68A2D8" w:themeFill="accent1" w:themeFillTint="EA"/>
      </w:tcPr>
    </w:tblStylePr>
    <w:tblStylePr w:type="lastCol">
      <w:rPr>
        <w:sz w:val="22"/>
      </w:rPr>
      <w:tblPr/>
      <w:tcPr>
        <w:shd w:val="clear" w:color="537DC8" w:fill="68A2D8" w:themeFill="accent1" w:themeFillTint="EA"/>
      </w:tcPr>
    </w:tblStylePr>
    <w:tblStylePr w:type="band1Vert">
      <w:rPr>
        <w:sz w:val="22"/>
      </w:rPr>
    </w:tblStylePr>
    <w:tblStylePr w:type="band2Vert">
      <w:rPr>
        <w:sz w:val="22"/>
      </w:rPr>
      <w:tblPr/>
      <w:tcPr>
        <w:shd w:val="clear" w:color="C4D2EC" w:fill="CBDFF1" w:themeFill="accent1" w:themeFillTint="50"/>
      </w:tcPr>
    </w:tblStylePr>
    <w:tblStylePr w:type="band1Horz">
      <w:rPr>
        <w:sz w:val="22"/>
      </w:rPr>
    </w:tblStylePr>
    <w:tblStylePr w:type="band2Horz">
      <w:rPr>
        <w:sz w:val="22"/>
      </w:rPr>
      <w:tblPr/>
      <w:tcPr>
        <w:shd w:val="clear" w:color="C4D2EC" w:fill="CBDFF1" w:themeFill="accent1" w:themeFillTint="50"/>
      </w:tcPr>
    </w:tblStylePr>
  </w:style>
  <w:style w:type="table" w:customStyle="1" w:styleId="BorderedLined-Accent2">
    <w:name w:val="Bordered &amp; Lined - Accent 2"/>
    <w:basedOn w:val="a1"/>
    <w:uiPriority w:val="99"/>
    <w:rsid w:val="00D10481"/>
    <w:pPr>
      <w:suppressAutoHyphens/>
      <w:spacing w:after="0" w:line="240" w:lineRule="auto"/>
    </w:pPr>
    <w:rPr>
      <w:sz w:val="20"/>
      <w:szCs w:val="20"/>
      <w:lang w:val="uk-UA" w:eastAsia="uk-UA"/>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BorderedLined-Accent3">
    <w:name w:val="Bordered &amp; Lined - Accent 3"/>
    <w:basedOn w:val="a1"/>
    <w:uiPriority w:val="99"/>
    <w:rsid w:val="00D10481"/>
    <w:pPr>
      <w:suppressAutoHyphens/>
      <w:spacing w:after="0" w:line="240" w:lineRule="auto"/>
    </w:pPr>
    <w:rPr>
      <w:sz w:val="20"/>
      <w:szCs w:val="20"/>
      <w:lang w:val="uk-UA" w:eastAsia="uk-UA"/>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BorderedLined-Accent4">
    <w:name w:val="Bordered &amp; Lined - Accent 4"/>
    <w:basedOn w:val="a1"/>
    <w:uiPriority w:val="99"/>
    <w:rsid w:val="00D10481"/>
    <w:pPr>
      <w:suppressAutoHyphens/>
      <w:spacing w:after="0" w:line="240" w:lineRule="auto"/>
    </w:pPr>
    <w:rPr>
      <w:sz w:val="20"/>
      <w:szCs w:val="20"/>
      <w:lang w:val="uk-UA" w:eastAsia="uk-UA"/>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insideH w:val="single" w:sz="4" w:space="0" w:color="FFC000" w:themeColor="accent4"/>
        <w:insideV w:val="single" w:sz="4" w:space="0" w:color="FFC000" w:themeColor="accent4"/>
      </w:tblBorders>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BorderedLined-Accent5">
    <w:name w:val="Bordered &amp; Lined - Accent 5"/>
    <w:basedOn w:val="a1"/>
    <w:uiPriority w:val="99"/>
    <w:rsid w:val="00D10481"/>
    <w:pPr>
      <w:suppressAutoHyphens/>
      <w:spacing w:after="0" w:line="240" w:lineRule="auto"/>
    </w:pPr>
    <w:rPr>
      <w:sz w:val="20"/>
      <w:szCs w:val="20"/>
      <w:lang w:val="uk-UA" w:eastAsia="uk-UA"/>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sz w:val="22"/>
      </w:rPr>
      <w:tblPr/>
      <w:tcPr>
        <w:shd w:val="clear" w:color="5B9BD5" w:fill="4472C4" w:themeFill="accent5"/>
      </w:tcPr>
    </w:tblStylePr>
    <w:tblStylePr w:type="lastRow">
      <w:rPr>
        <w:sz w:val="22"/>
      </w:rPr>
      <w:tblPr/>
      <w:tcPr>
        <w:shd w:val="clear" w:color="5B9BD5" w:fill="4472C4" w:themeFill="accent5"/>
      </w:tcPr>
    </w:tblStylePr>
    <w:tblStylePr w:type="firstCol">
      <w:rPr>
        <w:sz w:val="22"/>
      </w:rPr>
      <w:tblPr/>
      <w:tcPr>
        <w:shd w:val="clear" w:color="5B9BD5" w:fill="4472C4" w:themeFill="accent5"/>
      </w:tcPr>
    </w:tblStylePr>
    <w:tblStylePr w:type="lastCol">
      <w:rPr>
        <w:sz w:val="22"/>
      </w:rPr>
      <w:tblPr/>
      <w:tcPr>
        <w:shd w:val="clear" w:color="5B9BD5" w:fill="4472C4" w:themeFill="accent5"/>
      </w:tcPr>
    </w:tblStylePr>
    <w:tblStylePr w:type="band1Vert">
      <w:rPr>
        <w:sz w:val="22"/>
      </w:rPr>
    </w:tblStylePr>
    <w:tblStylePr w:type="band2Vert">
      <w:rPr>
        <w:sz w:val="22"/>
      </w:rPr>
      <w:tblPr/>
      <w:tcPr>
        <w:shd w:val="clear" w:color="DDEAF6" w:fill="D8E2F3" w:themeFill="accent5" w:themeFillTint="34"/>
      </w:tcPr>
    </w:tblStylePr>
    <w:tblStylePr w:type="band1Horz">
      <w:rPr>
        <w:sz w:val="22"/>
      </w:rPr>
    </w:tblStylePr>
    <w:tblStylePr w:type="band2Horz">
      <w:rPr>
        <w:sz w:val="22"/>
      </w:rPr>
      <w:tblPr/>
      <w:tcPr>
        <w:shd w:val="clear" w:color="DDEAF6" w:fill="D8E2F3" w:themeFill="accent5" w:themeFillTint="34"/>
      </w:tcPr>
    </w:tblStylePr>
  </w:style>
  <w:style w:type="table" w:customStyle="1" w:styleId="BorderedLined-Accent6">
    <w:name w:val="Bordered &amp; Lined - Accent 6"/>
    <w:basedOn w:val="a1"/>
    <w:uiPriority w:val="99"/>
    <w:rsid w:val="00D10481"/>
    <w:pPr>
      <w:suppressAutoHyphens/>
      <w:spacing w:after="0" w:line="240" w:lineRule="auto"/>
    </w:pPr>
    <w:rPr>
      <w:sz w:val="20"/>
      <w:szCs w:val="20"/>
      <w:lang w:val="uk-UA" w:eastAsia="uk-UA"/>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
    <w:name w:val="Bordered"/>
    <w:basedOn w:val="a1"/>
    <w:uiPriority w:val="99"/>
    <w:rsid w:val="00D10481"/>
    <w:pPr>
      <w:suppressAutoHyphens/>
      <w:spacing w:after="0" w:line="240" w:lineRule="auto"/>
    </w:pPr>
    <w:rPr>
      <w:lang w:val="uk-UA"/>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a1"/>
    <w:uiPriority w:val="99"/>
    <w:rsid w:val="00D10481"/>
    <w:pPr>
      <w:suppressAutoHyphens/>
      <w:spacing w:after="0" w:line="240" w:lineRule="auto"/>
    </w:pPr>
    <w:rPr>
      <w:lang w:val="uk-UA"/>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sz w:val="22"/>
      </w:rPr>
      <w:tblPr/>
      <w:tcPr>
        <w:tcBorders>
          <w:bottom w:val="single" w:sz="12" w:space="0" w:color="5B9BD5" w:themeColor="accent1"/>
        </w:tcBorders>
      </w:tcPr>
    </w:tblStylePr>
    <w:tblStylePr w:type="lastRow">
      <w:rPr>
        <w:sz w:val="22"/>
      </w:rPr>
      <w:tblPr/>
      <w:tcPr>
        <w:tcBorders>
          <w:top w:val="single" w:sz="12" w:space="0" w:color="5B9BD5" w:themeColor="accent1"/>
        </w:tcBorders>
      </w:tcPr>
    </w:tblStylePr>
    <w:tblStylePr w:type="firstCol">
      <w:rPr>
        <w:sz w:val="22"/>
      </w:rPr>
    </w:tblStylePr>
    <w:tblStylePr w:type="lastCol">
      <w:rPr>
        <w:sz w:val="22"/>
      </w:rPr>
      <w:tblPr/>
      <w:tcPr>
        <w:tcBorders>
          <w:left w:val="single" w:sz="12" w:space="0" w:color="5B9BD5" w:themeColor="accent1"/>
        </w:tcBorders>
      </w:tcPr>
    </w:tblStylePr>
    <w:tblStylePr w:type="band1Horz">
      <w:rPr>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Bordered-Accent2">
    <w:name w:val="Bordered - Accent 2"/>
    <w:basedOn w:val="a1"/>
    <w:uiPriority w:val="99"/>
    <w:rsid w:val="00D10481"/>
    <w:pPr>
      <w:suppressAutoHyphens/>
      <w:spacing w:after="0" w:line="240" w:lineRule="auto"/>
    </w:pPr>
    <w:rPr>
      <w:lang w:val="uk-U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sz w:val="22"/>
      </w:rPr>
      <w:tblPr/>
      <w:tcPr>
        <w:tcBorders>
          <w:bottom w:val="single" w:sz="12" w:space="0" w:color="ED7D31" w:themeColor="accent2"/>
        </w:tcBorders>
      </w:tcPr>
    </w:tblStylePr>
    <w:tblStylePr w:type="lastRow">
      <w:rPr>
        <w:sz w:val="22"/>
      </w:rPr>
      <w:tblPr/>
      <w:tcPr>
        <w:tcBorders>
          <w:top w:val="single" w:sz="12" w:space="0" w:color="ED7D31" w:themeColor="accent2"/>
        </w:tcBorders>
      </w:tcPr>
    </w:tblStylePr>
    <w:tblStylePr w:type="firstCol">
      <w:rPr>
        <w:sz w:val="22"/>
      </w:rPr>
    </w:tblStylePr>
    <w:tblStylePr w:type="lastCol">
      <w:rPr>
        <w:sz w:val="22"/>
      </w:rPr>
      <w:tblPr/>
      <w:tcPr>
        <w:tcBorders>
          <w:left w:val="single" w:sz="12" w:space="0" w:color="ED7D31" w:themeColor="accent2"/>
        </w:tcBorders>
      </w:tc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Bordered-Accent3">
    <w:name w:val="Bordered - Accent 3"/>
    <w:basedOn w:val="a1"/>
    <w:uiPriority w:val="99"/>
    <w:rsid w:val="00D10481"/>
    <w:pPr>
      <w:suppressAutoHyphens/>
      <w:spacing w:after="0" w:line="240" w:lineRule="auto"/>
    </w:pPr>
    <w:rPr>
      <w:lang w:val="uk-U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sz w:val="22"/>
      </w:rPr>
      <w:tblPr/>
      <w:tcPr>
        <w:tcBorders>
          <w:bottom w:val="single" w:sz="12" w:space="0" w:color="A5A5A5" w:themeColor="accent3"/>
        </w:tcBorders>
      </w:tcPr>
    </w:tblStylePr>
    <w:tblStylePr w:type="lastRow">
      <w:rPr>
        <w:sz w:val="22"/>
      </w:rPr>
      <w:tblPr/>
      <w:tcPr>
        <w:tcBorders>
          <w:top w:val="single" w:sz="12" w:space="0" w:color="A5A5A5" w:themeColor="accent3"/>
        </w:tcBorders>
      </w:tcPr>
    </w:tblStylePr>
    <w:tblStylePr w:type="firstCol">
      <w:rPr>
        <w:sz w:val="22"/>
      </w:rPr>
    </w:tblStylePr>
    <w:tblStylePr w:type="lastCol">
      <w:rPr>
        <w:sz w:val="22"/>
      </w:rPr>
      <w:tblPr/>
      <w:tcPr>
        <w:tcBorders>
          <w:left w:val="single" w:sz="12" w:space="0" w:color="A5A5A5" w:themeColor="accent3"/>
        </w:tcBorders>
      </w:tc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Bordered-Accent4">
    <w:name w:val="Bordered - Accent 4"/>
    <w:basedOn w:val="a1"/>
    <w:uiPriority w:val="99"/>
    <w:rsid w:val="00D10481"/>
    <w:pPr>
      <w:suppressAutoHyphens/>
      <w:spacing w:after="0" w:line="240" w:lineRule="auto"/>
    </w:pPr>
    <w:rPr>
      <w:lang w:val="uk-U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sz w:val="22"/>
      </w:rPr>
      <w:tblPr/>
      <w:tcPr>
        <w:tcBorders>
          <w:bottom w:val="single" w:sz="12" w:space="0" w:color="FFC000" w:themeColor="accent4"/>
        </w:tcBorders>
      </w:tcPr>
    </w:tblStylePr>
    <w:tblStylePr w:type="lastRow">
      <w:rPr>
        <w:sz w:val="22"/>
      </w:rPr>
      <w:tblPr/>
      <w:tcPr>
        <w:tcBorders>
          <w:top w:val="single" w:sz="12" w:space="0" w:color="FFC000" w:themeColor="accent4"/>
        </w:tcBorders>
      </w:tcPr>
    </w:tblStylePr>
    <w:tblStylePr w:type="firstCol">
      <w:rPr>
        <w:sz w:val="22"/>
      </w:rPr>
    </w:tblStylePr>
    <w:tblStylePr w:type="lastCol">
      <w:rPr>
        <w:sz w:val="22"/>
      </w:rPr>
      <w:tblPr/>
      <w:tcPr>
        <w:tcBorders>
          <w:left w:val="single" w:sz="12" w:space="0" w:color="FFC000" w:themeColor="accent4"/>
        </w:tcBorders>
      </w:tc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Bordered-Accent5">
    <w:name w:val="Bordered - Accent 5"/>
    <w:basedOn w:val="a1"/>
    <w:uiPriority w:val="99"/>
    <w:rsid w:val="00D10481"/>
    <w:pPr>
      <w:suppressAutoHyphens/>
      <w:spacing w:after="0" w:line="240" w:lineRule="auto"/>
    </w:pPr>
    <w:rPr>
      <w:lang w:val="uk-UA"/>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sz w:val="22"/>
      </w:rPr>
      <w:tblPr/>
      <w:tcPr>
        <w:tcBorders>
          <w:bottom w:val="single" w:sz="12" w:space="0" w:color="4472C4" w:themeColor="accent5"/>
        </w:tcBorders>
      </w:tcPr>
    </w:tblStylePr>
    <w:tblStylePr w:type="lastRow">
      <w:rPr>
        <w:sz w:val="22"/>
      </w:rPr>
      <w:tblPr/>
      <w:tcPr>
        <w:tcBorders>
          <w:top w:val="single" w:sz="12" w:space="0" w:color="4472C4" w:themeColor="accent5"/>
        </w:tcBorders>
      </w:tcPr>
    </w:tblStylePr>
    <w:tblStylePr w:type="firstCol">
      <w:rPr>
        <w:sz w:val="22"/>
      </w:rPr>
    </w:tblStylePr>
    <w:tblStylePr w:type="lastCol">
      <w:rPr>
        <w:sz w:val="22"/>
      </w:rPr>
      <w:tblPr/>
      <w:tcPr>
        <w:tcBorders>
          <w:left w:val="single" w:sz="12" w:space="0" w:color="4472C4" w:themeColor="accent5"/>
        </w:tcBorders>
      </w:tcPr>
    </w:tblStylePr>
    <w:tblStylePr w:type="band1Horz">
      <w:rPr>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Bordered-Accent6">
    <w:name w:val="Bordered - Accent 6"/>
    <w:basedOn w:val="a1"/>
    <w:uiPriority w:val="99"/>
    <w:rsid w:val="00D10481"/>
    <w:pPr>
      <w:suppressAutoHyphens/>
      <w:spacing w:after="0" w:line="240" w:lineRule="auto"/>
    </w:pPr>
    <w:rPr>
      <w:lang w:val="uk-U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sz w:val="22"/>
      </w:rPr>
      <w:tblPr/>
      <w:tcPr>
        <w:tcBorders>
          <w:bottom w:val="single" w:sz="12" w:space="0" w:color="70AD47" w:themeColor="accent6"/>
        </w:tcBorders>
      </w:tcPr>
    </w:tblStylePr>
    <w:tblStylePr w:type="lastRow">
      <w:rPr>
        <w:sz w:val="22"/>
      </w:rPr>
      <w:tblPr/>
      <w:tcPr>
        <w:tcBorders>
          <w:top w:val="single" w:sz="12" w:space="0" w:color="70AD47" w:themeColor="accent6"/>
        </w:tcBorders>
      </w:tcPr>
    </w:tblStylePr>
    <w:tblStylePr w:type="firstCol">
      <w:rPr>
        <w:sz w:val="22"/>
      </w:rPr>
    </w:tblStylePr>
    <w:tblStylePr w:type="lastCol">
      <w:rPr>
        <w:sz w:val="22"/>
      </w:rPr>
      <w:tblPr/>
      <w:tcPr>
        <w:tcBorders>
          <w:left w:val="single" w:sz="12" w:space="0" w:color="70AD47" w:themeColor="accent6"/>
        </w:tcBorders>
      </w:tc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customStyle="1" w:styleId="TableNormal1">
    <w:name w:val="Table Normal1"/>
    <w:qFormat/>
    <w:rsid w:val="00D10481"/>
    <w:pPr>
      <w:widowControl w:val="0"/>
      <w:spacing w:after="0" w:line="240" w:lineRule="auto"/>
    </w:pPr>
    <w:rPr>
      <w:rFonts w:ascii="Times New Roman" w:eastAsia="Times New Roman" w:hAnsi="Times New Roman" w:cs="Times New Roman"/>
      <w:sz w:val="20"/>
      <w:szCs w:val="20"/>
      <w:lang w:val="uk-UA" w:eastAsia="uk-UA"/>
    </w:rPr>
    <w:tblPr>
      <w:tblCellMar>
        <w:top w:w="0" w:type="dxa"/>
        <w:left w:w="0" w:type="dxa"/>
        <w:bottom w:w="0" w:type="dxa"/>
        <w:right w:w="0" w:type="dxa"/>
      </w:tblCellMar>
    </w:tblPr>
  </w:style>
  <w:style w:type="character" w:customStyle="1" w:styleId="af1">
    <w:name w:val="Абзац списка Знак"/>
    <w:link w:val="14"/>
    <w:uiPriority w:val="34"/>
    <w:qFormat/>
    <w:rsid w:val="00D10481"/>
    <w:rPr>
      <w:rFonts w:ascii="Times New Roman" w:eastAsia="Calibri" w:hAnsi="Times New Roman" w:cs="Times New Roman"/>
      <w:sz w:val="24"/>
      <w:szCs w:val="24"/>
      <w:lang w:val="uk-UA" w:eastAsia="zh-CN" w:bidi="hi-IN"/>
    </w:rPr>
  </w:style>
  <w:style w:type="character" w:styleId="afff1">
    <w:name w:val="Emphasis"/>
    <w:basedOn w:val="a0"/>
    <w:uiPriority w:val="20"/>
    <w:qFormat/>
    <w:rsid w:val="00D10481"/>
    <w:rPr>
      <w:i/>
      <w:iCs/>
    </w:rPr>
  </w:style>
  <w:style w:type="table" w:customStyle="1" w:styleId="TableNormal">
    <w:name w:val="TableNormal"/>
    <w:rsid w:val="00D10481"/>
    <w:pPr>
      <w:spacing w:after="0" w:line="276" w:lineRule="auto"/>
    </w:pPr>
    <w:rPr>
      <w:rFonts w:ascii="Arial" w:eastAsia="Arial" w:hAnsi="Arial" w:cs="Arial"/>
      <w:lang w:val="uk" w:eastAsia="uk-UA"/>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18</Pages>
  <Words>16938</Words>
  <Characters>9656</Characters>
  <Application>Microsoft Office Word</Application>
  <DocSecurity>0</DocSecurity>
  <Lines>80</Lines>
  <Paragraphs>53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217</cp:revision>
  <dcterms:created xsi:type="dcterms:W3CDTF">2022-11-01T12:47:00Z</dcterms:created>
  <dcterms:modified xsi:type="dcterms:W3CDTF">2026-08-03T05:07:00Z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