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9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у сфері інформаційних технологій з технічної підтримки / супроводу (керування і експлуатація) інтегрованих комп'ютерних систем: активного мережевого обладнання комунікаційного центру «Служба 112» у м. Києві (центральний </w:t>
      </w:r>
      <w:r>
        <w:rPr>
          <w:b w:val="0"/>
          <w:bCs w:val="0"/>
          <w:sz w:val="24"/>
          <w:szCs w:val="24"/>
        </w:rPr>
        <w:t xml:space="preserve">макрорегіон</w:t>
      </w:r>
      <w:r>
        <w:rPr>
          <w:b w:val="0"/>
          <w:bCs w:val="0"/>
          <w:sz w:val="24"/>
          <w:szCs w:val="24"/>
        </w:rPr>
        <w:t xml:space="preserve">) інформаційно-комунікаційної системи 112 (ІКС112)</w:t>
      </w:r>
      <w:r>
        <w:rPr>
          <w:b w:val="0"/>
          <w:bCs w:val="0"/>
          <w:sz w:val="24"/>
          <w:szCs w:val="24"/>
          <w:lang w:val="en-US"/>
        </w:rPr>
        <w:t xml:space="preserve"> </w:t>
      </w:r>
      <w:r>
        <w:rPr>
          <w:b w:val="0"/>
          <w:bCs w:val="0"/>
          <w:sz w:val="24"/>
          <w:szCs w:val="24"/>
        </w:rPr>
        <w:t xml:space="preserve">за кодом  ДК 021:2015: 72250000-2 Послуги, пов’язані із системами та підтримкою</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9693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у сфері інформаційних технологій з технічної підтримки / супроводу (керування і експлуатація) інтегрованих комп'ютерних систем: активного мережевого обладнання комунікаційного центру «Служба 112» у м. Києві (центральний </w:t>
      </w:r>
      <w:r>
        <w:rPr>
          <w:rFonts w:ascii="Times New Roman" w:hAnsi="Times New Roman" w:cs="Times New Roman"/>
          <w:sz w:val="24"/>
          <w:szCs w:val="24"/>
        </w:rPr>
        <w:t xml:space="preserve">макрорегіон</w:t>
      </w:r>
      <w:r>
        <w:rPr>
          <w:rFonts w:ascii="Times New Roman" w:hAnsi="Times New Roman" w:cs="Times New Roman"/>
          <w:sz w:val="24"/>
          <w:szCs w:val="24"/>
        </w:rPr>
        <w:t xml:space="preserve">) інформаційно-комунікаційної системи 112 (ІКС112)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 кодом  ДК 021:2015: 72250000-2 Послуги, пов’язані із системами та підтримкою</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W w:w="9781" w:type="dxa"/>
        <w:tblInd w:w="132" w:type="dxa"/>
        <w:tblLayout w:type="fixed"/>
        <w:tblLook w:val="04A0" w:firstRow="1" w:lastRow="0" w:firstColumn="1" w:lastColumn="0" w:noHBand="0" w:noVBand="1"/>
      </w:tblPr>
      <w:tblGrid>
        <w:gridCol w:w="784"/>
        <w:gridCol w:w="6455"/>
        <w:gridCol w:w="1369"/>
        <w:gridCol w:w="1173"/>
      </w:tblGrid>
      <w:tr>
        <w:trPr>
          <w:trHeight w:val="1049"/>
        </w:trPr>
        <w:tc>
          <w:tcPr>
            <w:shd w:val="clear" w:color="auto" w:fill="auto"/>
            <w:tcBorders>
              <w:top w:val="single" w:color="auto" w:sz="8" w:space="0"/>
              <w:left w:val="single" w:color="auto" w:sz="8" w:space="0"/>
              <w:bottom w:val="single" w:color="000000" w:sz="8" w:space="0"/>
              <w:right w:val="single" w:color="auto" w:sz="8" w:space="0"/>
            </w:tcBorders>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shd w:val="clear" w:color="auto" w:fill="auto"/>
            <w:tcBorders>
              <w:top w:val="single" w:color="auto" w:sz="8" w:space="0"/>
              <w:left w:val="single" w:color="auto" w:sz="8" w:space="0"/>
              <w:bottom w:val="single" w:color="000000" w:sz="8" w:space="0"/>
              <w:right w:val="single" w:color="000000" w:sz="8" w:space="0"/>
            </w:tcBorders>
            <w:tcW w:w="467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shd w:val="clear" w:color="auto" w:fill="auto"/>
            <w:tcBorders>
              <w:top w:val="single" w:color="auto" w:sz="8" w:space="0"/>
              <w:left w:val="single" w:color="auto" w:sz="8" w:space="0"/>
              <w:bottom w:val="none" w:color="000000" w:sz="4" w:space="0"/>
              <w:right w:val="single" w:color="auto" w:sz="8" w:space="0"/>
            </w:tcBorders>
            <w:tcW w:w="992"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shd w:val="clear" w:color="auto" w:fill="auto"/>
            <w:tcBorders>
              <w:top w:val="single" w:color="auto" w:sz="8" w:space="0"/>
              <w:left w:val="single" w:color="auto" w:sz="8" w:space="0"/>
              <w:bottom w:val="none" w:color="000000" w:sz="4" w:space="0"/>
              <w:right w:val="single" w:color="auto" w:sz="8" w:space="0"/>
            </w:tcBorders>
            <w:tcW w:w="85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409"/>
        </w:trPr>
        <w:tc>
          <w:tcPr>
            <w:shd w:val="clear" w:color="auto" w:fill="auto"/>
            <w:tcBorders>
              <w:top w:val="single" w:color="auto" w:sz="8" w:space="0"/>
              <w:left w:val="single" w:color="auto" w:sz="8" w:space="0"/>
              <w:bottom w:val="single" w:color="000000" w:sz="8" w:space="0"/>
              <w:right w:val="single" w:color="auto" w:sz="8" w:space="0"/>
            </w:tcBorders>
            <w:tcW w:w="568" w:type="dxa"/>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shd w:val="clear" w:color="auto" w:fill="auto"/>
            <w:tcBorders>
              <w:top w:val="single" w:color="auto" w:sz="8" w:space="0"/>
              <w:left w:val="single" w:color="auto" w:sz="8" w:space="0"/>
              <w:bottom w:val="single" w:color="000000" w:sz="8" w:space="0"/>
              <w:right w:val="single" w:color="000000" w:sz="8" w:space="0"/>
            </w:tcBorders>
            <w:tcW w:w="4678" w:type="dxa"/>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Послуги у сфері інформаційних технологій з технічної підтримки / супроводу (керування і експлуатація) інтегрованих комп'ютерних систем: активного мережевого обладнання комунікаційного центру «Служба 112» у м. Києві (центральний </w:t>
            </w:r>
            <w:r>
              <w:rPr>
                <w:rFonts w:ascii="Times New Roman" w:hAnsi="Times New Roman" w:cs="Times New Roman"/>
                <w:b/>
                <w:bCs/>
                <w:sz w:val="24"/>
                <w:szCs w:val="24"/>
              </w:rPr>
              <w:t xml:space="preserve">макрорегіон</w:t>
            </w:r>
            <w:r>
              <w:rPr>
                <w:rFonts w:ascii="Times New Roman" w:hAnsi="Times New Roman" w:cs="Times New Roman"/>
                <w:b/>
                <w:bCs/>
                <w:sz w:val="24"/>
                <w:szCs w:val="24"/>
              </w:rPr>
              <w:t xml:space="preserve">) інформаційно-комунікаційної системи 112 (ІКС112)</w:t>
            </w:r>
            <w:r/>
          </w:p>
        </w:tc>
        <w:tc>
          <w:tcPr>
            <w:shd w:val="clear" w:color="auto" w:fill="auto"/>
            <w:tcBorders>
              <w:top w:val="single" w:color="auto" w:sz="8" w:space="0"/>
              <w:left w:val="single" w:color="auto" w:sz="8" w:space="0"/>
              <w:bottom w:val="none" w:color="000000" w:sz="4" w:space="0"/>
              <w:right w:val="single" w:color="auto" w:sz="8" w:space="0"/>
            </w:tcBorders>
            <w:tcW w:w="992" w:type="dxa"/>
            <w:vAlign w:val="center"/>
            <w:textDirection w:val="lrTb"/>
            <w:noWrap w:val="false"/>
          </w:tcPr>
          <w:p>
            <w:pPr>
              <w:jc w:val="cente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w:t>
            </w:r>
            <w:r/>
          </w:p>
        </w:tc>
        <w:tc>
          <w:tcPr>
            <w:shd w:val="clear" w:color="auto" w:fill="auto"/>
            <w:tcBorders>
              <w:top w:val="single" w:color="auto" w:sz="8" w:space="0"/>
              <w:left w:val="single" w:color="auto" w:sz="8" w:space="0"/>
              <w:bottom w:val="none" w:color="000000" w:sz="4" w:space="0"/>
              <w:right w:val="single" w:color="auto" w:sz="8" w:space="0"/>
            </w:tcBorders>
            <w:tcW w:w="85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r>
    </w:tbl>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вимоги</w:t>
      </w:r>
      <w:r>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технічної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підтримки</w:t>
      </w:r>
      <w:r>
        <w:rPr>
          <w:rFonts w:ascii="Times New Roman" w:hAnsi="Times New Roman" w:cs="Times New Roman"/>
          <w:color w:val="000000"/>
          <w:sz w:val="24"/>
          <w:szCs w:val="24"/>
        </w:rPr>
        <w:t xml:space="preserve"> активного </w:t>
      </w:r>
      <w:r>
        <w:rPr>
          <w:rFonts w:ascii="Times New Roman" w:hAnsi="Times New Roman" w:cs="Times New Roman"/>
          <w:color w:val="000000"/>
          <w:sz w:val="24"/>
          <w:szCs w:val="24"/>
        </w:rPr>
        <w:t xml:space="preserve">мережевого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інформаційно-комунікаційної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системи</w:t>
      </w:r>
      <w:r>
        <w:rPr>
          <w:rFonts w:ascii="Times New Roman" w:hAnsi="Times New Roman" w:cs="Times New Roman"/>
          <w:color w:val="000000"/>
          <w:sz w:val="24"/>
          <w:szCs w:val="24"/>
        </w:rPr>
        <w:t xml:space="preserve"> 112 (ІКС112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визначає</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основні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вимоги</w:t>
      </w:r>
      <w:r>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 xml:space="preserve">технічної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компонентів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телекомунікаційної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пріоритети</w:t>
      </w:r>
      <w:r>
        <w:rPr>
          <w:rFonts w:ascii="Times New Roman" w:hAnsi="Times New Roman" w:cs="Times New Roman"/>
          <w:color w:val="000000"/>
          <w:sz w:val="24"/>
          <w:szCs w:val="24"/>
        </w:rPr>
        <w:t xml:space="preserve"> і час </w:t>
      </w:r>
      <w:r>
        <w:rPr>
          <w:rFonts w:ascii="Times New Roman" w:hAnsi="Times New Roman" w:cs="Times New Roman"/>
          <w:color w:val="000000"/>
          <w:sz w:val="24"/>
          <w:szCs w:val="24"/>
        </w:rPr>
        <w:t xml:space="preserve">реакції</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різні</w:t>
      </w:r>
      <w:r>
        <w:rPr>
          <w:rFonts w:ascii="Times New Roman" w:hAnsi="Times New Roman" w:cs="Times New Roman"/>
          <w:color w:val="000000"/>
          <w:sz w:val="24"/>
          <w:szCs w:val="24"/>
        </w:rPr>
        <w:t xml:space="preserve"> типи </w:t>
      </w:r>
      <w:r>
        <w:rPr>
          <w:rFonts w:ascii="Times New Roman" w:hAnsi="Times New Roman" w:cs="Times New Roman"/>
          <w:color w:val="000000"/>
          <w:sz w:val="24"/>
          <w:szCs w:val="24"/>
        </w:rPr>
        <w:t xml:space="preserve">сервісних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звернень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перелік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підтримуваних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мережевих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модулів</w:t>
      </w:r>
      <w:r>
        <w:rPr>
          <w:rFonts w:ascii="Times New Roman" w:hAnsi="Times New Roman" w:cs="Times New Roman"/>
          <w:color w:val="000000"/>
          <w:sz w:val="24"/>
          <w:szCs w:val="24"/>
        </w:rPr>
        <w:t xml:space="preserve">.</w:t>
      </w:r>
      <w:r/>
    </w:p>
    <w:p>
      <w:pPr>
        <w:pStyle w:val="690"/>
        <w:numPr>
          <w:ilvl w:val="0"/>
          <w:numId w:val="17"/>
        </w:numPr>
        <w:ind w:left="0" w:firstLine="709"/>
        <w:spacing w:before="120" w:after="0" w:afterAutospacing="0"/>
        <w:tabs>
          <w:tab w:val="num" w:pos="360" w:leader="none"/>
        </w:tabs>
        <w:rPr>
          <w:i/>
          <w:color w:val="000000"/>
          <w:sz w:val="24"/>
          <w:szCs w:val="24"/>
        </w:rPr>
      </w:pPr>
      <w:r>
        <w:rPr>
          <w:color w:val="000000"/>
          <w:sz w:val="24"/>
          <w:szCs w:val="24"/>
        </w:rPr>
        <w:t xml:space="preserve">Пріоритети звернень Замовника</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Всі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звернення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повинні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розділятися</w:t>
      </w:r>
      <w:r>
        <w:rPr>
          <w:rFonts w:ascii="Times New Roman" w:hAnsi="Times New Roman" w:cs="Times New Roman"/>
          <w:color w:val="000000"/>
          <w:sz w:val="24"/>
          <w:szCs w:val="24"/>
        </w:rPr>
        <w:t xml:space="preserve"> і </w:t>
      </w:r>
      <w:r>
        <w:rPr>
          <w:rFonts w:ascii="Times New Roman" w:hAnsi="Times New Roman" w:cs="Times New Roman"/>
          <w:color w:val="000000"/>
          <w:sz w:val="24"/>
          <w:szCs w:val="24"/>
        </w:rPr>
        <w:t xml:space="preserve">оброблятися</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відповідності</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чотирма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основними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категоріями</w:t>
      </w:r>
      <w:r>
        <w:rPr>
          <w:rFonts w:ascii="Times New Roman" w:hAnsi="Times New Roman" w:cs="Times New Roman"/>
          <w:color w:val="000000"/>
          <w:sz w:val="24"/>
          <w:szCs w:val="24"/>
        </w:rPr>
        <w:t xml:space="preserve">: заявки </w:t>
      </w:r>
      <w:r>
        <w:rPr>
          <w:rFonts w:ascii="Times New Roman" w:hAnsi="Times New Roman" w:cs="Times New Roman"/>
          <w:color w:val="000000"/>
          <w:sz w:val="24"/>
          <w:szCs w:val="24"/>
        </w:rPr>
        <w:t xml:space="preserve">першого</w:t>
      </w:r>
      <w:r>
        <w:rPr>
          <w:rFonts w:ascii="Times New Roman" w:hAnsi="Times New Roman" w:cs="Times New Roman"/>
          <w:color w:val="000000"/>
          <w:sz w:val="24"/>
          <w:szCs w:val="24"/>
        </w:rPr>
        <w:t xml:space="preserve">, другого, </w:t>
      </w:r>
      <w:r>
        <w:rPr>
          <w:rFonts w:ascii="Times New Roman" w:hAnsi="Times New Roman" w:cs="Times New Roman"/>
          <w:color w:val="000000"/>
          <w:sz w:val="24"/>
          <w:szCs w:val="24"/>
        </w:rPr>
        <w:t xml:space="preserve">третього</w:t>
      </w:r>
      <w:r>
        <w:rPr>
          <w:rFonts w:ascii="Times New Roman" w:hAnsi="Times New Roman" w:cs="Times New Roman"/>
          <w:color w:val="000000"/>
          <w:sz w:val="24"/>
          <w:szCs w:val="24"/>
        </w:rPr>
        <w:t xml:space="preserve"> і четвертого </w:t>
      </w:r>
      <w:r>
        <w:rPr>
          <w:rFonts w:ascii="Times New Roman" w:hAnsi="Times New Roman" w:cs="Times New Roman"/>
          <w:color w:val="000000"/>
          <w:sz w:val="24"/>
          <w:szCs w:val="24"/>
        </w:rPr>
        <w:t xml:space="preserve">рівнів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пріоритету</w:t>
      </w:r>
      <w:r>
        <w:rPr>
          <w:rFonts w:ascii="Times New Roman" w:hAnsi="Times New Roman" w:cs="Times New Roman"/>
          <w:color w:val="000000"/>
          <w:sz w:val="24"/>
          <w:szCs w:val="24"/>
        </w:rPr>
        <w:t xml:space="preserve">.</w:t>
      </w:r>
      <w:r/>
    </w:p>
    <w:p>
      <w:pPr>
        <w:pStyle w:val="691"/>
        <w:numPr>
          <w:ilvl w:val="1"/>
          <w:numId w:val="17"/>
        </w:numPr>
        <w:ind w:left="0" w:firstLine="709"/>
        <w:spacing w:before="120" w:line="240" w:lineRule="auto"/>
        <w:tabs>
          <w:tab w:val="num" w:pos="360" w:leader="none"/>
        </w:tabs>
        <w:rPr>
          <w:rFonts w:ascii="Times New Roman" w:hAnsi="Times New Roman" w:cs="Times New Roman"/>
          <w:b/>
          <w:i/>
        </w:rPr>
      </w:pPr>
      <w:r>
        <w:rPr>
          <w:rFonts w:ascii="Times New Roman" w:hAnsi="Times New Roman" w:cs="Times New Roman"/>
          <w:i/>
        </w:rPr>
        <w:t xml:space="preserve">Заявка першого рівня пріоритету</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Штатний</w:t>
      </w:r>
      <w:r>
        <w:rPr>
          <w:rFonts w:ascii="Times New Roman" w:hAnsi="Times New Roman" w:cs="Times New Roman"/>
          <w:color w:val="000000"/>
          <w:sz w:val="24"/>
          <w:szCs w:val="24"/>
        </w:rPr>
        <w:t xml:space="preserve"> режим </w:t>
      </w:r>
      <w:r>
        <w:rPr>
          <w:rFonts w:ascii="Times New Roman" w:hAnsi="Times New Roman" w:cs="Times New Roman"/>
          <w:color w:val="000000"/>
          <w:sz w:val="24"/>
          <w:szCs w:val="24"/>
        </w:rPr>
        <w:t xml:space="preserve">роботи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сервісів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повністю</w:t>
      </w:r>
      <w:r>
        <w:rPr>
          <w:rFonts w:ascii="Times New Roman" w:hAnsi="Times New Roman" w:cs="Times New Roman"/>
          <w:color w:val="000000"/>
          <w:sz w:val="24"/>
          <w:szCs w:val="24"/>
        </w:rPr>
        <w:t xml:space="preserve"> порушений (</w:t>
      </w:r>
      <w:r>
        <w:rPr>
          <w:rFonts w:ascii="Times New Roman" w:hAnsi="Times New Roman" w:cs="Times New Roman"/>
          <w:color w:val="000000"/>
          <w:sz w:val="24"/>
          <w:szCs w:val="24"/>
        </w:rPr>
        <w:t xml:space="preserve">повна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втрата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функціоналу</w:t>
      </w:r>
      <w:r>
        <w:rPr>
          <w:rFonts w:ascii="Times New Roman" w:hAnsi="Times New Roman" w:cs="Times New Roman"/>
          <w:color w:val="000000"/>
          <w:sz w:val="24"/>
          <w:szCs w:val="24"/>
        </w:rPr>
        <w:t xml:space="preserve">).</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Важливість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проблеми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готовий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цілодобово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надавати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підтримку</w:t>
      </w:r>
      <w:r>
        <w:rPr>
          <w:rFonts w:ascii="Times New Roman" w:hAnsi="Times New Roman" w:cs="Times New Roman"/>
          <w:color w:val="000000"/>
          <w:sz w:val="24"/>
          <w:szCs w:val="24"/>
        </w:rPr>
        <w:t xml:space="preserve"> і </w:t>
      </w:r>
      <w:r>
        <w:rPr>
          <w:rFonts w:ascii="Times New Roman" w:hAnsi="Times New Roman" w:cs="Times New Roman"/>
          <w:color w:val="000000"/>
          <w:sz w:val="24"/>
          <w:szCs w:val="24"/>
        </w:rPr>
        <w:t xml:space="preserve">допомогу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Виконавцю</w:t>
      </w:r>
      <w:r>
        <w:rPr>
          <w:rFonts w:ascii="Times New Roman" w:hAnsi="Times New Roman" w:cs="Times New Roman"/>
          <w:color w:val="000000"/>
          <w:sz w:val="24"/>
          <w:szCs w:val="24"/>
        </w:rPr>
        <w:t xml:space="preserve">, а </w:t>
      </w:r>
      <w:r>
        <w:rPr>
          <w:rFonts w:ascii="Times New Roman" w:hAnsi="Times New Roman" w:cs="Times New Roman"/>
          <w:color w:val="000000"/>
          <w:sz w:val="24"/>
          <w:szCs w:val="24"/>
        </w:rPr>
        <w:t xml:space="preserve">Виконавець</w:t>
      </w:r>
      <w:r>
        <w:rPr>
          <w:rFonts w:ascii="Times New Roman" w:hAnsi="Times New Roman" w:cs="Times New Roman"/>
          <w:color w:val="000000"/>
          <w:sz w:val="24"/>
          <w:szCs w:val="24"/>
        </w:rPr>
        <w:t xml:space="preserve"> повинен </w:t>
      </w:r>
      <w:r>
        <w:rPr>
          <w:rFonts w:ascii="Times New Roman" w:hAnsi="Times New Roman" w:cs="Times New Roman"/>
          <w:color w:val="000000"/>
          <w:sz w:val="24"/>
          <w:szCs w:val="24"/>
        </w:rPr>
        <w:t xml:space="preserve">виділити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необхідні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власні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ресурси</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необхідному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обсязі</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вирішення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проблеми</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якомога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коротші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терміни</w:t>
      </w:r>
      <w:r>
        <w:rPr>
          <w:rFonts w:ascii="Times New Roman" w:hAnsi="Times New Roman" w:cs="Times New Roman"/>
          <w:color w:val="000000"/>
          <w:sz w:val="24"/>
          <w:szCs w:val="24"/>
        </w:rPr>
        <w:t xml:space="preserve">.</w:t>
      </w:r>
      <w:r/>
    </w:p>
    <w:p>
      <w:pPr>
        <w:pStyle w:val="691"/>
        <w:numPr>
          <w:ilvl w:val="1"/>
          <w:numId w:val="17"/>
        </w:numPr>
        <w:ind w:left="0" w:firstLine="709"/>
        <w:spacing w:before="120" w:line="240" w:lineRule="auto"/>
        <w:tabs>
          <w:tab w:val="num" w:pos="360" w:leader="none"/>
        </w:tabs>
        <w:rPr>
          <w:rFonts w:ascii="Times New Roman" w:hAnsi="Times New Roman" w:cs="Times New Roman"/>
          <w:b/>
          <w:i/>
        </w:rPr>
      </w:pPr>
      <w:r>
        <w:rPr>
          <w:rFonts w:ascii="Times New Roman" w:hAnsi="Times New Roman" w:cs="Times New Roman"/>
          <w:i/>
        </w:rPr>
        <w:t xml:space="preserve">Заявка другого рівня пріоритету</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Штатний</w:t>
      </w:r>
      <w:r>
        <w:rPr>
          <w:rFonts w:ascii="Times New Roman" w:hAnsi="Times New Roman" w:cs="Times New Roman"/>
          <w:color w:val="000000"/>
          <w:sz w:val="24"/>
          <w:szCs w:val="24"/>
        </w:rPr>
        <w:t xml:space="preserve"> режим </w:t>
      </w:r>
      <w:r>
        <w:rPr>
          <w:rFonts w:ascii="Times New Roman" w:hAnsi="Times New Roman" w:cs="Times New Roman"/>
          <w:color w:val="000000"/>
          <w:sz w:val="24"/>
          <w:szCs w:val="24"/>
        </w:rPr>
        <w:t xml:space="preserve">роботи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сервісів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частково</w:t>
      </w:r>
      <w:r>
        <w:rPr>
          <w:rFonts w:ascii="Times New Roman" w:hAnsi="Times New Roman" w:cs="Times New Roman"/>
          <w:color w:val="000000"/>
          <w:sz w:val="24"/>
          <w:szCs w:val="24"/>
        </w:rPr>
        <w:t xml:space="preserve"> порушений (</w:t>
      </w:r>
      <w:r>
        <w:rPr>
          <w:rFonts w:ascii="Times New Roman" w:hAnsi="Times New Roman" w:cs="Times New Roman"/>
          <w:color w:val="000000"/>
          <w:sz w:val="24"/>
          <w:szCs w:val="24"/>
        </w:rPr>
        <w:t xml:space="preserve">часткова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втрата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функціональності</w:t>
      </w:r>
      <w:r>
        <w:rPr>
          <w:rFonts w:ascii="Times New Roman" w:hAnsi="Times New Roman" w:cs="Times New Roman"/>
          <w:color w:val="000000"/>
          <w:sz w:val="24"/>
          <w:szCs w:val="24"/>
        </w:rPr>
        <w:t xml:space="preserve">).</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Важливість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проблеми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готовий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протягом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робочого</w:t>
      </w:r>
      <w:r>
        <w:rPr>
          <w:rFonts w:ascii="Times New Roman" w:hAnsi="Times New Roman" w:cs="Times New Roman"/>
          <w:color w:val="000000"/>
          <w:sz w:val="24"/>
          <w:szCs w:val="24"/>
        </w:rPr>
        <w:t xml:space="preserve"> дня </w:t>
      </w:r>
      <w:r>
        <w:rPr>
          <w:rFonts w:ascii="Times New Roman" w:hAnsi="Times New Roman" w:cs="Times New Roman"/>
          <w:color w:val="000000"/>
          <w:sz w:val="24"/>
          <w:szCs w:val="24"/>
        </w:rPr>
        <w:t xml:space="preserve">надавати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Виконавцю</w:t>
      </w:r>
      <w:r>
        <w:rPr>
          <w:rFonts w:ascii="Times New Roman" w:hAnsi="Times New Roman" w:cs="Times New Roman"/>
          <w:color w:val="000000"/>
          <w:sz w:val="24"/>
          <w:szCs w:val="24"/>
        </w:rPr>
        <w:t xml:space="preserve">, а </w:t>
      </w:r>
      <w:r>
        <w:rPr>
          <w:rFonts w:ascii="Times New Roman" w:hAnsi="Times New Roman" w:cs="Times New Roman"/>
          <w:color w:val="000000"/>
          <w:sz w:val="24"/>
          <w:szCs w:val="24"/>
        </w:rPr>
        <w:t xml:space="preserve">Виконавець</w:t>
      </w:r>
      <w:r>
        <w:rPr>
          <w:rFonts w:ascii="Times New Roman" w:hAnsi="Times New Roman" w:cs="Times New Roman"/>
          <w:color w:val="000000"/>
          <w:sz w:val="24"/>
          <w:szCs w:val="24"/>
        </w:rPr>
        <w:t xml:space="preserve"> повинен </w:t>
      </w:r>
      <w:r>
        <w:rPr>
          <w:rFonts w:ascii="Times New Roman" w:hAnsi="Times New Roman" w:cs="Times New Roman"/>
          <w:color w:val="000000"/>
          <w:sz w:val="24"/>
          <w:szCs w:val="24"/>
        </w:rPr>
        <w:t xml:space="preserve">виділити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необхідні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власні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ресурси</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необхідному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обсязі</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вирішення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проблеми</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якомога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коротші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терміни</w:t>
      </w:r>
      <w:r>
        <w:rPr>
          <w:rFonts w:ascii="Times New Roman" w:hAnsi="Times New Roman" w:cs="Times New Roman"/>
          <w:color w:val="000000"/>
          <w:sz w:val="24"/>
          <w:szCs w:val="24"/>
        </w:rPr>
        <w:t xml:space="preserve">.</w:t>
      </w:r>
      <w:r/>
    </w:p>
    <w:p>
      <w:pPr>
        <w:pStyle w:val="691"/>
        <w:numPr>
          <w:ilvl w:val="1"/>
          <w:numId w:val="17"/>
        </w:numPr>
        <w:ind w:left="0" w:firstLine="709"/>
        <w:spacing w:before="120" w:line="240" w:lineRule="auto"/>
        <w:tabs>
          <w:tab w:val="num" w:pos="360" w:leader="none"/>
        </w:tabs>
        <w:rPr>
          <w:rFonts w:ascii="Times New Roman" w:hAnsi="Times New Roman" w:cs="Times New Roman"/>
          <w:b/>
          <w:i/>
        </w:rPr>
      </w:pPr>
      <w:r>
        <w:rPr>
          <w:rFonts w:ascii="Times New Roman" w:hAnsi="Times New Roman" w:cs="Times New Roman"/>
          <w:i/>
        </w:rPr>
        <w:t xml:space="preserve">Заявка третього рівня пріоритету</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Штатний</w:t>
      </w:r>
      <w:r>
        <w:rPr>
          <w:rFonts w:ascii="Times New Roman" w:hAnsi="Times New Roman" w:cs="Times New Roman"/>
          <w:color w:val="000000"/>
          <w:sz w:val="24"/>
          <w:szCs w:val="24"/>
        </w:rPr>
        <w:t xml:space="preserve"> режим </w:t>
      </w:r>
      <w:r>
        <w:rPr>
          <w:rFonts w:ascii="Times New Roman" w:hAnsi="Times New Roman" w:cs="Times New Roman"/>
          <w:color w:val="000000"/>
          <w:sz w:val="24"/>
          <w:szCs w:val="24"/>
        </w:rPr>
        <w:t xml:space="preserve">роботи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сервісів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частково</w:t>
      </w:r>
      <w:r>
        <w:rPr>
          <w:rFonts w:ascii="Times New Roman" w:hAnsi="Times New Roman" w:cs="Times New Roman"/>
          <w:color w:val="000000"/>
          <w:sz w:val="24"/>
          <w:szCs w:val="24"/>
        </w:rPr>
        <w:t xml:space="preserve"> порушений (</w:t>
      </w:r>
      <w:r>
        <w:rPr>
          <w:rFonts w:ascii="Times New Roman" w:hAnsi="Times New Roman" w:cs="Times New Roman"/>
          <w:color w:val="000000"/>
          <w:sz w:val="24"/>
          <w:szCs w:val="24"/>
        </w:rPr>
        <w:t xml:space="preserve">зниження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функціональності</w:t>
      </w:r>
      <w:r>
        <w:rPr>
          <w:rFonts w:ascii="Times New Roman" w:hAnsi="Times New Roman" w:cs="Times New Roman"/>
          <w:color w:val="000000"/>
          <w:sz w:val="24"/>
          <w:szCs w:val="24"/>
        </w:rPr>
        <w:t xml:space="preserve">).</w:t>
      </w:r>
      <w:r/>
    </w:p>
    <w:p>
      <w:pPr>
        <w:pStyle w:val="691"/>
        <w:numPr>
          <w:ilvl w:val="1"/>
          <w:numId w:val="17"/>
        </w:numPr>
        <w:ind w:left="0" w:firstLine="709"/>
        <w:spacing w:before="120" w:line="240" w:lineRule="auto"/>
        <w:tabs>
          <w:tab w:val="num" w:pos="360" w:leader="none"/>
        </w:tabs>
        <w:rPr>
          <w:rFonts w:ascii="Times New Roman" w:hAnsi="Times New Roman" w:cs="Times New Roman"/>
          <w:b/>
          <w:i/>
        </w:rPr>
      </w:pPr>
      <w:r>
        <w:rPr>
          <w:rFonts w:ascii="Times New Roman" w:hAnsi="Times New Roman" w:cs="Times New Roman"/>
          <w:i/>
        </w:rPr>
        <w:t xml:space="preserve">Заявка четвертого рівня пріоритету</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Будь-</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інші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звернення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пов'язані</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несправностями</w:t>
      </w:r>
      <w:r>
        <w:rPr>
          <w:rFonts w:ascii="Times New Roman" w:hAnsi="Times New Roman" w:cs="Times New Roman"/>
          <w:color w:val="000000"/>
          <w:sz w:val="24"/>
          <w:szCs w:val="24"/>
        </w:rPr>
        <w:t xml:space="preserve">, а також </w:t>
      </w:r>
      <w:r>
        <w:rPr>
          <w:rFonts w:ascii="Times New Roman" w:hAnsi="Times New Roman" w:cs="Times New Roman"/>
          <w:color w:val="000000"/>
          <w:sz w:val="24"/>
          <w:szCs w:val="24"/>
        </w:rPr>
        <w:t xml:space="preserve">звернення</w:t>
      </w:r>
      <w:r>
        <w:rPr>
          <w:rFonts w:ascii="Times New Roman" w:hAnsi="Times New Roman" w:cs="Times New Roman"/>
          <w:color w:val="000000"/>
          <w:sz w:val="24"/>
          <w:szCs w:val="24"/>
        </w:rPr>
        <w:t xml:space="preserve"> з приводу </w:t>
      </w:r>
      <w:r>
        <w:rPr>
          <w:rFonts w:ascii="Times New Roman" w:hAnsi="Times New Roman" w:cs="Times New Roman"/>
          <w:color w:val="000000"/>
          <w:sz w:val="24"/>
          <w:szCs w:val="24"/>
        </w:rPr>
        <w:t xml:space="preserve">надання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консультацій</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додаткових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w:t>
      </w:r>
      <w:r/>
    </w:p>
    <w:p>
      <w:pPr>
        <w:pStyle w:val="690"/>
        <w:numPr>
          <w:ilvl w:val="0"/>
          <w:numId w:val="17"/>
        </w:numPr>
        <w:ind w:left="0" w:firstLine="709"/>
        <w:spacing w:before="120" w:after="0" w:afterAutospacing="0"/>
        <w:tabs>
          <w:tab w:val="num" w:pos="360" w:leader="none"/>
        </w:tabs>
        <w:rPr>
          <w:i/>
          <w:color w:val="000000"/>
          <w:sz w:val="24"/>
          <w:szCs w:val="24"/>
        </w:rPr>
      </w:pPr>
      <w:r>
        <w:rPr>
          <w:color w:val="000000"/>
          <w:sz w:val="24"/>
          <w:szCs w:val="24"/>
        </w:rPr>
        <w:t xml:space="preserve">Основні модулі та послуги, що входять до складу підтримки</w:t>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якості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елемента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визначені</w:t>
      </w:r>
      <w:r>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 xml:space="preserve">пристрій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частина</w:t>
      </w:r>
      <w:r>
        <w:rPr>
          <w:rFonts w:ascii="Times New Roman" w:hAnsi="Times New Roman" w:cs="Times New Roman"/>
          <w:color w:val="000000"/>
          <w:sz w:val="24"/>
          <w:szCs w:val="24"/>
        </w:rPr>
        <w:t xml:space="preserve"> комплексу, а </w:t>
      </w:r>
      <w:r>
        <w:rPr>
          <w:rFonts w:ascii="Times New Roman" w:hAnsi="Times New Roman" w:cs="Times New Roman"/>
          <w:color w:val="000000"/>
          <w:sz w:val="24"/>
          <w:szCs w:val="24"/>
        </w:rPr>
        <w:t xml:space="preserve">логічний</w:t>
      </w:r>
      <w:r>
        <w:rPr>
          <w:rFonts w:ascii="Times New Roman" w:hAnsi="Times New Roman" w:cs="Times New Roman"/>
          <w:color w:val="000000"/>
          <w:sz w:val="24"/>
          <w:szCs w:val="24"/>
        </w:rPr>
        <w:t xml:space="preserve"> модуль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входить до складу </w:t>
      </w:r>
      <w:r>
        <w:rPr>
          <w:rFonts w:ascii="Times New Roman" w:hAnsi="Times New Roman" w:cs="Times New Roman"/>
          <w:color w:val="000000"/>
          <w:sz w:val="24"/>
          <w:szCs w:val="24"/>
        </w:rPr>
        <w:t xml:space="preserve">комунікаційного</w:t>
      </w:r>
      <w:r>
        <w:rPr>
          <w:rFonts w:ascii="Times New Roman" w:hAnsi="Times New Roman" w:cs="Times New Roman"/>
          <w:color w:val="000000"/>
          <w:sz w:val="24"/>
          <w:szCs w:val="24"/>
        </w:rPr>
        <w:t xml:space="preserve"> центру «Служба 112» у м. </w:t>
      </w:r>
      <w:r>
        <w:rPr>
          <w:rFonts w:ascii="Times New Roman" w:hAnsi="Times New Roman" w:cs="Times New Roman"/>
          <w:color w:val="000000"/>
          <w:sz w:val="24"/>
          <w:szCs w:val="24"/>
        </w:rPr>
        <w:t xml:space="preserve">Києві</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 xml:space="preserve">центральний</w:t>
      </w:r>
      <w:r>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 xml:space="preserve">макрорегіон</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територією</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обслуговування</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місті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Києві</w:t>
      </w:r>
      <w:r>
        <w:rPr>
          <w:rFonts w:ascii="Times New Roman" w:hAnsi="Times New Roman" w:cs="Times New Roman"/>
          <w:color w:val="000000"/>
          <w:sz w:val="24"/>
          <w:szCs w:val="24"/>
        </w:rPr>
        <w:t xml:space="preserve"> та в областях: </w:t>
      </w:r>
      <w:r>
        <w:rPr>
          <w:rFonts w:ascii="Times New Roman" w:hAnsi="Times New Roman" w:cs="Times New Roman"/>
          <w:color w:val="000000"/>
          <w:sz w:val="24"/>
          <w:szCs w:val="24"/>
        </w:rPr>
        <w:t xml:space="preserve">Київській</w:t>
      </w:r>
      <w:r>
        <w:rPr>
          <w:rFonts w:ascii="Times New Roman" w:hAnsi="Times New Roman" w:cs="Times New Roman"/>
          <w:color w:val="000000"/>
          <w:sz w:val="24"/>
          <w:szCs w:val="24"/>
        </w:rPr>
        <w:t xml:space="preserve"> (7 </w:t>
      </w:r>
      <w:r>
        <w:rPr>
          <w:rFonts w:ascii="Times New Roman" w:hAnsi="Times New Roman" w:cs="Times New Roman"/>
          <w:color w:val="000000"/>
          <w:sz w:val="24"/>
          <w:szCs w:val="24"/>
        </w:rPr>
        <w:t xml:space="preserve">районів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Вінницькій</w:t>
      </w:r>
      <w:r>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 xml:space="preserve">районів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Житомирській</w:t>
      </w:r>
      <w:r>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 xml:space="preserve">райони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Чернігівській</w:t>
      </w:r>
      <w:r>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районів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Черкаській</w:t>
      </w:r>
      <w:r>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 xml:space="preserve">райони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Всього</w:t>
      </w:r>
      <w:r>
        <w:rPr>
          <w:rFonts w:ascii="Times New Roman" w:hAnsi="Times New Roman" w:cs="Times New Roman"/>
          <w:color w:val="000000"/>
          <w:sz w:val="24"/>
          <w:szCs w:val="24"/>
        </w:rPr>
        <w:t xml:space="preserve"> в рамках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 складу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входять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наступні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телекомунікаційні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сервіси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модулі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утворюють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Підсистему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комунікацій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комутації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маршрутизації</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мережевого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захисту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містить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комутаційне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комутатори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маршрутизатори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мережевого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захисту</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призначену</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управління</w:t>
      </w:r>
      <w:r>
        <w:rPr>
          <w:rFonts w:ascii="Times New Roman" w:hAnsi="Times New Roman" w:cs="Times New Roman"/>
          <w:color w:val="000000"/>
          <w:sz w:val="24"/>
          <w:szCs w:val="24"/>
        </w:rPr>
        <w:t xml:space="preserve"> доставкою (</w:t>
      </w:r>
      <w:r>
        <w:rPr>
          <w:rFonts w:ascii="Times New Roman" w:hAnsi="Times New Roman" w:cs="Times New Roman"/>
          <w:color w:val="000000"/>
          <w:sz w:val="24"/>
          <w:szCs w:val="24"/>
        </w:rPr>
        <w:t xml:space="preserve">маршрутизацією</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екстрених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комунікацій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обміну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між</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складовими</w:t>
      </w:r>
      <w:r>
        <w:rPr>
          <w:rFonts w:ascii="Times New Roman" w:hAnsi="Times New Roman" w:cs="Times New Roman"/>
          <w:color w:val="000000"/>
          <w:sz w:val="24"/>
          <w:szCs w:val="24"/>
        </w:rPr>
        <w:t xml:space="preserve"> КЦ 112 та </w:t>
      </w:r>
      <w:r>
        <w:rPr>
          <w:rFonts w:ascii="Times New Roman" w:hAnsi="Times New Roman" w:cs="Times New Roman"/>
          <w:color w:val="000000"/>
          <w:sz w:val="24"/>
          <w:szCs w:val="24"/>
        </w:rPr>
        <w:t xml:space="preserve">іншими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суб’єктами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Системи</w:t>
      </w:r>
      <w:r>
        <w:rPr>
          <w:rFonts w:ascii="Times New Roman" w:hAnsi="Times New Roman" w:cs="Times New Roman"/>
          <w:color w:val="000000"/>
          <w:sz w:val="24"/>
          <w:szCs w:val="24"/>
        </w:rPr>
        <w:t xml:space="preserve"> 112, а також </w:t>
      </w:r>
      <w:r>
        <w:rPr>
          <w:rFonts w:ascii="Times New Roman" w:hAnsi="Times New Roman" w:cs="Times New Roman"/>
          <w:color w:val="000000"/>
          <w:sz w:val="24"/>
          <w:szCs w:val="24"/>
        </w:rPr>
        <w:t xml:space="preserve">можливі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додаткові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послуги</w:t>
      </w:r>
      <w:r>
        <w:rPr>
          <w:rFonts w:ascii="Times New Roman" w:hAnsi="Times New Roman" w:cs="Times New Roman"/>
          <w:color w:val="000000"/>
          <w:sz w:val="24"/>
          <w:szCs w:val="24"/>
        </w:rPr>
        <w:t xml:space="preserve">.</w:t>
      </w:r>
      <w:r/>
    </w:p>
    <w:p>
      <w:pPr>
        <w:pStyle w:val="923"/>
        <w:ind w:firstLine="709"/>
        <w:spacing w:before="1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Модулі</w:t>
      </w:r>
      <w:r>
        <w:rPr>
          <w:rFonts w:ascii="Times New Roman" w:hAnsi="Times New Roman" w:cs="Times New Roman"/>
          <w:color w:val="000000"/>
          <w:sz w:val="24"/>
          <w:szCs w:val="24"/>
          <w:u w:val="single"/>
        </w:rPr>
        <w:t xml:space="preserve">:</w:t>
      </w:r>
      <w:r/>
    </w:p>
    <w:p>
      <w:pPr>
        <w:pStyle w:val="923"/>
        <w:numPr>
          <w:ilvl w:val="0"/>
          <w:numId w:val="22"/>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Network/LAN: </w:t>
      </w:r>
      <w:r>
        <w:rPr>
          <w:rFonts w:ascii="Times New Roman" w:hAnsi="Times New Roman" w:cs="Times New Roman"/>
          <w:b/>
          <w:bCs/>
          <w:color w:val="000000"/>
          <w:sz w:val="24"/>
          <w:szCs w:val="24"/>
        </w:rPr>
        <w:t xml:space="preserve">користувальницький</w:t>
      </w:r>
      <w:r>
        <w:rPr>
          <w:rFonts w:ascii="Times New Roman" w:hAnsi="Times New Roman" w:cs="Times New Roman"/>
          <w:b/>
          <w:bCs/>
          <w:color w:val="000000"/>
          <w:sz w:val="24"/>
          <w:szCs w:val="24"/>
        </w:rPr>
        <w:t xml:space="preserve"> сегмент</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провідна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мережева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інфраструктура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локальної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об’єкті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впровадження</w:t>
      </w:r>
      <w:r>
        <w:rPr>
          <w:rFonts w:ascii="Times New Roman" w:hAnsi="Times New Roman" w:cs="Times New Roman"/>
          <w:color w:val="000000"/>
          <w:sz w:val="24"/>
          <w:szCs w:val="24"/>
        </w:rPr>
        <w:t xml:space="preserve">;</w:t>
      </w:r>
      <w:r/>
    </w:p>
    <w:p>
      <w:pPr>
        <w:pStyle w:val="923"/>
        <w:numPr>
          <w:ilvl w:val="0"/>
          <w:numId w:val="22"/>
        </w:num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Network/WAN: IP </w:t>
      </w:r>
      <w:r>
        <w:rPr>
          <w:rFonts w:ascii="Times New Roman" w:hAnsi="Times New Roman" w:cs="Times New Roman"/>
          <w:b/>
          <w:bCs/>
          <w:color w:val="000000"/>
          <w:sz w:val="24"/>
          <w:szCs w:val="24"/>
        </w:rPr>
        <w:t xml:space="preserve">зв'язність</w:t>
      </w:r>
      <w:r>
        <w:rPr>
          <w:rFonts w:ascii="Times New Roman" w:hAnsi="Times New Roman" w:cs="Times New Roman"/>
          <w:b/>
          <w:bCs/>
          <w:color w:val="000000"/>
          <w:sz w:val="24"/>
          <w:szCs w:val="24"/>
        </w:rPr>
        <w:t xml:space="preserve"> з </w:t>
      </w:r>
      <w:r>
        <w:rPr>
          <w:rFonts w:ascii="Times New Roman" w:hAnsi="Times New Roman" w:cs="Times New Roman"/>
          <w:b/>
          <w:bCs/>
          <w:color w:val="000000"/>
          <w:sz w:val="24"/>
          <w:szCs w:val="24"/>
        </w:rPr>
        <w:t xml:space="preserve">екстренними</w:t>
      </w:r>
      <w:r>
        <w:rPr>
          <w:rFonts w:ascii="Times New Roman" w:hAnsi="Times New Roman" w:cs="Times New Roman"/>
          <w:b/>
          <w:bCs/>
          <w:color w:val="000000"/>
          <w:sz w:val="24"/>
          <w:szCs w:val="24"/>
        </w:rPr>
        <w:t xml:space="preserve"> службами (ERO)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мережеве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комунікаційної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взаємоз'єднань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між</w:t>
      </w:r>
      <w:r>
        <w:rPr>
          <w:rFonts w:ascii="Times New Roman" w:hAnsi="Times New Roman" w:cs="Times New Roman"/>
          <w:color w:val="000000"/>
          <w:sz w:val="24"/>
          <w:szCs w:val="24"/>
        </w:rPr>
        <w:t xml:space="preserve"> КЦ 112 та оперативно-</w:t>
      </w:r>
      <w:r>
        <w:rPr>
          <w:rFonts w:ascii="Times New Roman" w:hAnsi="Times New Roman" w:cs="Times New Roman"/>
          <w:color w:val="000000"/>
          <w:sz w:val="24"/>
          <w:szCs w:val="24"/>
        </w:rPr>
        <w:t xml:space="preserve">диспетчерськими</w:t>
      </w:r>
      <w:r>
        <w:rPr>
          <w:rFonts w:ascii="Times New Roman" w:hAnsi="Times New Roman" w:cs="Times New Roman"/>
          <w:color w:val="000000"/>
          <w:sz w:val="24"/>
          <w:szCs w:val="24"/>
        </w:rPr>
        <w:t xml:space="preserve"> службами 101, 102, 103, 104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w:t>
      </w:r>
      <w:r/>
    </w:p>
    <w:p>
      <w:pPr>
        <w:pStyle w:val="923"/>
        <w:numPr>
          <w:ilvl w:val="0"/>
          <w:numId w:val="22"/>
        </w:num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Network/DCN: IP </w:t>
      </w:r>
      <w:r>
        <w:rPr>
          <w:rFonts w:ascii="Times New Roman" w:hAnsi="Times New Roman" w:cs="Times New Roman"/>
          <w:b/>
          <w:bCs/>
          <w:color w:val="000000"/>
          <w:sz w:val="24"/>
          <w:szCs w:val="24"/>
        </w:rPr>
        <w:t xml:space="preserve">зв'язність</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між</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основними</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майданчиками</w:t>
      </w:r>
      <w:r>
        <w:rPr>
          <w:rFonts w:ascii="Times New Roman" w:hAnsi="Times New Roman" w:cs="Times New Roman"/>
          <w:b/>
          <w:bCs/>
          <w:color w:val="000000"/>
          <w:sz w:val="24"/>
          <w:szCs w:val="24"/>
        </w:rPr>
        <w:t xml:space="preserve">/</w:t>
      </w:r>
      <w:r>
        <w:rPr>
          <w:rFonts w:ascii="Times New Roman" w:hAnsi="Times New Roman" w:cs="Times New Roman"/>
          <w:b/>
          <w:bCs/>
          <w:color w:val="000000"/>
          <w:sz w:val="24"/>
          <w:szCs w:val="24"/>
        </w:rPr>
        <w:t xml:space="preserve">регіонами</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мережеве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комунікаційної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взаємоз'єднань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комунікаційного</w:t>
      </w:r>
      <w:r>
        <w:rPr>
          <w:rFonts w:ascii="Times New Roman" w:hAnsi="Times New Roman" w:cs="Times New Roman"/>
          <w:color w:val="000000"/>
          <w:sz w:val="24"/>
          <w:szCs w:val="24"/>
        </w:rPr>
        <w:t xml:space="preserve"> центру «Служба 112» у м. </w:t>
      </w:r>
      <w:r>
        <w:rPr>
          <w:rFonts w:ascii="Times New Roman" w:hAnsi="Times New Roman" w:cs="Times New Roman"/>
          <w:color w:val="000000"/>
          <w:sz w:val="24"/>
          <w:szCs w:val="24"/>
        </w:rPr>
        <w:t xml:space="preserve">Києві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  </w:t>
      </w:r>
      <w:r>
        <w:rPr>
          <w:rFonts w:ascii="Times New Roman" w:hAnsi="Times New Roman" w:cs="Times New Roman"/>
          <w:color w:val="000000"/>
          <w:sz w:val="24"/>
          <w:szCs w:val="24"/>
        </w:rPr>
        <w:t xml:space="preserve">іншими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вузлами</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макрорегіонами</w:t>
      </w:r>
      <w:r>
        <w:rPr>
          <w:rFonts w:ascii="Times New Roman" w:hAnsi="Times New Roman" w:cs="Times New Roman"/>
          <w:color w:val="000000"/>
          <w:sz w:val="24"/>
          <w:szCs w:val="24"/>
        </w:rPr>
        <w:t xml:space="preserve">;</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923"/>
        <w:ind w:firstLine="709"/>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Додаткові</w:t>
      </w:r>
      <w:r>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 xml:space="preserve">послуги</w:t>
      </w:r>
      <w:r>
        <w:rPr>
          <w:rFonts w:ascii="Times New Roman" w:hAnsi="Times New Roman" w:cs="Times New Roman"/>
          <w:b/>
          <w:bCs/>
          <w:color w:val="000000"/>
          <w:sz w:val="24"/>
          <w:szCs w:val="24"/>
          <w:u w:val="single"/>
        </w:rPr>
        <w:t xml:space="preserve">:</w:t>
      </w:r>
      <w:r/>
    </w:p>
    <w:p>
      <w:pPr>
        <w:numPr>
          <w:ilvl w:val="0"/>
          <w:numId w:val="21"/>
        </w:numPr>
        <w:ind w:left="0" w:firstLine="708"/>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Послуга </w:t>
      </w:r>
      <w:r>
        <w:rPr>
          <w:rFonts w:ascii="Times New Roman" w:hAnsi="Times New Roman" w:cs="Times New Roman"/>
          <w:b/>
          <w:bCs/>
          <w:color w:val="000000"/>
          <w:sz w:val="24"/>
          <w:szCs w:val="24"/>
        </w:rPr>
        <w:t xml:space="preserve">«Інженер на запит»</w:t>
      </w:r>
      <w:r>
        <w:rPr>
          <w:rFonts w:ascii="Times New Roman" w:hAnsi="Times New Roman" w:cs="Times New Roman"/>
          <w:color w:val="000000"/>
          <w:sz w:val="24"/>
          <w:szCs w:val="24"/>
        </w:rPr>
        <w:t xml:space="preserve"> може включати наступний перелік робіт:</w:t>
      </w:r>
      <w:r/>
    </w:p>
    <w:p>
      <w:pPr>
        <w:numPr>
          <w:ilvl w:val="1"/>
          <w:numId w:val="21"/>
        </w:numPr>
        <w:ind w:left="851" w:firstLine="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Налаштування обладнання на площадці Замовника (маршрутизатори, комутатори, </w:t>
      </w:r>
      <w:r>
        <w:rPr>
          <w:rFonts w:ascii="Times New Roman" w:hAnsi="Times New Roman" w:cs="Times New Roman"/>
          <w:color w:val="000000"/>
          <w:sz w:val="24"/>
          <w:szCs w:val="24"/>
        </w:rPr>
        <w:t xml:space="preserve">міжмережеві</w:t>
      </w:r>
      <w:r>
        <w:rPr>
          <w:rFonts w:ascii="Times New Roman" w:hAnsi="Times New Roman" w:cs="Times New Roman"/>
          <w:color w:val="000000"/>
          <w:sz w:val="24"/>
          <w:szCs w:val="24"/>
        </w:rPr>
        <w:t xml:space="preserve"> екрани) з метою підвищення рівня доступності та безпеки загальнодоступних сервісів Замовника.</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Оптимізація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налаштувань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балансування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навантаження</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Інтернет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підключень</w:t>
      </w:r>
      <w:r>
        <w:rPr>
          <w:rFonts w:ascii="Times New Roman" w:hAnsi="Times New Roman" w:cs="Times New Roman"/>
          <w:color w:val="000000"/>
          <w:sz w:val="24"/>
          <w:szCs w:val="24"/>
        </w:rPr>
        <w:t xml:space="preserve">;</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Оптимізація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підключень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зовнішніх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каналів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зв’язку</w:t>
      </w:r>
      <w:r>
        <w:rPr>
          <w:rFonts w:ascii="Times New Roman" w:hAnsi="Times New Roman" w:cs="Times New Roman"/>
          <w:color w:val="000000"/>
          <w:sz w:val="24"/>
          <w:szCs w:val="24"/>
        </w:rPr>
        <w:t xml:space="preserve">;</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обслуговування</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QoS</w:t>
      </w:r>
      <w:r>
        <w:rPr>
          <w:rFonts w:ascii="Times New Roman" w:hAnsi="Times New Roman" w:cs="Times New Roman"/>
          <w:color w:val="000000"/>
          <w:sz w:val="24"/>
          <w:szCs w:val="24"/>
        </w:rPr>
        <w:t xml:space="preserve">) в межах </w:t>
      </w:r>
      <w:r>
        <w:rPr>
          <w:rFonts w:ascii="Times New Roman" w:hAnsi="Times New Roman" w:cs="Times New Roman"/>
          <w:color w:val="000000"/>
          <w:sz w:val="24"/>
          <w:szCs w:val="24"/>
        </w:rPr>
        <w:t xml:space="preserve">корпоративної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t xml:space="preserve">обладнані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налаштувати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параметри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обслуговування</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QoS</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типів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трафіку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голосовий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трафік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сигнальний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трафік</w:t>
      </w:r>
      <w:r>
        <w:rPr>
          <w:rFonts w:ascii="Times New Roman" w:hAnsi="Times New Roman" w:cs="Times New Roman"/>
          <w:color w:val="000000"/>
          <w:sz w:val="24"/>
          <w:szCs w:val="24"/>
        </w:rPr>
        <w:t xml:space="preserve">;</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виділення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даного</w:t>
      </w:r>
      <w:r>
        <w:rPr>
          <w:rFonts w:ascii="Times New Roman" w:hAnsi="Times New Roman" w:cs="Times New Roman"/>
          <w:color w:val="000000"/>
          <w:sz w:val="24"/>
          <w:szCs w:val="24"/>
        </w:rPr>
        <w:t xml:space="preserve"> типу </w:t>
      </w:r>
      <w:r>
        <w:rPr>
          <w:rFonts w:ascii="Times New Roman" w:hAnsi="Times New Roman" w:cs="Times New Roman"/>
          <w:color w:val="000000"/>
          <w:sz w:val="24"/>
          <w:szCs w:val="24"/>
        </w:rPr>
        <w:t xml:space="preserve">трафіку</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пріоритетні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черги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priority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queue</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обладнанні</w:t>
      </w:r>
      <w:r>
        <w:rPr>
          <w:rFonts w:ascii="Times New Roman" w:hAnsi="Times New Roman" w:cs="Times New Roman"/>
          <w:color w:val="000000"/>
          <w:sz w:val="24"/>
          <w:szCs w:val="24"/>
        </w:rPr>
        <w:t xml:space="preserve">;</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тестування</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фіксацією</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трафік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попадає</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потрібні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черги</w:t>
      </w:r>
      <w:r>
        <w:rPr>
          <w:rFonts w:ascii="Times New Roman" w:hAnsi="Times New Roman" w:cs="Times New Roman"/>
          <w:color w:val="000000"/>
          <w:sz w:val="24"/>
          <w:szCs w:val="24"/>
        </w:rPr>
        <w:t xml:space="preserve">.</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підключення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наземної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інфраструктури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 xml:space="preserve">визначного</w:t>
      </w:r>
      <w:r>
        <w:rPr>
          <w:rFonts w:ascii="Times New Roman" w:hAnsi="Times New Roman" w:cs="Times New Roman"/>
          <w:color w:val="000000"/>
          <w:sz w:val="24"/>
          <w:szCs w:val="24"/>
        </w:rPr>
        <w:t xml:space="preserve"> резервного центра </w:t>
      </w:r>
      <w:r>
        <w:rPr>
          <w:rFonts w:ascii="Times New Roman" w:hAnsi="Times New Roman" w:cs="Times New Roman"/>
          <w:color w:val="000000"/>
          <w:sz w:val="24"/>
          <w:szCs w:val="24"/>
        </w:rPr>
        <w:t xml:space="preserve">обробки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w:t>
      </w:r>
      <w:r/>
    </w:p>
    <w:p>
      <w:pPr>
        <w:pStyle w:val="923"/>
        <w:numPr>
          <w:ilvl w:val="2"/>
          <w:numId w:val="21"/>
        </w:numPr>
        <w:ind w:left="1985"/>
        <w:rPr>
          <w:rFonts w:ascii="Times New Roman" w:hAnsi="Times New Roman" w:cs="Times New Roman"/>
          <w:color w:val="000000"/>
          <w:sz w:val="24"/>
          <w:szCs w:val="24"/>
        </w:rPr>
      </w:pPr>
      <w:r>
        <w:rPr>
          <w:rFonts w:ascii="Times New Roman" w:hAnsi="Times New Roman" w:cs="Times New Roman"/>
          <w:color w:val="000000"/>
          <w:sz w:val="24"/>
          <w:szCs w:val="24"/>
        </w:rPr>
        <w:t xml:space="preserve">Побудувати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відмово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стійку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зв’язність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сервісів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резервним</w:t>
      </w:r>
      <w:r>
        <w:rPr>
          <w:rFonts w:ascii="Times New Roman" w:hAnsi="Times New Roman" w:cs="Times New Roman"/>
          <w:color w:val="000000"/>
          <w:sz w:val="24"/>
          <w:szCs w:val="24"/>
        </w:rPr>
        <w:t xml:space="preserve"> центром </w:t>
      </w:r>
      <w:r>
        <w:rPr>
          <w:rFonts w:ascii="Times New Roman" w:hAnsi="Times New Roman" w:cs="Times New Roman"/>
          <w:color w:val="000000"/>
          <w:sz w:val="24"/>
          <w:szCs w:val="24"/>
        </w:rPr>
        <w:t xml:space="preserve">обробки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Оптимізація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підключень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фізичних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ліній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зв’язку</w:t>
      </w:r>
      <w:r>
        <w:rPr>
          <w:rFonts w:ascii="Times New Roman" w:hAnsi="Times New Roman" w:cs="Times New Roman"/>
          <w:color w:val="000000"/>
          <w:sz w:val="24"/>
          <w:szCs w:val="24"/>
        </w:rPr>
        <w:t xml:space="preserve">;</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зовнішніх</w:t>
      </w:r>
      <w:r>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 xml:space="preserve">відношенню</w:t>
      </w:r>
      <w:r>
        <w:rPr>
          <w:rFonts w:ascii="Times New Roman" w:hAnsi="Times New Roman" w:cs="Times New Roman"/>
          <w:color w:val="000000"/>
          <w:sz w:val="24"/>
          <w:szCs w:val="24"/>
        </w:rPr>
        <w:t xml:space="preserve"> до ІКС112 </w:t>
      </w:r>
      <w:r>
        <w:rPr>
          <w:rFonts w:ascii="Times New Roman" w:hAnsi="Times New Roman" w:cs="Times New Roman"/>
          <w:color w:val="000000"/>
          <w:sz w:val="24"/>
          <w:szCs w:val="24"/>
        </w:rPr>
        <w:t xml:space="preserve">підключень</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Розробка</w:t>
      </w:r>
      <w:r>
        <w:rPr>
          <w:rFonts w:ascii="Times New Roman" w:hAnsi="Times New Roman" w:cs="Times New Roman"/>
          <w:color w:val="000000"/>
          <w:sz w:val="24"/>
          <w:szCs w:val="24"/>
        </w:rPr>
        <w:t xml:space="preserve"> плану </w:t>
      </w:r>
      <w:r>
        <w:rPr>
          <w:rFonts w:ascii="Times New Roman" w:hAnsi="Times New Roman" w:cs="Times New Roman"/>
          <w:color w:val="000000"/>
          <w:sz w:val="24"/>
          <w:szCs w:val="24"/>
        </w:rPr>
        <w:t xml:space="preserve">оптимізації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розміщення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серверних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шафах</w:t>
      </w:r>
      <w:r>
        <w:rPr>
          <w:rFonts w:ascii="Times New Roman" w:hAnsi="Times New Roman" w:cs="Times New Roman"/>
          <w:color w:val="000000"/>
          <w:sz w:val="24"/>
          <w:szCs w:val="24"/>
        </w:rPr>
        <w:t xml:space="preserve">;</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Розробка</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налаштування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політик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сегментації</w:t>
      </w:r>
      <w:r>
        <w:rPr>
          <w:rFonts w:ascii="Times New Roman" w:hAnsi="Times New Roman" w:cs="Times New Roman"/>
          <w:color w:val="000000"/>
          <w:sz w:val="24"/>
          <w:szCs w:val="24"/>
        </w:rPr>
        <w:t xml:space="preserve"> IP </w:t>
      </w:r>
      <w:r>
        <w:rPr>
          <w:rFonts w:ascii="Times New Roman" w:hAnsi="Times New Roman" w:cs="Times New Roman"/>
          <w:color w:val="000000"/>
          <w:sz w:val="24"/>
          <w:szCs w:val="24"/>
        </w:rPr>
        <w:t xml:space="preserve">мереж ;</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політик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оповіщення</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події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безпеки</w:t>
      </w:r>
      <w:r>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 xml:space="preserve">централізованих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підсистем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Аналіз</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схеми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взаємодії</w:t>
      </w:r>
      <w:r>
        <w:rPr>
          <w:rFonts w:ascii="Times New Roman" w:hAnsi="Times New Roman" w:cs="Times New Roman"/>
          <w:color w:val="000000"/>
          <w:sz w:val="24"/>
          <w:szCs w:val="24"/>
        </w:rPr>
        <w:t xml:space="preserve"> ІТС </w:t>
      </w:r>
      <w:r>
        <w:rPr>
          <w:rFonts w:ascii="Times New Roman" w:hAnsi="Times New Roman" w:cs="Times New Roman"/>
          <w:color w:val="000000"/>
          <w:sz w:val="24"/>
          <w:szCs w:val="24"/>
        </w:rPr>
        <w:t xml:space="preserve">мережі</w:t>
      </w:r>
      <w:r>
        <w:rPr>
          <w:rFonts w:ascii="Times New Roman" w:hAnsi="Times New Roman" w:cs="Times New Roman"/>
          <w:color w:val="000000"/>
          <w:sz w:val="24"/>
          <w:szCs w:val="24"/>
        </w:rPr>
        <w:t xml:space="preserve"> СКД та </w:t>
      </w:r>
      <w:r>
        <w:rPr>
          <w:rFonts w:ascii="Times New Roman" w:hAnsi="Times New Roman" w:cs="Times New Roman"/>
          <w:color w:val="000000"/>
          <w:sz w:val="24"/>
          <w:szCs w:val="24"/>
        </w:rPr>
        <w:t xml:space="preserve">відеоспостереження</w:t>
      </w:r>
      <w:r>
        <w:rPr>
          <w:rFonts w:ascii="Times New Roman" w:hAnsi="Times New Roman" w:cs="Times New Roman"/>
          <w:color w:val="000000"/>
          <w:sz w:val="24"/>
          <w:szCs w:val="24"/>
        </w:rPr>
        <w:t xml:space="preserve"> з мережею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w:t>
      </w:r>
      <w:r/>
    </w:p>
    <w:p>
      <w:pPr>
        <w:pStyle w:val="923"/>
        <w:numPr>
          <w:ilvl w:val="1"/>
          <w:numId w:val="21"/>
        </w:numPr>
        <w:ind w:left="1276"/>
        <w:rPr>
          <w:rFonts w:ascii="Times New Roman" w:hAnsi="Times New Roman" w:cs="Times New Roman"/>
          <w:color w:val="000000"/>
          <w:sz w:val="24"/>
          <w:szCs w:val="24"/>
        </w:rPr>
      </w:pPr>
      <w:r>
        <w:rPr>
          <w:rFonts w:ascii="Times New Roman" w:hAnsi="Times New Roman" w:cs="Times New Roman"/>
          <w:color w:val="000000"/>
          <w:sz w:val="24"/>
          <w:szCs w:val="24"/>
        </w:rPr>
        <w:t xml:space="preserve">Аудит </w:t>
      </w:r>
      <w:r>
        <w:rPr>
          <w:rFonts w:ascii="Times New Roman" w:hAnsi="Times New Roman" w:cs="Times New Roman"/>
          <w:color w:val="000000"/>
          <w:sz w:val="24"/>
          <w:szCs w:val="24"/>
        </w:rPr>
        <w:t xml:space="preserve">поточної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архітектури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мережевої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інфраструктури</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Об’єкті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супроводу</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надання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рекомендації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щодо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оптимізації</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урахуваннях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вимог</w:t>
      </w:r>
      <w:r>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 xml:space="preserve">забезпеченню</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безпеки</w:t>
      </w:r>
      <w:r>
        <w:rPr>
          <w:rFonts w:ascii="Times New Roman" w:hAnsi="Times New Roman" w:cs="Times New Roman"/>
          <w:color w:val="000000"/>
          <w:sz w:val="24"/>
          <w:szCs w:val="24"/>
        </w:rPr>
        <w:t xml:space="preserve">.</w:t>
      </w:r>
      <w:r/>
    </w:p>
    <w:p>
      <w:pPr>
        <w:pStyle w:val="923"/>
        <w:ind w:firstLine="709"/>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Загальний</w:t>
      </w:r>
      <w:r>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xml:space="preserve">обсяг</w:t>
      </w:r>
      <w:r>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xml:space="preserve">додаткових</w:t>
      </w:r>
      <w:r>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xml:space="preserve">послуг</w:t>
      </w:r>
      <w:r>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xml:space="preserve">врахований</w:t>
      </w:r>
      <w:r>
        <w:rPr>
          <w:rFonts w:ascii="Times New Roman" w:hAnsi="Times New Roman" w:cs="Times New Roman"/>
          <w:b/>
          <w:bCs/>
          <w:i/>
          <w:iCs/>
          <w:color w:val="000000"/>
          <w:sz w:val="24"/>
          <w:szCs w:val="24"/>
        </w:rPr>
        <w:t xml:space="preserve"> у </w:t>
      </w:r>
      <w:r>
        <w:rPr>
          <w:rFonts w:ascii="Times New Roman" w:hAnsi="Times New Roman" w:cs="Times New Roman"/>
          <w:b/>
          <w:bCs/>
          <w:i/>
          <w:iCs/>
          <w:color w:val="000000"/>
          <w:sz w:val="24"/>
          <w:szCs w:val="24"/>
        </w:rPr>
        <w:t xml:space="preserve">вартості</w:t>
      </w:r>
      <w:r>
        <w:rPr>
          <w:rFonts w:ascii="Times New Roman" w:hAnsi="Times New Roman" w:cs="Times New Roman"/>
          <w:b/>
          <w:bCs/>
          <w:i/>
          <w:iCs/>
          <w:color w:val="000000"/>
          <w:sz w:val="24"/>
          <w:szCs w:val="24"/>
        </w:rPr>
        <w:t xml:space="preserve"> договору, </w:t>
      </w:r>
      <w:r>
        <w:rPr>
          <w:rFonts w:ascii="Times New Roman" w:hAnsi="Times New Roman" w:cs="Times New Roman"/>
          <w:b/>
          <w:bCs/>
          <w:i/>
          <w:iCs/>
          <w:color w:val="000000"/>
          <w:sz w:val="24"/>
          <w:szCs w:val="24"/>
        </w:rPr>
        <w:t xml:space="preserve">має</w:t>
      </w:r>
      <w:r>
        <w:rPr>
          <w:rFonts w:ascii="Times New Roman" w:hAnsi="Times New Roman" w:cs="Times New Roman"/>
          <w:b/>
          <w:bCs/>
          <w:i/>
          <w:iCs/>
          <w:color w:val="000000"/>
          <w:sz w:val="24"/>
          <w:szCs w:val="24"/>
        </w:rPr>
        <w:t xml:space="preserve"> бути не </w:t>
      </w:r>
      <w:r>
        <w:rPr>
          <w:rFonts w:ascii="Times New Roman" w:hAnsi="Times New Roman" w:cs="Times New Roman"/>
          <w:b/>
          <w:bCs/>
          <w:i/>
          <w:iCs/>
          <w:color w:val="000000"/>
          <w:sz w:val="24"/>
          <w:szCs w:val="24"/>
        </w:rPr>
        <w:t xml:space="preserve">менше</w:t>
      </w:r>
      <w:r>
        <w:rPr>
          <w:rFonts w:ascii="Times New Roman" w:hAnsi="Times New Roman" w:cs="Times New Roman"/>
          <w:b/>
          <w:bCs/>
          <w:i/>
          <w:iCs/>
          <w:color w:val="000000"/>
          <w:sz w:val="24"/>
          <w:szCs w:val="24"/>
        </w:rPr>
        <w:t xml:space="preserve"> не </w:t>
      </w:r>
      <w:r>
        <w:rPr>
          <w:rFonts w:ascii="Times New Roman" w:hAnsi="Times New Roman" w:cs="Times New Roman"/>
          <w:b/>
          <w:bCs/>
          <w:i/>
          <w:iCs/>
          <w:color w:val="000000"/>
          <w:sz w:val="24"/>
          <w:szCs w:val="24"/>
        </w:rPr>
        <w:t xml:space="preserve">менше</w:t>
      </w:r>
      <w:r>
        <w:rPr>
          <w:rFonts w:ascii="Times New Roman" w:hAnsi="Times New Roman" w:cs="Times New Roman"/>
          <w:b/>
          <w:bCs/>
          <w:i/>
          <w:iCs/>
          <w:color w:val="000000"/>
          <w:sz w:val="24"/>
          <w:szCs w:val="24"/>
        </w:rPr>
        <w:t xml:space="preserve"> 40 годин, та не </w:t>
      </w:r>
      <w:r>
        <w:rPr>
          <w:rFonts w:ascii="Times New Roman" w:hAnsi="Times New Roman" w:cs="Times New Roman"/>
          <w:b/>
          <w:bCs/>
          <w:i/>
          <w:iCs/>
          <w:color w:val="000000"/>
          <w:sz w:val="24"/>
          <w:szCs w:val="24"/>
        </w:rPr>
        <w:t xml:space="preserve">більше</w:t>
      </w:r>
      <w:r>
        <w:rPr>
          <w:rFonts w:ascii="Times New Roman" w:hAnsi="Times New Roman" w:cs="Times New Roman"/>
          <w:b/>
          <w:bCs/>
          <w:i/>
          <w:iCs/>
          <w:color w:val="000000"/>
          <w:sz w:val="24"/>
          <w:szCs w:val="24"/>
        </w:rPr>
        <w:t xml:space="preserve"> 12 люд/год на квартал. </w:t>
      </w:r>
      <w:r/>
    </w:p>
    <w:p>
      <w:pPr>
        <w:pStyle w:val="923"/>
        <w:ind w:firstLine="709"/>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r>
      <w:r/>
    </w:p>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Базові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специфікації</w:t>
      </w:r>
      <w:r>
        <w:rPr>
          <w:rFonts w:ascii="Times New Roman" w:hAnsi="Times New Roman" w:cs="Times New Roman"/>
          <w:color w:val="000000"/>
          <w:sz w:val="24"/>
          <w:szCs w:val="24"/>
        </w:rPr>
        <w:t xml:space="preserve"> кожного з </w:t>
      </w:r>
      <w:r>
        <w:rPr>
          <w:rFonts w:ascii="Times New Roman" w:hAnsi="Times New Roman" w:cs="Times New Roman"/>
          <w:color w:val="000000"/>
          <w:sz w:val="24"/>
          <w:szCs w:val="24"/>
        </w:rPr>
        <w:t xml:space="preserve">модулів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наведені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нижче</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разі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внесення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незначних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змін</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 складу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модулів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додавання</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переміщення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пристроїв</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модулі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умови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сервісу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підтримки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залишаються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незмінними</w:t>
      </w:r>
      <w:r>
        <w:rPr>
          <w:rFonts w:ascii="Times New Roman" w:hAnsi="Times New Roman" w:cs="Times New Roman"/>
          <w:color w:val="000000"/>
          <w:sz w:val="24"/>
          <w:szCs w:val="24"/>
        </w:rPr>
        <w:t xml:space="preserve">.</w:t>
      </w:r>
      <w:r/>
    </w:p>
    <w:p>
      <w:pPr>
        <w:pStyle w:val="691"/>
        <w:numPr>
          <w:ilvl w:val="1"/>
          <w:numId w:val="20"/>
        </w:numPr>
        <w:ind w:left="1069" w:firstLine="0"/>
        <w:spacing w:before="120" w:line="240" w:lineRule="auto"/>
        <w:tabs>
          <w:tab w:val="num" w:pos="360" w:leader="none"/>
        </w:tabs>
        <w:rPr>
          <w:rFonts w:ascii="Times New Roman" w:hAnsi="Times New Roman" w:cs="Times New Roman"/>
          <w:b/>
          <w:i/>
          <w:iCs/>
        </w:rPr>
      </w:pPr>
      <w:r>
        <w:rPr>
          <w:rFonts w:ascii="Times New Roman" w:hAnsi="Times New Roman" w:cs="Times New Roman"/>
          <w:i/>
          <w:iCs/>
        </w:rPr>
        <w:t xml:space="preserve">Склад модуля </w:t>
      </w:r>
      <w:r>
        <w:rPr>
          <w:rFonts w:ascii="Times New Roman" w:hAnsi="Times New Roman" w:cs="Times New Roman"/>
          <w:i/>
          <w:iCs/>
        </w:rPr>
        <w:t xml:space="preserve">Network</w:t>
      </w:r>
      <w:r>
        <w:rPr>
          <w:rFonts w:ascii="Times New Roman" w:hAnsi="Times New Roman" w:cs="Times New Roman"/>
          <w:i/>
          <w:iCs/>
        </w:rPr>
        <w:t xml:space="preserve">/LAN </w:t>
      </w:r>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00"/>
        <w:gridCol w:w="6650"/>
        <w:gridCol w:w="1417"/>
      </w:tblGrid>
      <w:tr>
        <w:trPr>
          <w:jc w:val="center"/>
          <w:trHeight w:val="70"/>
          <w:tblHeader/>
        </w:trPr>
        <w:tc>
          <w:tcPr>
            <w:shd w:val="clear" w:color="auto" w:fill="auto"/>
            <w:tcW w:w="1000"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t>
            </w:r>
            <w:r/>
          </w:p>
        </w:tc>
        <w:tc>
          <w:tcPr>
            <w:shd w:val="clear" w:color="auto" w:fill="auto"/>
            <w:tcW w:w="6650"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компонента</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Кількість</w:t>
            </w:r>
            <w:r/>
          </w:p>
        </w:tc>
      </w:tr>
      <w:tr>
        <w:trPr>
          <w:jc w:val="center"/>
          <w:trHeight w:val="77"/>
        </w:trPr>
        <w:tc>
          <w:tcPr>
            <w:shd w:val="clear" w:color="auto" w:fill="auto"/>
            <w:tcW w:w="1000"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w:t>
            </w:r>
            <w:r/>
          </w:p>
        </w:tc>
        <w:tc>
          <w:tcPr>
            <w:shd w:val="clear" w:color="auto" w:fill="auto"/>
            <w:tcW w:w="6650"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Комутатор</w:t>
            </w:r>
            <w:r>
              <w:rPr>
                <w:rFonts w:ascii="Times New Roman" w:hAnsi="Times New Roman" w:cs="Times New Roman"/>
                <w:color w:val="000000"/>
                <w:sz w:val="24"/>
                <w:szCs w:val="24"/>
              </w:rPr>
              <w:t xml:space="preserve"> Cisco Catalyst </w:t>
            </w:r>
            <w:r>
              <w:rPr>
                <w:rFonts w:ascii="Times New Roman" w:hAnsi="Times New Roman" w:cs="Times New Roman"/>
                <w:color w:val="000000"/>
                <w:sz w:val="24"/>
                <w:szCs w:val="24"/>
                <w:lang w:val="en-US"/>
              </w:rPr>
              <w:t xml:space="preserve">C9200L-48P</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2</w:t>
            </w:r>
            <w:r/>
          </w:p>
        </w:tc>
      </w:tr>
    </w:tbl>
    <w:p>
      <w:pPr>
        <w:pStyle w:val="923"/>
        <w:ind w:left="709"/>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923"/>
        <w:ind w:left="709"/>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Специфікація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відповідає</w:t>
      </w:r>
      <w:r>
        <w:rPr>
          <w:rFonts w:ascii="Times New Roman" w:hAnsi="Times New Roman" w:cs="Times New Roman"/>
          <w:color w:val="000000"/>
          <w:sz w:val="24"/>
          <w:szCs w:val="24"/>
        </w:rPr>
        <w:t xml:space="preserve"> поточному складу модуля </w:t>
      </w:r>
      <w:r>
        <w:rPr>
          <w:rFonts w:ascii="Times New Roman" w:hAnsi="Times New Roman" w:cs="Times New Roman"/>
          <w:color w:val="000000"/>
          <w:sz w:val="24"/>
          <w:szCs w:val="24"/>
        </w:rPr>
        <w:t xml:space="preserve">комунікаційного</w:t>
      </w:r>
      <w:r>
        <w:rPr>
          <w:rFonts w:ascii="Times New Roman" w:hAnsi="Times New Roman" w:cs="Times New Roman"/>
          <w:color w:val="000000"/>
          <w:sz w:val="24"/>
          <w:szCs w:val="24"/>
        </w:rPr>
        <w:t xml:space="preserve"> центру «Служба 112» у м. </w:t>
      </w:r>
      <w:r>
        <w:rPr>
          <w:rFonts w:ascii="Times New Roman" w:hAnsi="Times New Roman" w:cs="Times New Roman"/>
          <w:color w:val="000000"/>
          <w:sz w:val="24"/>
          <w:szCs w:val="24"/>
        </w:rPr>
        <w:t xml:space="preserve">Києві</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 xml:space="preserve">центральний</w:t>
      </w:r>
      <w:r>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 xml:space="preserve">макрорегіон</w:t>
      </w:r>
      <w:r>
        <w:rPr>
          <w:rFonts w:ascii="Times New Roman" w:hAnsi="Times New Roman" w:cs="Times New Roman"/>
          <w:color w:val="000000"/>
          <w:sz w:val="24"/>
          <w:szCs w:val="24"/>
        </w:rPr>
        <w:t xml:space="preserve">).</w:t>
      </w:r>
      <w:r/>
    </w:p>
    <w:p>
      <w:pPr>
        <w:pStyle w:val="691"/>
        <w:numPr>
          <w:ilvl w:val="1"/>
          <w:numId w:val="20"/>
        </w:numPr>
        <w:ind w:left="0" w:firstLine="709"/>
        <w:spacing w:before="120" w:line="240" w:lineRule="auto"/>
        <w:tabs>
          <w:tab w:val="num" w:pos="360" w:leader="none"/>
        </w:tabs>
        <w:rPr>
          <w:rFonts w:ascii="Times New Roman" w:hAnsi="Times New Roman" w:cs="Times New Roman"/>
          <w:b/>
          <w:i/>
          <w:iCs/>
        </w:rPr>
      </w:pPr>
      <w:r>
        <w:rPr>
          <w:rFonts w:ascii="Times New Roman" w:hAnsi="Times New Roman" w:cs="Times New Roman"/>
          <w:i/>
          <w:iCs/>
        </w:rPr>
        <w:t xml:space="preserve">Склад модуля </w:t>
      </w:r>
      <w:r>
        <w:rPr>
          <w:rFonts w:ascii="Times New Roman" w:hAnsi="Times New Roman" w:cs="Times New Roman"/>
          <w:i/>
          <w:iCs/>
        </w:rPr>
        <w:t xml:space="preserve">Network</w:t>
      </w:r>
      <w:r>
        <w:rPr>
          <w:rFonts w:ascii="Times New Roman" w:hAnsi="Times New Roman" w:cs="Times New Roman"/>
          <w:i/>
          <w:iCs/>
        </w:rPr>
        <w:t xml:space="preserve">/WAN</w:t>
      </w:r>
      <w:r/>
    </w:p>
    <w:tbl>
      <w:tblPr>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2"/>
        <w:gridCol w:w="6662"/>
        <w:gridCol w:w="1418"/>
      </w:tblGrid>
      <w:tr>
        <w:trPr>
          <w:trHeight w:val="70"/>
          <w:tblHeader/>
        </w:trPr>
        <w:tc>
          <w:tcPr>
            <w:shd w:val="clear" w:color="auto" w:fill="auto"/>
            <w:tcW w:w="992"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t>
            </w:r>
            <w:r/>
          </w:p>
        </w:tc>
        <w:tc>
          <w:tcPr>
            <w:shd w:val="clear" w:color="auto" w:fill="auto"/>
            <w:tcW w:w="6662"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компонента</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Кількість</w:t>
            </w:r>
            <w:r/>
          </w:p>
        </w:tc>
      </w:tr>
      <w:tr>
        <w:trPr>
          <w:trHeight w:val="60"/>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Маршрутизатор Cisco </w:t>
            </w:r>
            <w:r>
              <w:rPr>
                <w:rFonts w:ascii="Times New Roman" w:hAnsi="Times New Roman" w:cs="Times New Roman"/>
                <w:color w:val="000000"/>
                <w:sz w:val="24"/>
                <w:szCs w:val="24"/>
                <w:lang w:val="en-US"/>
              </w:rPr>
              <w:t xml:space="preserve">Catalyst 8200</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4</w:t>
            </w:r>
            <w:r/>
          </w:p>
        </w:tc>
      </w:tr>
      <w:tr>
        <w:trPr>
          <w:trHeight w:val="77"/>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Маршрутизатор </w:t>
            </w:r>
            <w:r>
              <w:rPr>
                <w:rFonts w:ascii="Times New Roman" w:hAnsi="Times New Roman" w:cs="Times New Roman"/>
                <w:color w:val="000000"/>
                <w:sz w:val="24"/>
                <w:szCs w:val="24"/>
                <w:lang w:val="en-US"/>
              </w:rPr>
              <w:t xml:space="preserve">ERO</w:t>
            </w:r>
            <w:r>
              <w:rPr>
                <w:rFonts w:ascii="Times New Roman" w:hAnsi="Times New Roman" w:cs="Times New Roman"/>
                <w:color w:val="000000"/>
                <w:sz w:val="24"/>
                <w:szCs w:val="24"/>
              </w:rPr>
              <w:t xml:space="preserve"> Cisco </w:t>
            </w:r>
            <w:r>
              <w:rPr>
                <w:rFonts w:ascii="Times New Roman" w:hAnsi="Times New Roman" w:cs="Times New Roman"/>
                <w:color w:val="000000"/>
                <w:sz w:val="24"/>
                <w:szCs w:val="24"/>
                <w:lang w:val="en-US"/>
              </w:rPr>
              <w:t xml:space="preserve">Catalyst 8200</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1</w:t>
            </w:r>
            <w:r>
              <w:rPr>
                <w:rFonts w:ascii="Times New Roman" w:hAnsi="Times New Roman" w:cs="Times New Roman"/>
                <w:color w:val="000000"/>
                <w:sz w:val="24"/>
                <w:szCs w:val="24"/>
              </w:rPr>
              <w:t xml:space="preserve">2</w:t>
            </w:r>
            <w:r/>
          </w:p>
        </w:tc>
      </w:tr>
      <w:tr>
        <w:trPr>
          <w:trHeight w:val="77"/>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Міжмережевий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екран</w:t>
            </w:r>
            <w:r>
              <w:rPr>
                <w:rFonts w:ascii="Times New Roman" w:hAnsi="Times New Roman" w:cs="Times New Roman"/>
                <w:color w:val="000000"/>
                <w:sz w:val="24"/>
                <w:szCs w:val="24"/>
              </w:rPr>
              <w:t xml:space="preserve"> Cisco </w:t>
            </w:r>
            <w:r>
              <w:rPr>
                <w:rFonts w:ascii="Times New Roman" w:hAnsi="Times New Roman" w:cs="Times New Roman"/>
                <w:color w:val="000000"/>
                <w:sz w:val="24"/>
                <w:szCs w:val="24"/>
              </w:rPr>
              <w:t xml:space="preserve">Firepower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2120</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r>
      <w:tr>
        <w:trPr>
          <w:trHeight w:val="77"/>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Міжмережевий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екран</w:t>
            </w:r>
            <w:r>
              <w:rPr>
                <w:rFonts w:ascii="Times New Roman" w:hAnsi="Times New Roman" w:cs="Times New Roman"/>
                <w:color w:val="000000"/>
                <w:sz w:val="24"/>
                <w:szCs w:val="24"/>
              </w:rPr>
              <w:t xml:space="preserve"> Cisco </w:t>
            </w:r>
            <w:r>
              <w:rPr>
                <w:rFonts w:ascii="Times New Roman" w:hAnsi="Times New Roman" w:cs="Times New Roman"/>
                <w:color w:val="000000"/>
                <w:sz w:val="24"/>
                <w:szCs w:val="24"/>
              </w:rPr>
              <w:t xml:space="preserve">Firepower</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en-US"/>
              </w:rPr>
              <w:t xml:space="preserve">120</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r/>
          </w:p>
        </w:tc>
      </w:tr>
      <w:tr>
        <w:trPr>
          <w:trHeight w:val="77"/>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w:t>
            </w:r>
            <w:r>
              <w:rPr>
                <w:rFonts w:ascii="Times New Roman" w:hAnsi="Times New Roman" w:cs="Times New Roman"/>
                <w:color w:val="000000"/>
                <w:sz w:val="24"/>
                <w:szCs w:val="24"/>
              </w:rPr>
              <w:t xml:space="preserve">керування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міжмережевими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екранами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Сisco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FMS</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bl>
    <w:p>
      <w:pPr>
        <w:pStyle w:val="923"/>
        <w:ind w:left="709"/>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Специфікація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відповідає</w:t>
      </w:r>
      <w:r>
        <w:rPr>
          <w:rFonts w:ascii="Times New Roman" w:hAnsi="Times New Roman" w:cs="Times New Roman"/>
          <w:color w:val="000000"/>
          <w:sz w:val="24"/>
          <w:szCs w:val="24"/>
        </w:rPr>
        <w:t xml:space="preserve"> поточному складу модуля </w:t>
      </w:r>
      <w:r>
        <w:rPr>
          <w:rFonts w:ascii="Times New Roman" w:hAnsi="Times New Roman" w:cs="Times New Roman"/>
          <w:color w:val="000000"/>
          <w:sz w:val="24"/>
          <w:szCs w:val="24"/>
        </w:rPr>
        <w:t xml:space="preserve">комунікаційного</w:t>
      </w:r>
      <w:r>
        <w:rPr>
          <w:rFonts w:ascii="Times New Roman" w:hAnsi="Times New Roman" w:cs="Times New Roman"/>
          <w:color w:val="000000"/>
          <w:sz w:val="24"/>
          <w:szCs w:val="24"/>
        </w:rPr>
        <w:t xml:space="preserve"> центру «Служба 112» у м. </w:t>
      </w:r>
      <w:r>
        <w:rPr>
          <w:rFonts w:ascii="Times New Roman" w:hAnsi="Times New Roman" w:cs="Times New Roman"/>
          <w:color w:val="000000"/>
          <w:sz w:val="24"/>
          <w:szCs w:val="24"/>
        </w:rPr>
        <w:t xml:space="preserve">Києві</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 xml:space="preserve">центральний</w:t>
      </w:r>
      <w:r>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 xml:space="preserve">макрорегіон</w:t>
      </w:r>
      <w:r>
        <w:rPr>
          <w:rFonts w:ascii="Times New Roman" w:hAnsi="Times New Roman" w:cs="Times New Roman"/>
          <w:color w:val="000000"/>
          <w:sz w:val="24"/>
          <w:szCs w:val="24"/>
        </w:rPr>
        <w:t xml:space="preserve">).</w:t>
      </w:r>
      <w:r/>
    </w:p>
    <w:p>
      <w:pPr>
        <w:pStyle w:val="923"/>
        <w:ind w:left="709"/>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691"/>
        <w:numPr>
          <w:ilvl w:val="1"/>
          <w:numId w:val="20"/>
        </w:numPr>
        <w:ind w:left="1069" w:firstLine="0"/>
        <w:spacing w:before="120" w:line="240" w:lineRule="auto"/>
        <w:tabs>
          <w:tab w:val="num" w:pos="360" w:leader="none"/>
        </w:tabs>
        <w:rPr>
          <w:rFonts w:ascii="Times New Roman" w:hAnsi="Times New Roman" w:cs="Times New Roman"/>
          <w:b/>
          <w:i/>
          <w:iCs/>
        </w:rPr>
      </w:pPr>
      <w:r>
        <w:rPr>
          <w:rFonts w:ascii="Times New Roman" w:hAnsi="Times New Roman" w:cs="Times New Roman"/>
          <w:i/>
          <w:iCs/>
        </w:rPr>
        <w:t xml:space="preserve">Склад модуля </w:t>
      </w:r>
      <w:r>
        <w:rPr>
          <w:rFonts w:ascii="Times New Roman" w:hAnsi="Times New Roman" w:cs="Times New Roman"/>
          <w:i/>
          <w:iCs/>
        </w:rPr>
        <w:t xml:space="preserve">Network</w:t>
      </w:r>
      <w:r>
        <w:rPr>
          <w:rFonts w:ascii="Times New Roman" w:hAnsi="Times New Roman" w:cs="Times New Roman"/>
          <w:i/>
          <w:iCs/>
        </w:rPr>
        <w:t xml:space="preserve">/DCN</w:t>
      </w:r>
      <w:r/>
    </w:p>
    <w:tbl>
      <w:tblPr>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2"/>
        <w:gridCol w:w="6662"/>
        <w:gridCol w:w="1418"/>
      </w:tblGrid>
      <w:tr>
        <w:trPr>
          <w:trHeight w:val="70"/>
          <w:tblHeader/>
        </w:trPr>
        <w:tc>
          <w:tcPr>
            <w:shd w:val="clear" w:color="auto" w:fill="auto"/>
            <w:tcW w:w="992"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t>
            </w:r>
            <w:r/>
          </w:p>
        </w:tc>
        <w:tc>
          <w:tcPr>
            <w:shd w:val="clear" w:color="auto" w:fill="auto"/>
            <w:tcW w:w="6662"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компонента</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Кількість</w:t>
            </w:r>
            <w:r/>
          </w:p>
        </w:tc>
      </w:tr>
      <w:tr>
        <w:trPr>
          <w:trHeight w:val="60"/>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Комутатор</w:t>
            </w:r>
            <w:r>
              <w:rPr>
                <w:rFonts w:ascii="Times New Roman" w:hAnsi="Times New Roman" w:cs="Times New Roman"/>
                <w:color w:val="000000"/>
                <w:sz w:val="24"/>
                <w:szCs w:val="24"/>
              </w:rPr>
              <w:t xml:space="preserve"> Cisco Catalyst </w:t>
            </w:r>
            <w:r>
              <w:rPr>
                <w:rFonts w:ascii="Times New Roman" w:hAnsi="Times New Roman" w:cs="Times New Roman"/>
                <w:color w:val="000000"/>
                <w:sz w:val="24"/>
                <w:szCs w:val="24"/>
                <w:lang w:val="en-US"/>
              </w:rPr>
              <w:t xml:space="preserve">C9200L-48P</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r>
      <w:tr>
        <w:trPr>
          <w:trHeight w:val="77"/>
        </w:trPr>
        <w:tc>
          <w:tcPr>
            <w:shd w:val="clear" w:color="auto" w:fill="auto"/>
            <w:tcW w:w="992" w:type="dxa"/>
            <w:textDirection w:val="lrTb"/>
            <w:noWrap/>
          </w:tcPr>
          <w:p>
            <w:pPr>
              <w:jc w:val="cente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w:t>
            </w:r>
            <w:r/>
          </w:p>
        </w:tc>
        <w:tc>
          <w:tcPr>
            <w:shd w:val="clear" w:color="auto" w:fill="auto"/>
            <w:tcW w:w="6662" w:type="dxa"/>
            <w:vAlign w:val="center"/>
            <w:textDirection w:val="lrTb"/>
            <w:noWrap w:val="false"/>
          </w:tcPr>
          <w:p>
            <w:pPr>
              <w:pStyle w:val="923"/>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Комутатор</w:t>
            </w:r>
            <w:r>
              <w:rPr>
                <w:rFonts w:ascii="Times New Roman" w:hAnsi="Times New Roman" w:cs="Times New Roman"/>
                <w:color w:val="000000"/>
                <w:sz w:val="24"/>
                <w:szCs w:val="24"/>
              </w:rPr>
              <w:t xml:space="preserve"> Catalyst </w:t>
            </w:r>
            <w:r>
              <w:rPr>
                <w:rFonts w:ascii="Times New Roman" w:hAnsi="Times New Roman" w:cs="Times New Roman"/>
                <w:color w:val="000000"/>
                <w:sz w:val="24"/>
                <w:szCs w:val="24"/>
                <w:lang w:val="en-US"/>
              </w:rPr>
              <w:t xml:space="preserve">C9300L-24T</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r>
    </w:tbl>
    <w:p>
      <w:pPr>
        <w:pStyle w:val="923"/>
        <w:ind w:left="709"/>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Специфікація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відповідає</w:t>
      </w:r>
      <w:r>
        <w:rPr>
          <w:rFonts w:ascii="Times New Roman" w:hAnsi="Times New Roman" w:cs="Times New Roman"/>
          <w:color w:val="000000"/>
          <w:sz w:val="24"/>
          <w:szCs w:val="24"/>
        </w:rPr>
        <w:t xml:space="preserve"> поточному складу модуля </w:t>
      </w:r>
      <w:r>
        <w:rPr>
          <w:rFonts w:ascii="Times New Roman" w:hAnsi="Times New Roman" w:cs="Times New Roman"/>
          <w:color w:val="000000"/>
          <w:sz w:val="24"/>
          <w:szCs w:val="24"/>
        </w:rPr>
        <w:t xml:space="preserve">комунікаційного</w:t>
      </w:r>
      <w:r>
        <w:rPr>
          <w:rFonts w:ascii="Times New Roman" w:hAnsi="Times New Roman" w:cs="Times New Roman"/>
          <w:color w:val="000000"/>
          <w:sz w:val="24"/>
          <w:szCs w:val="24"/>
        </w:rPr>
        <w:t xml:space="preserve"> центру «Служба 112» у м. </w:t>
      </w:r>
      <w:r>
        <w:rPr>
          <w:rFonts w:ascii="Times New Roman" w:hAnsi="Times New Roman" w:cs="Times New Roman"/>
          <w:color w:val="000000"/>
          <w:sz w:val="24"/>
          <w:szCs w:val="24"/>
        </w:rPr>
        <w:t xml:space="preserve">Києві</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 xml:space="preserve">центральний</w:t>
      </w:r>
      <w:r>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 xml:space="preserve">макрорегіон</w:t>
      </w:r>
      <w:r>
        <w:rPr>
          <w:rFonts w:ascii="Times New Roman" w:hAnsi="Times New Roman" w:cs="Times New Roman"/>
          <w:color w:val="000000"/>
          <w:sz w:val="24"/>
          <w:szCs w:val="24"/>
        </w:rPr>
        <w:t xml:space="preserve">).</w:t>
      </w:r>
      <w:r/>
    </w:p>
    <w:p>
      <w:pPr>
        <w:pStyle w:val="923"/>
        <w:ind w:left="709"/>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923"/>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690"/>
        <w:numPr>
          <w:ilvl w:val="0"/>
          <w:numId w:val="20"/>
        </w:numPr>
        <w:ind w:left="0" w:firstLine="709"/>
        <w:spacing w:before="120" w:after="0" w:afterAutospacing="0"/>
        <w:tabs>
          <w:tab w:val="num" w:pos="360" w:leader="none"/>
        </w:tabs>
        <w:rPr>
          <w:i/>
          <w:color w:val="000000"/>
          <w:sz w:val="24"/>
          <w:szCs w:val="24"/>
        </w:rPr>
      </w:pPr>
      <w:r>
        <w:rPr>
          <w:color w:val="000000"/>
          <w:sz w:val="24"/>
          <w:szCs w:val="24"/>
        </w:rPr>
        <w:t xml:space="preserve">Час реакції на різні типи звернень Замовника (</w:t>
      </w:r>
      <w:r>
        <w:rPr>
          <w:color w:val="000000"/>
          <w:sz w:val="24"/>
          <w:szCs w:val="24"/>
        </w:rPr>
        <w:t xml:space="preserve">Service</w:t>
      </w:r>
      <w:r>
        <w:rPr>
          <w:color w:val="000000"/>
          <w:sz w:val="24"/>
          <w:szCs w:val="24"/>
        </w:rPr>
        <w:t xml:space="preserve"> </w:t>
      </w:r>
      <w:r>
        <w:rPr>
          <w:color w:val="000000"/>
          <w:sz w:val="24"/>
          <w:szCs w:val="24"/>
        </w:rPr>
        <w:t xml:space="preserve">Level</w:t>
      </w:r>
      <w:r>
        <w:rPr>
          <w:color w:val="000000"/>
          <w:sz w:val="24"/>
          <w:szCs w:val="24"/>
        </w:rPr>
        <w:t xml:space="preserve"> </w:t>
      </w:r>
      <w:r>
        <w:rPr>
          <w:color w:val="000000"/>
          <w:sz w:val="24"/>
          <w:szCs w:val="24"/>
        </w:rPr>
        <w:t xml:space="preserve">Agreement</w:t>
      </w:r>
      <w:r>
        <w:rPr>
          <w:color w:val="000000"/>
          <w:sz w:val="24"/>
          <w:szCs w:val="24"/>
        </w:rPr>
        <w:t xml:space="preserve">)</w:t>
      </w:r>
      <w:r/>
    </w:p>
    <w:p>
      <w:pPr>
        <w:ind w:firstLine="709"/>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Терміни реакції і вирішення звернень для різних типів сервісів відрізняються.</w:t>
      </w:r>
      <w:r/>
    </w:p>
    <w:p>
      <w:pPr>
        <w:numPr>
          <w:ilvl w:val="1"/>
          <w:numId w:val="20"/>
        </w:numPr>
        <w:ind w:left="0" w:firstLine="709"/>
        <w:jc w:val="both"/>
        <w:keepNext/>
        <w:spacing w:before="120" w:after="0" w:line="240" w:lineRule="auto"/>
        <w:tabs>
          <w:tab w:val="num" w:pos="360" w:leader="none"/>
        </w:tabs>
        <w:rPr>
          <w:rFonts w:ascii="Times New Roman" w:hAnsi="Times New Roman" w:cs="Times New Roman"/>
          <w:b/>
          <w:i/>
          <w:iCs/>
          <w:sz w:val="24"/>
          <w:szCs w:val="24"/>
        </w:rPr>
      </w:pPr>
      <w:r>
        <w:rPr>
          <w:rFonts w:ascii="Times New Roman" w:hAnsi="Times New Roman" w:cs="Times New Roman"/>
          <w:b/>
          <w:i/>
          <w:iCs/>
          <w:sz w:val="24"/>
          <w:szCs w:val="24"/>
        </w:rPr>
        <w:t xml:space="preserve">Рівні сервісного обслуговування для модулів </w:t>
      </w:r>
      <w:r>
        <w:rPr>
          <w:rFonts w:ascii="Times New Roman" w:hAnsi="Times New Roman" w:cs="Times New Roman"/>
          <w:b/>
          <w:i/>
          <w:iCs/>
          <w:sz w:val="24"/>
          <w:szCs w:val="24"/>
          <w:lang w:val="en-US"/>
        </w:rPr>
        <w:t xml:space="preserve">Network</w:t>
      </w:r>
      <w:r>
        <w:rPr>
          <w:rFonts w:ascii="Times New Roman" w:hAnsi="Times New Roman" w:cs="Times New Roman"/>
          <w:b/>
          <w:i/>
          <w:iCs/>
          <w:sz w:val="24"/>
          <w:szCs w:val="24"/>
        </w:rPr>
        <w:t xml:space="preserve">/</w:t>
      </w:r>
      <w:r>
        <w:rPr>
          <w:rFonts w:ascii="Times New Roman" w:hAnsi="Times New Roman" w:cs="Times New Roman"/>
          <w:b/>
          <w:i/>
          <w:iCs/>
          <w:sz w:val="24"/>
          <w:szCs w:val="24"/>
          <w:lang w:val="en-US"/>
        </w:rPr>
        <w:t xml:space="preserve">LAN</w:t>
      </w:r>
      <w:r>
        <w:rPr>
          <w:rFonts w:ascii="Times New Roman" w:hAnsi="Times New Roman" w:cs="Times New Roman"/>
          <w:b/>
          <w:i/>
          <w:iCs/>
          <w:sz w:val="24"/>
          <w:szCs w:val="24"/>
        </w:rPr>
        <w:t xml:space="preserve">, </w:t>
      </w:r>
      <w:r>
        <w:rPr>
          <w:rFonts w:ascii="Times New Roman" w:hAnsi="Times New Roman" w:cs="Times New Roman"/>
          <w:b/>
          <w:i/>
          <w:iCs/>
          <w:sz w:val="24"/>
          <w:szCs w:val="24"/>
          <w:lang w:val="en-US"/>
        </w:rPr>
        <w:t xml:space="preserve">Network</w:t>
      </w:r>
      <w:r>
        <w:rPr>
          <w:rFonts w:ascii="Times New Roman" w:hAnsi="Times New Roman" w:cs="Times New Roman"/>
          <w:b/>
          <w:i/>
          <w:iCs/>
          <w:sz w:val="24"/>
          <w:szCs w:val="24"/>
        </w:rPr>
        <w:t xml:space="preserve">/</w:t>
      </w:r>
      <w:r>
        <w:rPr>
          <w:rFonts w:ascii="Times New Roman" w:hAnsi="Times New Roman" w:cs="Times New Roman"/>
          <w:b/>
          <w:i/>
          <w:iCs/>
          <w:sz w:val="24"/>
          <w:szCs w:val="24"/>
          <w:lang w:val="en-US"/>
        </w:rPr>
        <w:t xml:space="preserve">W</w:t>
      </w:r>
      <w:r>
        <w:rPr>
          <w:rFonts w:ascii="Times New Roman" w:hAnsi="Times New Roman" w:cs="Times New Roman"/>
          <w:b/>
          <w:i/>
          <w:iCs/>
          <w:sz w:val="24"/>
          <w:szCs w:val="24"/>
        </w:rPr>
        <w:t xml:space="preserve">AN, </w:t>
      </w:r>
      <w:r>
        <w:rPr>
          <w:rFonts w:ascii="Times New Roman" w:hAnsi="Times New Roman" w:cs="Times New Roman"/>
          <w:b/>
          <w:i/>
          <w:iCs/>
          <w:sz w:val="24"/>
          <w:szCs w:val="24"/>
          <w:lang w:val="en-US"/>
        </w:rPr>
        <w:t xml:space="preserve">Network</w:t>
      </w:r>
      <w:r>
        <w:rPr>
          <w:rFonts w:ascii="Times New Roman" w:hAnsi="Times New Roman" w:cs="Times New Roman"/>
          <w:b/>
          <w:i/>
          <w:iCs/>
          <w:sz w:val="24"/>
          <w:szCs w:val="24"/>
        </w:rPr>
        <w:t xml:space="preserve">/</w:t>
      </w:r>
      <w:r>
        <w:rPr>
          <w:rFonts w:ascii="Times New Roman" w:hAnsi="Times New Roman" w:cs="Times New Roman"/>
          <w:b/>
          <w:i/>
          <w:iCs/>
          <w:sz w:val="24"/>
          <w:szCs w:val="24"/>
          <w:lang w:val="en-US"/>
        </w:rPr>
        <w:t xml:space="preserve">DCN</w:t>
      </w:r>
      <w:r/>
    </w:p>
    <w:p>
      <w:pPr>
        <w:jc w:val="both"/>
        <w:keepNext/>
        <w:spacing w:before="120" w:after="0" w:line="240" w:lineRule="auto"/>
        <w:rPr>
          <w:rFonts w:ascii="Times New Roman" w:hAnsi="Times New Roman" w:cs="Times New Roman"/>
          <w:b/>
          <w:i/>
          <w:iCs/>
          <w:sz w:val="24"/>
          <w:szCs w:val="24"/>
        </w:rPr>
      </w:pPr>
      <w:r>
        <w:rPr>
          <w:rFonts w:ascii="Times New Roman" w:hAnsi="Times New Roman" w:cs="Times New Roman"/>
          <w:b/>
          <w:i/>
          <w:iCs/>
          <w:sz w:val="24"/>
          <w:szCs w:val="24"/>
        </w:rPr>
      </w: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3"/>
        <w:gridCol w:w="1415"/>
        <w:gridCol w:w="5689"/>
      </w:tblGrid>
      <w:tr>
        <w:trPr>
          <w:jc w:val="center"/>
        </w:trPr>
        <w:tc>
          <w:tcPr>
            <w:shd w:val="clear" w:color="auto" w:fill="auto"/>
            <w:tcW w:w="254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Параметр</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Пріоритет звернення</w:t>
            </w:r>
            <w:r/>
          </w:p>
        </w:tc>
        <w:tc>
          <w:tcPr>
            <w:shd w:val="clear" w:color="auto" w:fill="auto"/>
            <w:tcW w:w="577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Значення</w:t>
            </w:r>
            <w:r/>
          </w:p>
        </w:tc>
      </w:tr>
      <w:tr>
        <w:trPr>
          <w:jc w:val="center"/>
        </w:trPr>
        <w:tc>
          <w:tcPr>
            <w:shd w:val="clear" w:color="auto" w:fill="auto"/>
            <w:tcW w:w="254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Часи підтримки</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1, 2, 3, 4</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09:00 – 18:00 в робочі дні</w:t>
            </w:r>
            <w:r/>
          </w:p>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Для рівня 1 години підтримки 00:00 – 24:00</w:t>
            </w:r>
            <w:r/>
          </w:p>
        </w:tc>
      </w:tr>
      <w:tr>
        <w:trPr>
          <w:jc w:val="center"/>
          <w:trHeight w:val="368"/>
        </w:trPr>
        <w:tc>
          <w:tcPr>
            <w:shd w:val="clear" w:color="auto" w:fill="auto"/>
            <w:tcW w:w="254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Строки реакції по телефону</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 година 00:00 – 24:00</w:t>
            </w:r>
            <w:r/>
          </w:p>
        </w:tc>
      </w:tr>
      <w:tr>
        <w:trPr>
          <w:jc w:val="center"/>
          <w:trHeight w:val="311"/>
        </w:trPr>
        <w:tc>
          <w:tcPr>
            <w:shd w:val="clear" w:color="auto" w:fill="auto"/>
            <w:tcW w:w="254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Строки реакції по телефону або електронній пошті</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2,3,4</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3 години</w:t>
            </w:r>
            <w:r/>
          </w:p>
        </w:tc>
      </w:tr>
      <w:tr>
        <w:trPr>
          <w:jc w:val="center"/>
          <w:trHeight w:val="77"/>
        </w:trPr>
        <w:tc>
          <w:tcPr>
            <w:shd w:val="clear" w:color="auto" w:fill="auto"/>
            <w:tcW w:w="2547" w:type="dxa"/>
            <w:vAlign w:val="center"/>
            <w:vMerge w:val="restart"/>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Час надання тимчасового рішення (PRTO</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6 годин</w:t>
            </w:r>
            <w:r/>
          </w:p>
        </w:tc>
      </w:tr>
      <w:tr>
        <w:trPr>
          <w:jc w:val="center"/>
          <w:trHeight w:val="77"/>
        </w:trPr>
        <w:tc>
          <w:tcPr>
            <w:shd w:val="clear" w:color="auto" w:fill="auto"/>
            <w:tcW w:w="2547" w:type="dxa"/>
            <w:vAlign w:val="center"/>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8 годин</w:t>
            </w:r>
            <w:r/>
          </w:p>
        </w:tc>
      </w:tr>
      <w:tr>
        <w:trPr>
          <w:jc w:val="center"/>
          <w:trHeight w:val="77"/>
        </w:trPr>
        <w:tc>
          <w:tcPr>
            <w:shd w:val="clear" w:color="auto" w:fill="auto"/>
            <w:tcW w:w="2547" w:type="dxa"/>
            <w:vAlign w:val="center"/>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3, 4</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vertAlign w:val="superscript"/>
              </w:rPr>
            </w:pPr>
            <w:r>
              <w:rPr>
                <w:rFonts w:ascii="Times New Roman" w:hAnsi="Times New Roman" w:cs="Times New Roman"/>
                <w:color w:val="000000"/>
                <w:sz w:val="24"/>
                <w:szCs w:val="24"/>
              </w:rPr>
              <w:t xml:space="preserve">2 наступних робочих дня</w:t>
            </w:r>
            <w:r/>
          </w:p>
        </w:tc>
      </w:tr>
      <w:tr>
        <w:trPr>
          <w:jc w:val="center"/>
        </w:trPr>
        <w:tc>
          <w:tcPr>
            <w:shd w:val="clear" w:color="auto" w:fill="auto"/>
            <w:tcW w:w="2547" w:type="dxa"/>
            <w:vAlign w:val="center"/>
            <w:vMerge w:val="restart"/>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Строки прибуття та надання заміни обладнання (</w:t>
            </w:r>
            <w:r>
              <w:rPr>
                <w:rFonts w:ascii="Times New Roman" w:hAnsi="Times New Roman" w:cs="Times New Roman"/>
                <w:color w:val="000000"/>
                <w:sz w:val="24"/>
                <w:szCs w:val="24"/>
                <w:lang w:val="en-US"/>
              </w:rPr>
              <w:t xml:space="preserve">RMA</w:t>
            </w:r>
            <w:r>
              <w:rPr>
                <w:rFonts w:ascii="Times New Roman" w:hAnsi="Times New Roman" w:cs="Times New Roman"/>
                <w:color w:val="000000"/>
                <w:sz w:val="24"/>
                <w:szCs w:val="24"/>
              </w:rPr>
              <w:t xml:space="preserve">)</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1, 2</w:t>
            </w:r>
            <w:r/>
          </w:p>
        </w:tc>
        <w:tc>
          <w:tcPr>
            <w:shd w:val="clear" w:color="auto" w:fill="auto"/>
            <w:tcW w:w="577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NBD</w:t>
            </w:r>
            <w:r>
              <w:rPr>
                <w:rFonts w:ascii="Times New Roman" w:hAnsi="Times New Roman" w:cs="Times New Roman"/>
                <w:color w:val="000000"/>
                <w:sz w:val="24"/>
                <w:szCs w:val="24"/>
                <w:vertAlign w:val="superscript"/>
              </w:rPr>
              <w:t xml:space="preserve">2)</w:t>
            </w:r>
            <w:r>
              <w:rPr>
                <w:rFonts w:ascii="Times New Roman" w:hAnsi="Times New Roman" w:cs="Times New Roman"/>
                <w:color w:val="000000"/>
                <w:sz w:val="24"/>
                <w:szCs w:val="24"/>
              </w:rPr>
              <w:t xml:space="preserve">  в Києві</w:t>
            </w:r>
            <w:r/>
          </w:p>
        </w:tc>
      </w:tr>
      <w:tr>
        <w:trPr>
          <w:jc w:val="center"/>
        </w:trPr>
        <w:tc>
          <w:tcPr>
            <w:shd w:val="clear" w:color="auto" w:fill="auto"/>
            <w:tcW w:w="2547" w:type="dxa"/>
            <w:vAlign w:val="center"/>
            <w:vMerge w:val="continue"/>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3, 4</w:t>
            </w:r>
            <w:r/>
          </w:p>
        </w:tc>
        <w:tc>
          <w:tcPr>
            <w:shd w:val="clear" w:color="auto" w:fill="auto"/>
            <w:tcW w:w="577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наступних робочих дня в Києві</w:t>
            </w:r>
            <w:r>
              <w:rPr>
                <w:rFonts w:ascii="Times New Roman" w:hAnsi="Times New Roman" w:cs="Times New Roman"/>
                <w:color w:val="000000"/>
                <w:sz w:val="24"/>
                <w:szCs w:val="24"/>
                <w:vertAlign w:val="superscript"/>
              </w:rPr>
              <w:t xml:space="preserve">2)</w:t>
            </w:r>
            <w:r/>
          </w:p>
        </w:tc>
      </w:tr>
      <w:tr>
        <w:trPr>
          <w:jc w:val="center"/>
        </w:trPr>
        <w:tc>
          <w:tcPr>
            <w:shd w:val="clear" w:color="auto" w:fill="auto"/>
            <w:tcW w:w="2547" w:type="dxa"/>
            <w:vAlign w:val="center"/>
            <w:vMerge w:val="restart"/>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Строки вирішення проблеми</w:t>
            </w:r>
            <w:r>
              <w:rPr>
                <w:rFonts w:ascii="Times New Roman" w:hAnsi="Times New Roman" w:cs="Times New Roman"/>
                <w:sz w:val="24"/>
                <w:szCs w:val="24"/>
                <w:vertAlign w:val="superscript"/>
              </w:rPr>
              <w:t xml:space="preserve">3)</w:t>
            </w:r>
            <w:r>
              <w:rPr>
                <w:rFonts w:ascii="Times New Roman" w:hAnsi="Times New Roman" w:cs="Times New Roman"/>
                <w:sz w:val="24"/>
                <w:szCs w:val="24"/>
              </w:rPr>
              <w:t xml:space="preserve"> / закриття звернення</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24 години, або, якщо рішення інциденту пов'язано з помилками в ПЗ продукту – наступний реліз (</w:t>
            </w:r>
            <w:r>
              <w:rPr>
                <w:rFonts w:ascii="Times New Roman" w:hAnsi="Times New Roman" w:cs="Times New Roman"/>
                <w:sz w:val="24"/>
                <w:szCs w:val="24"/>
              </w:rPr>
              <w:t xml:space="preserve">патч</w:t>
            </w:r>
            <w:r>
              <w:rPr>
                <w:rFonts w:ascii="Times New Roman" w:hAnsi="Times New Roman" w:cs="Times New Roman"/>
                <w:sz w:val="24"/>
                <w:szCs w:val="24"/>
              </w:rPr>
              <w:t xml:space="preserve">)</w:t>
            </w:r>
            <w:r/>
          </w:p>
        </w:tc>
      </w:tr>
      <w:tr>
        <w:trPr>
          <w:jc w:val="center"/>
        </w:trPr>
        <w:tc>
          <w:tcPr>
            <w:shd w:val="clear" w:color="auto" w:fill="auto"/>
            <w:tcW w:w="2547" w:type="dxa"/>
            <w:vAlign w:val="center"/>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5 робочих днів, або, якщо рішення інциденту пов'язано з помилками в ПЗ продукту – наступний реліз (</w:t>
            </w:r>
            <w:r>
              <w:rPr>
                <w:rFonts w:ascii="Times New Roman" w:hAnsi="Times New Roman" w:cs="Times New Roman"/>
                <w:sz w:val="24"/>
                <w:szCs w:val="24"/>
              </w:rPr>
              <w:t xml:space="preserve">патч</w:t>
            </w:r>
            <w:r>
              <w:rPr>
                <w:rFonts w:ascii="Times New Roman" w:hAnsi="Times New Roman" w:cs="Times New Roman"/>
                <w:sz w:val="24"/>
                <w:szCs w:val="24"/>
              </w:rPr>
              <w:t xml:space="preserve">)</w:t>
            </w:r>
            <w:r/>
          </w:p>
        </w:tc>
      </w:tr>
      <w:tr>
        <w:trPr>
          <w:jc w:val="center"/>
        </w:trPr>
        <w:tc>
          <w:tcPr>
            <w:shd w:val="clear" w:color="auto" w:fill="auto"/>
            <w:tcW w:w="2547" w:type="dxa"/>
            <w:vAlign w:val="center"/>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3</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Стосовно проблем в конфігурації і / або логіки – до 45 робочих днів, або, якщо рішення інциденту пов'язано з помилками в ПЗ продукту – наступний реліз (</w:t>
            </w:r>
            <w:r>
              <w:rPr>
                <w:rFonts w:ascii="Times New Roman" w:hAnsi="Times New Roman" w:cs="Times New Roman"/>
                <w:sz w:val="24"/>
                <w:szCs w:val="24"/>
              </w:rPr>
              <w:t xml:space="preserve">патч</w:t>
            </w:r>
            <w:r>
              <w:rPr>
                <w:rFonts w:ascii="Times New Roman" w:hAnsi="Times New Roman" w:cs="Times New Roman"/>
                <w:sz w:val="24"/>
                <w:szCs w:val="24"/>
              </w:rPr>
              <w:t xml:space="preserve">)</w:t>
            </w:r>
            <w:r/>
          </w:p>
        </w:tc>
      </w:tr>
      <w:tr>
        <w:trPr>
          <w:jc w:val="center"/>
        </w:trPr>
        <w:tc>
          <w:tcPr>
            <w:shd w:val="clear" w:color="auto" w:fill="auto"/>
            <w:tcW w:w="2547" w:type="dxa"/>
            <w:vAlign w:val="center"/>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4</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Заявки на адміністрування, обслуговування і зміни налаштувань. Терміни узгоджуються додатково.</w:t>
            </w:r>
            <w:r/>
          </w:p>
        </w:tc>
      </w:tr>
      <w:tr>
        <w:trPr>
          <w:jc w:val="center"/>
        </w:trPr>
        <w:tc>
          <w:tcPr>
            <w:shd w:val="clear" w:color="auto" w:fill="auto"/>
            <w:tcW w:w="254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Звітність за наданими послугами</w:t>
            </w:r>
            <w:r/>
          </w:p>
        </w:tc>
        <w:tc>
          <w:tcPr>
            <w:shd w:val="clear" w:color="auto" w:fill="auto"/>
            <w:tcW w:w="141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N/A</w:t>
            </w:r>
            <w:r/>
          </w:p>
        </w:tc>
        <w:tc>
          <w:tcPr>
            <w:shd w:val="clear" w:color="auto" w:fill="auto"/>
            <w:tcW w:w="5777"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Щоквартально по електронній пошті</w:t>
            </w:r>
            <w:r/>
          </w:p>
        </w:tc>
      </w:tr>
    </w:tbl>
    <w:p>
      <w:pPr>
        <w:ind w:firstLine="567"/>
        <w:keepNext/>
        <w:spacing w:after="0" w:line="240" w:lineRule="auto"/>
        <w:rPr>
          <w:rFonts w:ascii="Times New Roman" w:hAnsi="Times New Roman" w:cs="Times New Roman"/>
          <w:color w:val="333333"/>
          <w:sz w:val="24"/>
          <w:szCs w:val="24"/>
          <w:lang w:val="en-US"/>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333333"/>
          <w:sz w:val="24"/>
          <w:szCs w:val="24"/>
          <w:lang w:val="en-US"/>
        </w:rPr>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PRTO (</w:t>
      </w:r>
      <w:r>
        <w:rPr>
          <w:rFonts w:ascii="Times New Roman" w:hAnsi="Times New Roman" w:cs="Times New Roman"/>
          <w:color w:val="000000"/>
          <w:sz w:val="24"/>
          <w:szCs w:val="24"/>
        </w:rPr>
        <w:t xml:space="preserve">Partial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Return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Time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Objective</w:t>
      </w:r>
      <w:r>
        <w:rPr>
          <w:rFonts w:ascii="Times New Roman" w:hAnsi="Times New Roman" w:cs="Times New Roman"/>
          <w:color w:val="000000"/>
          <w:sz w:val="24"/>
          <w:szCs w:val="24"/>
        </w:rPr>
        <w:t xml:space="preserve">) - це час, який необхідно системі для часткового відновлення роботи і від</w:t>
      </w:r>
      <w:r>
        <w:rPr>
          <w:rFonts w:ascii="Times New Roman" w:hAnsi="Times New Roman" w:cs="Times New Roman"/>
          <w:color w:val="000000"/>
          <w:sz w:val="24"/>
          <w:szCs w:val="24"/>
        </w:rPr>
        <w:t xml:space="preserve">новлення сервісу. Передбачає функціонування ІТ-сервісу в позаштатному режимі на рівні, достатньому для ведення бізнес-процесів. При відновленні ІТ-компонентів необхідно враховувати, що в першу чергу повинна забезпечуватися безпека використання ІТ-сервісів.</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NBD (</w:t>
      </w:r>
      <w:r>
        <w:rPr>
          <w:rFonts w:ascii="Times New Roman" w:hAnsi="Times New Roman" w:cs="Times New Roman"/>
          <w:color w:val="000000"/>
          <w:sz w:val="24"/>
          <w:szCs w:val="24"/>
        </w:rPr>
        <w:t xml:space="preserve">Next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Business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Day</w:t>
      </w:r>
      <w:r>
        <w:rPr>
          <w:rFonts w:ascii="Times New Roman" w:hAnsi="Times New Roman" w:cs="Times New Roman"/>
          <w:color w:val="000000"/>
          <w:sz w:val="24"/>
          <w:szCs w:val="24"/>
        </w:rPr>
        <w:t xml:space="preserve"> — «на наступний робочий день») в Києві. Якщо необхідність процедури заміни – RMA (</w:t>
      </w:r>
      <w:r>
        <w:rPr>
          <w:rFonts w:ascii="Times New Roman" w:hAnsi="Times New Roman" w:cs="Times New Roman"/>
          <w:color w:val="000000"/>
          <w:sz w:val="24"/>
          <w:szCs w:val="24"/>
        </w:rPr>
        <w:t xml:space="preserve">Return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Material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Authorization</w:t>
      </w:r>
      <w:r>
        <w:rPr>
          <w:rFonts w:ascii="Times New Roman" w:hAnsi="Times New Roman" w:cs="Times New Roman"/>
          <w:color w:val="000000"/>
          <w:sz w:val="24"/>
          <w:szCs w:val="24"/>
        </w:rPr>
        <w:t xml:space="preserve">), встановлена інженером Виконавця (з урахуванням підтвердження кейсу RMA інженерами вендору) після 16:00, час надання заміни може бути збільшений на 1 робочий день.</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 заміною обладнання вважається надання нового обладнання такої ж моделі (або аналогічного) на заміну того, що вийшло з ладу службою виробника при наявності у З</w:t>
      </w:r>
      <w:r>
        <w:rPr>
          <w:rFonts w:ascii="Times New Roman" w:hAnsi="Times New Roman" w:cs="Times New Roman"/>
          <w:color w:val="000000"/>
          <w:sz w:val="24"/>
          <w:szCs w:val="24"/>
        </w:rPr>
        <w:t xml:space="preserve">амовника діючого сервісного контракту на дане обладнання та наявному обладнанні на складі виробника або при наявності у Замовника діючого преміум сервісного контракту, який передбачає резервування на складі обладнання, що покривається сервісним контрактом.</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Роботи із заміни обладнання на майданчику замовника повинен виконувати Виконавець, а за надання необхідного аналогічного обладнання відповідає Замовник.</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Строки вирішення проблеми витримуються за умови незалежності від технічної служби виробника обладнання (наприклад, </w:t>
      </w:r>
      <w:r>
        <w:rPr>
          <w:rFonts w:ascii="Times New Roman" w:hAnsi="Times New Roman" w:cs="Times New Roman"/>
          <w:color w:val="000000"/>
          <w:sz w:val="24"/>
          <w:szCs w:val="24"/>
        </w:rPr>
        <w:t xml:space="preserve">Cisco</w:t>
      </w:r>
      <w:r>
        <w:rPr>
          <w:rFonts w:ascii="Times New Roman" w:hAnsi="Times New Roman" w:cs="Times New Roman"/>
          <w:color w:val="000000"/>
          <w:sz w:val="24"/>
          <w:szCs w:val="24"/>
        </w:rPr>
        <w:t xml:space="preserve"> TAC). Строки можуть збільшуватися в разі заміни обладнання через сервісну службу виробника обладнання або необхідності відкриття сервісного звернення в технічній службі виробника. Відновлення конфігурацій обладнання </w:t>
      </w:r>
      <w:r>
        <w:rPr>
          <w:rFonts w:ascii="Times New Roman" w:hAnsi="Times New Roman" w:cs="Times New Roman"/>
          <w:color w:val="000000"/>
          <w:sz w:val="24"/>
          <w:szCs w:val="24"/>
        </w:rPr>
        <w:t xml:space="preserve">здійснюється з резервних копій замовника. В будь-якому випадку Виконавець намагається вирішити питання в максимально короткий час.</w:t>
      </w:r>
      <w:r/>
    </w:p>
    <w:p>
      <w:pPr>
        <w:pStyle w:val="691"/>
        <w:numPr>
          <w:ilvl w:val="1"/>
          <w:numId w:val="20"/>
        </w:numPr>
        <w:ind w:left="0" w:firstLine="709"/>
        <w:spacing w:before="120" w:line="240" w:lineRule="auto"/>
        <w:tabs>
          <w:tab w:val="num" w:pos="360" w:leader="none"/>
        </w:tabs>
        <w:rPr>
          <w:rFonts w:ascii="Times New Roman" w:hAnsi="Times New Roman" w:cs="Times New Roman"/>
          <w:b/>
          <w:i/>
          <w:iCs/>
        </w:rPr>
      </w:pPr>
      <w:r>
        <w:rPr>
          <w:rFonts w:ascii="Times New Roman" w:hAnsi="Times New Roman" w:cs="Times New Roman"/>
          <w:i/>
          <w:iCs/>
        </w:rPr>
        <w:t xml:space="preserve">Рівні сервісного обслуговування для послуги «Інженер на запит» - Додаткові роботи, пов’язані із налаштуванням компонентів систем, які не входять до переліку визначених вище модулів.</w:t>
      </w: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5"/>
        <w:gridCol w:w="7384"/>
      </w:tblGrid>
      <w:tr>
        <w:trPr/>
        <w:tc>
          <w:tcPr>
            <w:shd w:val="clear" w:color="auto" w:fill="auto"/>
            <w:tcW w:w="2164"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Параметр </w:t>
            </w:r>
            <w:r/>
          </w:p>
        </w:tc>
        <w:tc>
          <w:tcPr>
            <w:shd w:val="clear" w:color="auto" w:fill="auto"/>
            <w:tcW w:w="7581"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Значення</w:t>
            </w:r>
            <w:r/>
          </w:p>
        </w:tc>
      </w:tr>
      <w:tr>
        <w:trPr/>
        <w:tc>
          <w:tcPr>
            <w:shd w:val="clear" w:color="auto" w:fill="auto"/>
            <w:tcW w:w="216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Часи підтримки</w:t>
            </w:r>
            <w:r/>
          </w:p>
        </w:tc>
        <w:tc>
          <w:tcPr>
            <w:shd w:val="clear" w:color="auto" w:fill="auto"/>
            <w:tcW w:w="7581"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Визначається додатково за згодою Сторін в залежності від складності робіт та можливого часу їх виконання в залежності від критичності сервісів, що можуть бути тимчасово недоступними</w:t>
            </w:r>
            <w:r/>
          </w:p>
        </w:tc>
      </w:tr>
    </w:tbl>
    <w:p>
      <w:pPr>
        <w:pStyle w:val="690"/>
        <w:numPr>
          <w:ilvl w:val="0"/>
          <w:numId w:val="20"/>
        </w:numPr>
        <w:ind w:left="0" w:firstLine="709"/>
        <w:jc w:val="both"/>
        <w:spacing w:before="120" w:after="0" w:afterAutospacing="0"/>
        <w:tabs>
          <w:tab w:val="num" w:pos="360" w:leader="none"/>
        </w:tabs>
        <w:rPr>
          <w:i/>
          <w:color w:val="000000"/>
          <w:sz w:val="24"/>
          <w:szCs w:val="24"/>
        </w:rPr>
      </w:pPr>
      <w:r>
        <w:rPr>
          <w:color w:val="000000"/>
          <w:sz w:val="24"/>
          <w:szCs w:val="24"/>
        </w:rPr>
        <w:t xml:space="preserve">Вимоги до порядку отримання послуг технічної підтримки</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Подання запиту: Замовник подає запит через погоджені канали зв’язку з Виконавцем де фіксуються всі деталі </w:t>
      </w:r>
      <w:r>
        <w:rPr>
          <w:rFonts w:ascii="Times New Roman" w:hAnsi="Times New Roman" w:cs="Times New Roman"/>
          <w:color w:val="000000"/>
          <w:sz w:val="24"/>
          <w:szCs w:val="24"/>
        </w:rPr>
        <w:t xml:space="preserve">виідповідного</w:t>
      </w:r>
      <w:r>
        <w:rPr>
          <w:rFonts w:ascii="Times New Roman" w:hAnsi="Times New Roman" w:cs="Times New Roman"/>
          <w:color w:val="000000"/>
          <w:sz w:val="24"/>
          <w:szCs w:val="24"/>
        </w:rPr>
        <w:t xml:space="preserve"> Запиту.</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Оцінка: Запит оцінюється на предмет ризиків при його виконанні, об’єму трудовитрат, доцільність виконання та пріоритету. Можливі додаткові архітектурні наради, що можуть впливати на час вирішення звернення. </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Виконання: Виконуються необхідні дії для задоволення запиту.</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Закриття та зворотний зв’язок: Після виконання запиту, він закривається з можливістю надання зворотного зв’язку від Замовника (за зверненнями з пріоритетом більш ніж 2).</w:t>
      </w:r>
      <w:r/>
    </w:p>
    <w:p>
      <w:pPr>
        <w:pStyle w:val="690"/>
        <w:numPr>
          <w:ilvl w:val="0"/>
          <w:numId w:val="20"/>
        </w:numPr>
        <w:ind w:left="0" w:firstLine="709"/>
        <w:jc w:val="both"/>
        <w:spacing w:before="120" w:after="0" w:afterAutospacing="0"/>
        <w:tabs>
          <w:tab w:val="num" w:pos="360" w:leader="none"/>
        </w:tabs>
        <w:rPr>
          <w:i/>
          <w:color w:val="000000"/>
          <w:sz w:val="24"/>
          <w:szCs w:val="24"/>
        </w:rPr>
      </w:pPr>
      <w:r>
        <w:rPr>
          <w:color w:val="000000"/>
          <w:sz w:val="24"/>
          <w:szCs w:val="24"/>
        </w:rPr>
        <w:t xml:space="preserve">Каталог сервісів, що входять в послуги технічної підтримки телекомунікаційних сервісів Замовника</w:t>
      </w:r>
      <w:r/>
    </w:p>
    <w:p>
      <w:pPr>
        <w:ind w:firstLine="709"/>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Каталог сервісів стосується модулів </w:t>
      </w:r>
      <w:r>
        <w:rPr>
          <w:rFonts w:ascii="Times New Roman" w:hAnsi="Times New Roman" w:cs="Times New Roman"/>
          <w:color w:val="000000"/>
          <w:sz w:val="24"/>
          <w:szCs w:val="24"/>
        </w:rPr>
        <w:t xml:space="preserve">Network</w:t>
      </w:r>
      <w:r>
        <w:rPr>
          <w:rFonts w:ascii="Times New Roman" w:hAnsi="Times New Roman" w:cs="Times New Roman"/>
          <w:color w:val="000000"/>
          <w:sz w:val="24"/>
          <w:szCs w:val="24"/>
        </w:rPr>
        <w:t xml:space="preserve">/LAN, </w:t>
      </w:r>
      <w:r>
        <w:rPr>
          <w:rFonts w:ascii="Times New Roman" w:hAnsi="Times New Roman" w:cs="Times New Roman"/>
          <w:color w:val="000000"/>
          <w:sz w:val="24"/>
          <w:szCs w:val="24"/>
        </w:rPr>
        <w:t xml:space="preserve">Network</w:t>
      </w:r>
      <w:r>
        <w:rPr>
          <w:rFonts w:ascii="Times New Roman" w:hAnsi="Times New Roman" w:cs="Times New Roman"/>
          <w:color w:val="000000"/>
          <w:sz w:val="24"/>
          <w:szCs w:val="24"/>
        </w:rPr>
        <w:t xml:space="preserve">/WAN, </w:t>
      </w:r>
      <w:r>
        <w:rPr>
          <w:rFonts w:ascii="Times New Roman" w:hAnsi="Times New Roman" w:cs="Times New Roman"/>
          <w:color w:val="000000"/>
          <w:sz w:val="24"/>
          <w:szCs w:val="24"/>
        </w:rPr>
        <w:t xml:space="preserve">Network</w:t>
      </w:r>
      <w:r>
        <w:rPr>
          <w:rFonts w:ascii="Times New Roman" w:hAnsi="Times New Roman" w:cs="Times New Roman"/>
          <w:color w:val="000000"/>
          <w:sz w:val="24"/>
          <w:szCs w:val="24"/>
        </w:rPr>
        <w:t xml:space="preserve">/DCN.</w:t>
      </w: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4A0" w:firstRow="1" w:lastRow="0" w:firstColumn="1" w:lastColumn="0" w:noHBand="0" w:noVBand="1"/>
      </w:tblPr>
      <w:tblGrid>
        <w:gridCol w:w="2689"/>
        <w:gridCol w:w="7229"/>
      </w:tblGrid>
      <w:tr>
        <w:trPr>
          <w:trHeight w:val="227"/>
        </w:trPr>
        <w:tc>
          <w:tcPr>
            <w:gridSpan w:val="2"/>
            <w:tcMar>
              <w:left w:w="108" w:type="dxa"/>
              <w:top w:w="0" w:type="dxa"/>
              <w:right w:w="108" w:type="dxa"/>
              <w:bottom w:w="0" w:type="dxa"/>
            </w:tcMar>
            <w:tcW w:w="9918"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сервісу: Керування інцидентами</w:t>
            </w:r>
            <w:r/>
          </w:p>
          <w:p>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Не більше 40 люд/год у квартал (з урахуванням 50% нероб/год)</w:t>
            </w:r>
            <w:r/>
          </w:p>
        </w:tc>
      </w:tr>
      <w:tr>
        <w:trPr>
          <w:trHeight w:val="227"/>
        </w:trPr>
        <w:tc>
          <w:tcPr>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Умови надання сервісу</w:t>
            </w:r>
            <w:r/>
          </w:p>
        </w:tc>
        <w:tc>
          <w:tcPr>
            <w:tcW w:w="7229" w:type="dxa"/>
            <w:vAlign w:val="center"/>
            <w:textDirection w:val="lrTb"/>
            <w:noWrap w:val="false"/>
          </w:tcPr>
          <w:p>
            <w:pPr>
              <w:ind w:right="144"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Сервіс спрямований на якнайшвидше усунення інцидентів (збоїв) в підтримуваних системах Замовника. Усунення інцидентів виконується з урахуванням їх критичності для Замовника (масштабом впливу і ступенем впливу).</w:t>
            </w:r>
            <w:r/>
          </w:p>
          <w:p>
            <w:pPr>
              <w:ind w:right="144"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Сервіс також передбачає проведення аналізу помилок і інцидентів для виявлення кореневої причини їх виникнення (проблеми). </w:t>
            </w:r>
            <w:r/>
          </w:p>
          <w:p>
            <w:pPr>
              <w:ind w:right="144"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 результатами аналізу формуються і обговорюються з Замовником рекомендації щодо усунення виявлених п</w:t>
            </w:r>
            <w:r>
              <w:rPr>
                <w:rFonts w:ascii="Times New Roman" w:hAnsi="Times New Roman" w:cs="Times New Roman"/>
                <w:color w:val="000000"/>
                <w:sz w:val="24"/>
                <w:szCs w:val="24"/>
              </w:rPr>
              <w:t xml:space="preserve">роблем, і якщо це можливо, проблеми усуваються. Якщо для виконання заявок необхідні зміни, пов'язані з додаванням / налаштуванням нових підсистем, такі роботи не включені в даний сервіс і виконуються в рамках сервісу «Інженер на запит» (додаткові роботи). </w:t>
            </w:r>
            <w:r/>
          </w:p>
        </w:tc>
      </w:tr>
      <w:tr>
        <w:trPr>
          <w:trHeight w:val="227"/>
        </w:trPr>
        <w:tc>
          <w:tcPr>
            <w:tcMar>
              <w:left w:w="108" w:type="dxa"/>
              <w:top w:w="0" w:type="dxa"/>
              <w:right w:w="108" w:type="dxa"/>
              <w:bottom w:w="0" w:type="dxa"/>
            </w:tcMar>
            <w:tcW w:w="2689"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Компоненти сервісу</w:t>
            </w:r>
            <w:r/>
          </w:p>
        </w:tc>
        <w:tc>
          <w:tcPr>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складу сервісу входять наступні компоненти:</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Централізований прийом, реєстрація, встановлення пріоритету, маршрутизація і контроль усунення інцидентів;</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Діагностика апаратних і програмних збоїв системи;</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Відновлення функціональності системи після апаратних і програмних збоїв;</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Відновлення конфігурацій </w:t>
            </w:r>
            <w:r>
              <w:rPr>
                <w:rFonts w:ascii="Times New Roman" w:hAnsi="Times New Roman" w:cs="Times New Roman"/>
                <w:color w:val="000000"/>
                <w:sz w:val="24"/>
                <w:szCs w:val="24"/>
              </w:rPr>
              <w:t xml:space="preserve">облажнання</w:t>
            </w:r>
            <w:r>
              <w:rPr>
                <w:rFonts w:ascii="Times New Roman" w:hAnsi="Times New Roman" w:cs="Times New Roman"/>
                <w:color w:val="000000"/>
                <w:sz w:val="24"/>
                <w:szCs w:val="24"/>
              </w:rPr>
              <w:t xml:space="preserve"> з резервних копій замовника</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Пошук і застосування обхідного рішення для відновлення функціональності;</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необхідності внутрішня ескалація інцидентів на відповідну технологічну групу інженерів сервіс-провайдера;</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необхідності зовнішня ескалація інцидентів на групу експертів виробника і подальший контроль їх виконання;</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запитом повідомлення Замовника про хід усунення інцидентів;</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Закриття вирішених заявок після підтвердження Замовника;</w:t>
            </w:r>
            <w:r/>
          </w:p>
          <w:p>
            <w:pPr>
              <w:numPr>
                <w:ilvl w:val="0"/>
                <w:numId w:val="19"/>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Створення резервних копій; </w:t>
            </w:r>
            <w:r/>
          </w:p>
          <w:p>
            <w:pPr>
              <w:numPr>
                <w:ilvl w:val="0"/>
                <w:numId w:val="19"/>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Аналіз кореневих причин інцидентів для виявлення проблем;</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Надання звіту про проблеми</w:t>
            </w:r>
            <w:r/>
          </w:p>
        </w:tc>
      </w:tr>
      <w:tr>
        <w:trPr>
          <w:trHeight w:val="227"/>
        </w:trPr>
        <w:tc>
          <w:tcPr>
            <w:gridSpan w:val="2"/>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9918"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Форма надання: Дистанційні роботи</w:t>
            </w:r>
            <w:r/>
          </w:p>
          <w:p>
            <w:pPr>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i/>
                <w:iCs/>
                <w:color w:val="000000"/>
                <w:sz w:val="24"/>
                <w:szCs w:val="24"/>
              </w:rPr>
              <w:t xml:space="preserve">В межах люд/год основного сервісу – (планово 80%, може коригуватися)</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Умови надання сервісу</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Сервіс передбачає діагностику / усунення інцидентів та виконання робіт дистанційно (без виїзду на майданчик Замовника), а також надання технічному персоналу Замовника консультацій по телефону та електронною поштою.</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Компоненти сервісу</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складу сервісу входять всі роботи, що виконуються в рамках сервісів без виїзду на майданчик Замовника:</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Діагностика збоїв по </w:t>
            </w:r>
            <w:r>
              <w:rPr>
                <w:rFonts w:ascii="Times New Roman" w:hAnsi="Times New Roman" w:cs="Times New Roman"/>
                <w:color w:val="000000"/>
                <w:sz w:val="24"/>
                <w:szCs w:val="24"/>
              </w:rPr>
              <w:t xml:space="preserve">лог</w:t>
            </w:r>
            <w:r>
              <w:rPr>
                <w:rFonts w:ascii="Times New Roman" w:hAnsi="Times New Roman" w:cs="Times New Roman"/>
                <w:color w:val="000000"/>
                <w:sz w:val="24"/>
                <w:szCs w:val="24"/>
              </w:rPr>
              <w:t xml:space="preserve">-файлам;</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Консультації щодо усунення збоїв;</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Консультації з питань функціонування та експлуатації систем.</w:t>
            </w:r>
            <w:r/>
          </w:p>
        </w:tc>
      </w:tr>
      <w:tr>
        <w:trPr>
          <w:trHeight w:val="227"/>
        </w:trPr>
        <w:tc>
          <w:tcPr>
            <w:gridSpan w:val="2"/>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9918"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Форма надання: Роботи на майданчику Замовника</w:t>
            </w:r>
            <w:r/>
          </w:p>
          <w:p>
            <w:pPr>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i/>
                <w:iCs/>
                <w:color w:val="000000"/>
                <w:sz w:val="24"/>
                <w:szCs w:val="24"/>
              </w:rPr>
              <w:t xml:space="preserve">В межах люд/год основного сервісу – (планово 20%, може коригуватися)</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Умови надання сервісу</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Сервіс передбачає виїзд інженера Виконавця для виконання робіт безпосередньо на майданчику Замовника. На майданчику Замовника в рамках послуг, що надаються, виконуються всі роботи, які неможливо виконати дистанційно.</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Компоненти сервісу</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складу сервісу входять всі роботи, що виконуються в рамках сервісів на майданчику Замовника спільно з інженерами ІТ-служби Замовника.</w:t>
            </w:r>
            <w:r/>
          </w:p>
        </w:tc>
      </w:tr>
      <w:tr>
        <w:trPr>
          <w:trHeight w:val="227"/>
        </w:trPr>
        <w:tc>
          <w:tcPr>
            <w:gridSpan w:val="2"/>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9918"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сервісу: Планові та регламентні роботи</w:t>
            </w:r>
            <w:r/>
          </w:p>
          <w:p>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Не більше 80 люд/год у квартал (з урахуванням 15% нероб/год).</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Загальний перелік робіт із супроводу телекомунікаційних сервісів</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Консультація технічних фахівців Замовника;</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Аналіз журналів подій компонентів модулів для </w:t>
            </w:r>
            <w:r>
              <w:rPr>
                <w:rFonts w:ascii="Times New Roman" w:hAnsi="Times New Roman" w:cs="Times New Roman"/>
                <w:color w:val="000000"/>
                <w:sz w:val="24"/>
                <w:szCs w:val="24"/>
              </w:rPr>
              <w:t xml:space="preserve">проактивного</w:t>
            </w:r>
            <w:r>
              <w:rPr>
                <w:rFonts w:ascii="Times New Roman" w:hAnsi="Times New Roman" w:cs="Times New Roman"/>
                <w:color w:val="000000"/>
                <w:sz w:val="24"/>
                <w:szCs w:val="24"/>
              </w:rPr>
              <w:t xml:space="preserve"> виявлення можливих програмно-апаратних збоїв і аномалій;</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Аналіз конфігурації мережевого устаткування для вироблення рекомендацій щодо його оптимізації;</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Оновлення програмного забезпечення для компонентів модулів;</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Відкриття і ведення сервісних звернень в центрах технічної підтримки виробника </w:t>
            </w:r>
            <w:r>
              <w:rPr>
                <w:rFonts w:ascii="Times New Roman" w:hAnsi="Times New Roman" w:cs="Times New Roman"/>
                <w:color w:val="000000"/>
                <w:sz w:val="24"/>
                <w:szCs w:val="24"/>
              </w:rPr>
              <w:t xml:space="preserve">Cisco</w:t>
            </w:r>
            <w:r>
              <w:rPr>
                <w:rFonts w:ascii="Times New Roman" w:hAnsi="Times New Roman" w:cs="Times New Roman"/>
                <w:color w:val="000000"/>
                <w:sz w:val="24"/>
                <w:szCs w:val="24"/>
              </w:rPr>
              <w:t xml:space="preserve"> TAC;</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Проведення планових процедур по тестовому відновленню з резервних копій конфігурацій компонентів модулів;</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Проведення планових процедур по тестуванню </w:t>
            </w:r>
            <w:r>
              <w:rPr>
                <w:rFonts w:ascii="Times New Roman" w:hAnsi="Times New Roman" w:cs="Times New Roman"/>
                <w:color w:val="000000"/>
                <w:sz w:val="24"/>
                <w:szCs w:val="24"/>
              </w:rPr>
              <w:t xml:space="preserve">відмовостійкості</w:t>
            </w:r>
            <w:r>
              <w:rPr>
                <w:rFonts w:ascii="Times New Roman" w:hAnsi="Times New Roman" w:cs="Times New Roman"/>
                <w:color w:val="000000"/>
                <w:sz w:val="24"/>
                <w:szCs w:val="24"/>
              </w:rPr>
              <w:t xml:space="preserve"> комутаторів, маршрутизаторів, </w:t>
            </w:r>
            <w:r>
              <w:rPr>
                <w:rFonts w:ascii="Times New Roman" w:hAnsi="Times New Roman" w:cs="Times New Roman"/>
                <w:color w:val="000000"/>
                <w:sz w:val="24"/>
                <w:szCs w:val="24"/>
              </w:rPr>
              <w:t xml:space="preserve">міжмережевих</w:t>
            </w:r>
            <w:r>
              <w:rPr>
                <w:rFonts w:ascii="Times New Roman" w:hAnsi="Times New Roman" w:cs="Times New Roman"/>
                <w:color w:val="000000"/>
                <w:sz w:val="24"/>
                <w:szCs w:val="24"/>
              </w:rPr>
              <w:t xml:space="preserve"> екранів.</w:t>
            </w:r>
            <w:r/>
          </w:p>
        </w:tc>
      </w:tr>
      <w:tr>
        <w:trPr>
          <w:trHeight w:val="227"/>
        </w:trPr>
        <w:tc>
          <w:tcPr>
            <w:gridSpan w:val="2"/>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9918" w:type="dxa"/>
            <w:vAlign w:val="center"/>
            <w:textDirection w:val="lrTb"/>
            <w:noWrap w:val="false"/>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опційно</w:t>
            </w:r>
            <w:r>
              <w:rPr>
                <w:rFonts w:ascii="Times New Roman" w:hAnsi="Times New Roman" w:cs="Times New Roman"/>
                <w:b/>
                <w:bCs/>
                <w:color w:val="000000"/>
                <w:sz w:val="24"/>
                <w:szCs w:val="24"/>
              </w:rPr>
              <w:t xml:space="preserve">) Найменування сервісу: Звітність</w:t>
            </w:r>
            <w:r/>
          </w:p>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i/>
                <w:iCs/>
                <w:color w:val="000000"/>
                <w:sz w:val="24"/>
                <w:szCs w:val="24"/>
              </w:rPr>
              <w:t xml:space="preserve">В межах люд/год основного сервісу</w:t>
            </w:r>
            <w:r>
              <w:rPr>
                <w:rFonts w:ascii="Times New Roman" w:hAnsi="Times New Roman" w:cs="Times New Roman"/>
                <w:b/>
                <w:bCs/>
                <w:i/>
                <w:iCs/>
                <w:color w:val="000000"/>
                <w:sz w:val="24"/>
                <w:szCs w:val="24"/>
                <w:u w:val="single"/>
              </w:rPr>
              <w:t xml:space="preserve"> </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Умови надання сервісу</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Сервіс передбачає надання Замовнику щоквартальної звітності про надані послуги (надається за потреби та на Вимогу Замовника). </w:t>
            </w:r>
            <w:r/>
          </w:p>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Звітність може надаватися на електронному носії або електронною поштою та у паперовій формі, або у інший погоджений з Замовником спосіб разом з актом виконаних робіт.</w:t>
            </w:r>
            <w:r/>
          </w:p>
        </w:tc>
      </w:tr>
      <w:tr>
        <w:trPr>
          <w:trHeight w:val="227"/>
        </w:trPr>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689"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Компоненти сервісу</w:t>
            </w:r>
            <w:r/>
          </w:p>
        </w:tc>
        <w:tc>
          <w:tcPr>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firstLine="468"/>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складу сервісу входять наступні компоненти:</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Надання звіту про усунені інциденти;</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Надання звіту про рівень сервісу;</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Розробка рекомендацій та планових робіт на наступний звітний період;</w:t>
            </w:r>
            <w:r/>
          </w:p>
          <w:p>
            <w:pPr>
              <w:numPr>
                <w:ilvl w:val="0"/>
                <w:numId w:val="18"/>
              </w:numPr>
              <w:ind w:left="0" w:firstLine="32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Обговорення звітів з Замовником.</w:t>
            </w:r>
            <w:r/>
          </w:p>
        </w:tc>
      </w:tr>
    </w:tbl>
    <w:p>
      <w:pPr>
        <w:jc w:val="right"/>
        <w:spacing w:after="0" w:line="240" w:lineRule="auto"/>
        <w:shd w:val="clear" w:color="auto" w:fill="ffffff"/>
        <w:rPr>
          <w:rFonts w:ascii="Times New Roman" w:hAnsi="Times New Roman" w:cs="Times New Roman"/>
          <w:b/>
          <w:sz w:val="24"/>
          <w:szCs w:val="24"/>
        </w:rPr>
        <w:outlineLvl w:val="0"/>
      </w:pPr>
      <w:r>
        <w:rPr>
          <w:rFonts w:ascii="Times New Roman" w:hAnsi="Times New Roman" w:cs="Times New Roman"/>
          <w:b/>
          <w:sz w:val="24"/>
          <w:szCs w:val="24"/>
        </w:rPr>
      </w:r>
      <w:r/>
    </w:p>
    <w:p>
      <w:pPr>
        <w:jc w:val="center"/>
        <w:spacing w:before="20"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Додаткова інформація.</w:t>
      </w:r>
      <w:r/>
    </w:p>
    <w:p>
      <w:pPr>
        <w:ind w:firstLine="709"/>
        <w:jc w:val="both"/>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i/>
          <w:color w:val="000000"/>
          <w:sz w:val="24"/>
          <w:szCs w:val="24"/>
        </w:rPr>
        <w:t xml:space="preserve">У разі в</w:t>
      </w:r>
      <w:r>
        <w:rPr>
          <w:rFonts w:ascii="Times New Roman" w:hAnsi="Times New Roman" w:cs="Times New Roman"/>
          <w:i/>
          <w:color w:val="000000"/>
          <w:sz w:val="24"/>
          <w:szCs w:val="24"/>
        </w:rPr>
        <w:t xml:space="preserve">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w:t>
      </w:r>
      <w:r>
        <w:rPr>
          <w:rFonts w:ascii="Times New Roman" w:hAnsi="Times New Roman" w:cs="Times New Roman"/>
          <w:i/>
          <w:color w:val="000000"/>
          <w:sz w:val="24"/>
          <w:szCs w:val="24"/>
        </w:rPr>
        <w:t xml:space="preserve">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Pr>
          <w:rFonts w:ascii="Times New Roman" w:hAnsi="Times New Roman" w:cs="Times New Roman"/>
          <w:i/>
          <w:color w:val="000000"/>
          <w:sz w:val="24"/>
          <w:szCs w:val="24"/>
          <w:u w:val="single"/>
        </w:rPr>
        <w:t xml:space="preserve">"або еквівалент"</w:t>
      </w:r>
      <w:r>
        <w:rPr>
          <w:rFonts w:ascii="Times New Roman" w:hAnsi="Times New Roman" w:cs="Times New Roman"/>
          <w:i/>
          <w:color w:val="000000"/>
          <w:sz w:val="24"/>
          <w:szCs w:val="24"/>
        </w:rPr>
        <w:t xml:space="preserve">.</w:t>
      </w:r>
      <w:r/>
    </w:p>
    <w:p>
      <w:pPr>
        <w:ind w:firstLine="709"/>
        <w:jc w:val="both"/>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i/>
          <w:color w:val="000000"/>
          <w:sz w:val="24"/>
          <w:szCs w:val="24"/>
        </w:rPr>
        <w:t xml:space="preserve">У разі використання в тендерній документації посилання на </w:t>
      </w:r>
      <w:r>
        <w:rPr>
          <w:rFonts w:ascii="Times New Roman" w:hAnsi="Times New Roman" w:cs="Times New Roman"/>
          <w:i/>
          <w:color w:val="000000"/>
          <w:sz w:val="24"/>
          <w:szCs w:val="24"/>
        </w:rPr>
        <w:t xml:space="preserve">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Pr>
          <w:rFonts w:ascii="Times New Roman" w:hAnsi="Times New Roman" w:cs="Times New Roman"/>
          <w:i/>
          <w:color w:val="000000"/>
          <w:sz w:val="24"/>
          <w:szCs w:val="24"/>
          <w:u w:val="single"/>
        </w:rPr>
        <w:t xml:space="preserve">"або еквівалент"</w:t>
      </w:r>
      <w:r/>
    </w:p>
    <w:p>
      <w:pPr>
        <w:ind w:right="-1"/>
        <w:jc w:val="both"/>
        <w:spacing w:after="0" w:line="240" w:lineRule="auto"/>
        <w:widowControl w:val="off"/>
        <w:rPr>
          <w:rFonts w:ascii="Times New Roman" w:hAnsi="Times New Roman" w:eastAsia="Times New Roman" w:cs="Times New Roman"/>
          <w:sz w:val="24"/>
          <w:szCs w:val="24"/>
          <w:lang w:eastAsia="ru-RU"/>
        </w:rPr>
      </w:pPr>
      <w:r/>
      <w:bookmarkStart w:id="0" w:name="_gjdgxs"/>
      <w:r/>
      <w:bookmarkEnd w:id="0"/>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2 050 560,00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п’ятдесят тисяч п’ятсот шістдесят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Heading">
    <w:panose1 w:val="020B0603030804020204"/>
  </w:font>
  <w:font w:name="Symbol">
    <w:panose1 w:val="05010000000000000000"/>
  </w:font>
  <w:font w:name="Wingdings">
    <w:panose1 w:val="05010000000000000000"/>
  </w:font>
  <w:font w:name="Courier New">
    <w:panose1 w:val="02070309020205020404"/>
  </w:font>
  <w:font w:name="Georgia">
    <w:panose1 w:val="02040502050405020303"/>
  </w:font>
  <w:font w:name="Times New Roman1">
    <w:panose1 w:val="02020603050405020304"/>
  </w:font>
  <w:font w:name="Segoe UI">
    <w:panose1 w:val="020B0502040504020204"/>
  </w:font>
  <w:font w:name="Tms Rmn">
    <w:panose1 w:val="020B0603030804020204"/>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080" w:hanging="360"/>
      </w:pPr>
      <w:rPr>
        <w:rFonts w:hint="default" w:ascii="Symbol" w:hAnsi="Symbol"/>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space"/>
      <w:lvlText w:val="%1."/>
      <w:lvlJc w:val="left"/>
      <w:pPr>
        <w:ind w:left="1068" w:hanging="360"/>
      </w:pPr>
      <w:rPr>
        <w:rFonts w:hint="default"/>
      </w:rPr>
    </w:lvl>
    <w:lvl w:ilvl="1">
      <w:start w:val="1"/>
      <w:numFmt w:val="decimal"/>
      <w:isLgl/>
      <w:suff w:val="space"/>
      <w:lvlText w:val="%1.%2"/>
      <w:lvlJc w:val="left"/>
      <w:pPr>
        <w:ind w:left="1495" w:hanging="360"/>
      </w:pPr>
      <w:rPr>
        <w:rFonts w:hint="default"/>
      </w:rPr>
    </w:lvl>
    <w:lvl w:ilvl="2">
      <w:start w:val="1"/>
      <w:numFmt w:val="decimal"/>
      <w:isLgl/>
      <w:suff w:val="space"/>
      <w:lvlText w:val="%1.%2.%3"/>
      <w:lvlJc w:val="left"/>
      <w:pPr>
        <w:ind w:left="9084" w:hanging="720"/>
      </w:pPr>
      <w:rPr>
        <w:rFonts w:hint="default"/>
      </w:rPr>
    </w:lvl>
    <w:lvl w:ilvl="3">
      <w:start w:val="1"/>
      <w:numFmt w:val="decimal"/>
      <w:isLgl/>
      <w:suff w:val="tab"/>
      <w:lvlText w:val="%1.%2.%3.%4"/>
      <w:lvlJc w:val="left"/>
      <w:pPr>
        <w:ind w:left="10362" w:hanging="720"/>
      </w:pPr>
      <w:rPr>
        <w:rFonts w:hint="default"/>
      </w:rPr>
    </w:lvl>
    <w:lvl w:ilvl="4">
      <w:start w:val="1"/>
      <w:numFmt w:val="decimal"/>
      <w:isLgl/>
      <w:suff w:val="tab"/>
      <w:lvlText w:val="%1.%2.%3.%4.%5"/>
      <w:lvlJc w:val="left"/>
      <w:pPr>
        <w:ind w:left="13700" w:hanging="1080"/>
      </w:pPr>
      <w:rPr>
        <w:rFonts w:hint="default"/>
      </w:rPr>
    </w:lvl>
    <w:lvl w:ilvl="5">
      <w:start w:val="1"/>
      <w:numFmt w:val="decimal"/>
      <w:isLgl/>
      <w:suff w:val="tab"/>
      <w:lvlText w:val="%1.%2.%3.%4.%5.%6"/>
      <w:lvlJc w:val="left"/>
      <w:pPr>
        <w:ind w:left="16678" w:hanging="1080"/>
      </w:pPr>
      <w:rPr>
        <w:rFonts w:hint="default"/>
      </w:rPr>
    </w:lvl>
    <w:lvl w:ilvl="6">
      <w:start w:val="1"/>
      <w:numFmt w:val="decimal"/>
      <w:isLgl/>
      <w:suff w:val="tab"/>
      <w:lvlText w:val="%1.%2.%3.%4.%5.%6.%7"/>
      <w:lvlJc w:val="left"/>
      <w:pPr>
        <w:ind w:left="20016" w:hanging="1440"/>
      </w:pPr>
      <w:rPr>
        <w:rFonts w:hint="default"/>
      </w:rPr>
    </w:lvl>
    <w:lvl w:ilvl="7">
      <w:start w:val="1"/>
      <w:numFmt w:val="decimal"/>
      <w:isLgl/>
      <w:suff w:val="tab"/>
      <w:lvlText w:val="%1.%2.%3.%4.%5.%6.%7.%8"/>
      <w:lvlJc w:val="left"/>
      <w:pPr>
        <w:ind w:left="22994" w:hanging="1440"/>
      </w:pPr>
      <w:rPr>
        <w:rFonts w:hint="default"/>
      </w:rPr>
    </w:lvl>
    <w:lvl w:ilvl="8">
      <w:start w:val="1"/>
      <w:numFmt w:val="decimal"/>
      <w:isLgl/>
      <w:suff w:val="tab"/>
      <w:lvlText w:val="%1.%2.%3.%4.%5.%6.%7.%8.%9"/>
      <w:lvlJc w:val="left"/>
      <w:pPr>
        <w:ind w:left="26332" w:hanging="1800"/>
      </w:pPr>
      <w:rPr>
        <w:rFonts w:hint="default"/>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space"/>
      <w:lvlText w:val="-"/>
      <w:lvlJc w:val="left"/>
      <w:pPr>
        <w:ind w:left="1068" w:hanging="360"/>
      </w:pPr>
      <w:rPr>
        <w:rFonts w:hint="default" w:ascii="Times New Roman" w:hAnsi="Times New Roman" w:cs="Times New Roman"/>
      </w:rPr>
    </w:lvl>
    <w:lvl w:ilvl="1">
      <w:start w:val="1"/>
      <w:numFmt w:val="decimal"/>
      <w:isLgl/>
      <w:suff w:val="tab"/>
      <w:lvlText w:val="%1.%2"/>
      <w:lvlJc w:val="left"/>
      <w:pPr>
        <w:ind w:left="4046" w:hanging="360"/>
      </w:pPr>
      <w:rPr>
        <w:rFonts w:hint="default"/>
      </w:rPr>
    </w:lvl>
    <w:lvl w:ilvl="2">
      <w:start w:val="1"/>
      <w:numFmt w:val="decimal"/>
      <w:isLgl/>
      <w:suff w:val="tab"/>
      <w:lvlText w:val="%1.%2.%3"/>
      <w:lvlJc w:val="left"/>
      <w:pPr>
        <w:ind w:left="7384" w:hanging="720"/>
      </w:pPr>
      <w:rPr>
        <w:rFonts w:hint="default"/>
      </w:rPr>
    </w:lvl>
    <w:lvl w:ilvl="3">
      <w:start w:val="1"/>
      <w:numFmt w:val="decimal"/>
      <w:isLgl/>
      <w:suff w:val="tab"/>
      <w:lvlText w:val="%1.%2.%3.%4"/>
      <w:lvlJc w:val="left"/>
      <w:pPr>
        <w:ind w:left="10362" w:hanging="720"/>
      </w:pPr>
      <w:rPr>
        <w:rFonts w:hint="default"/>
      </w:rPr>
    </w:lvl>
    <w:lvl w:ilvl="4">
      <w:start w:val="1"/>
      <w:numFmt w:val="decimal"/>
      <w:isLgl/>
      <w:suff w:val="tab"/>
      <w:lvlText w:val="%1.%2.%3.%4.%5"/>
      <w:lvlJc w:val="left"/>
      <w:pPr>
        <w:ind w:left="13700" w:hanging="1080"/>
      </w:pPr>
      <w:rPr>
        <w:rFonts w:hint="default"/>
      </w:rPr>
    </w:lvl>
    <w:lvl w:ilvl="5">
      <w:start w:val="1"/>
      <w:numFmt w:val="decimal"/>
      <w:isLgl/>
      <w:suff w:val="tab"/>
      <w:lvlText w:val="%1.%2.%3.%4.%5.%6"/>
      <w:lvlJc w:val="left"/>
      <w:pPr>
        <w:ind w:left="16678" w:hanging="1080"/>
      </w:pPr>
      <w:rPr>
        <w:rFonts w:hint="default"/>
      </w:rPr>
    </w:lvl>
    <w:lvl w:ilvl="6">
      <w:start w:val="1"/>
      <w:numFmt w:val="decimal"/>
      <w:isLgl/>
      <w:suff w:val="tab"/>
      <w:lvlText w:val="%1.%2.%3.%4.%5.%6.%7"/>
      <w:lvlJc w:val="left"/>
      <w:pPr>
        <w:ind w:left="20016" w:hanging="1440"/>
      </w:pPr>
      <w:rPr>
        <w:rFonts w:hint="default"/>
      </w:rPr>
    </w:lvl>
    <w:lvl w:ilvl="7">
      <w:start w:val="1"/>
      <w:numFmt w:val="decimal"/>
      <w:isLgl/>
      <w:suff w:val="tab"/>
      <w:lvlText w:val="%1.%2.%3.%4.%5.%6.%7.%8"/>
      <w:lvlJc w:val="left"/>
      <w:pPr>
        <w:ind w:left="22994" w:hanging="1440"/>
      </w:pPr>
      <w:rPr>
        <w:rFonts w:hint="default"/>
      </w:rPr>
    </w:lvl>
    <w:lvl w:ilvl="8">
      <w:start w:val="1"/>
      <w:numFmt w:val="decimal"/>
      <w:isLgl/>
      <w:suff w:val="tab"/>
      <w:lvlText w:val="%1.%2.%3.%4.%5.%6.%7.%8.%9"/>
      <w:lvlJc w:val="left"/>
      <w:pPr>
        <w:ind w:left="26332" w:hanging="1800"/>
      </w:pPr>
      <w:rPr>
        <w:rFonts w:hint="default"/>
      </w:rPr>
    </w:lvl>
  </w:abstractNum>
  <w:abstractNum w:abstractNumId="8">
    <w:multiLevelType w:val="hybridMultilevel"/>
    <w:lvl w:ilvl="0">
      <w:start w:val="1"/>
      <w:numFmt w:val="decimal"/>
      <w:isLgl w:val="false"/>
      <w:suff w:val="tab"/>
      <w:lvlText w:val="%1."/>
      <w:lvlJc w:val="left"/>
      <w:pPr>
        <w:ind w:left="1080" w:hanging="360"/>
      </w:pPr>
      <w:rPr>
        <w:rFonts w:hint="default" w:cs="Times New Roman"/>
        <w:b w:val="0"/>
        <w:bCs w:val="0"/>
        <w:color w:val="auto"/>
        <w:sz w:val="24"/>
      </w:rPr>
    </w:lvl>
    <w:lvl w:ilvl="1">
      <w:start w:val="1"/>
      <w:numFmt w:val="lowerLetter"/>
      <w:isLgl w:val="false"/>
      <w:suff w:val="tab"/>
      <w:lvlText w:val="%2."/>
      <w:lvlJc w:val="left"/>
      <w:pPr>
        <w:ind w:left="1800" w:hanging="360"/>
      </w:pPr>
      <w:rPr>
        <w:rFonts w:cs="Times New Roman"/>
      </w:rPr>
    </w:lvl>
    <w:lvl w:ilvl="2">
      <w:start w:val="1"/>
      <w:numFmt w:val="lowerRoman"/>
      <w:isLgl w:val="false"/>
      <w:suff w:val="tab"/>
      <w:lvlText w:val="%3."/>
      <w:lvlJc w:val="right"/>
      <w:pPr>
        <w:ind w:left="2520" w:hanging="180"/>
      </w:pPr>
      <w:rPr>
        <w:rFonts w:cs="Times New Roman"/>
      </w:rPr>
    </w:lvl>
    <w:lvl w:ilvl="3">
      <w:start w:val="1"/>
      <w:numFmt w:val="decimal"/>
      <w:isLgl w:val="false"/>
      <w:suff w:val="tab"/>
      <w:lvlText w:val="%4."/>
      <w:lvlJc w:val="left"/>
      <w:pPr>
        <w:ind w:left="3240" w:hanging="360"/>
      </w:pPr>
      <w:rPr>
        <w:rFonts w:cs="Times New Roman"/>
      </w:rPr>
    </w:lvl>
    <w:lvl w:ilvl="4">
      <w:start w:val="1"/>
      <w:numFmt w:val="lowerLetter"/>
      <w:isLgl w:val="false"/>
      <w:suff w:val="tab"/>
      <w:lvlText w:val="%5."/>
      <w:lvlJc w:val="left"/>
      <w:pPr>
        <w:ind w:left="3960" w:hanging="360"/>
      </w:pPr>
      <w:rPr>
        <w:rFonts w:cs="Times New Roman"/>
      </w:rPr>
    </w:lvl>
    <w:lvl w:ilvl="5">
      <w:start w:val="1"/>
      <w:numFmt w:val="lowerRoman"/>
      <w:isLgl w:val="false"/>
      <w:suff w:val="tab"/>
      <w:lvlText w:val="%6."/>
      <w:lvlJc w:val="right"/>
      <w:pPr>
        <w:ind w:left="4680" w:hanging="180"/>
      </w:pPr>
      <w:rPr>
        <w:rFonts w:cs="Times New Roman"/>
      </w:rPr>
    </w:lvl>
    <w:lvl w:ilvl="6">
      <w:start w:val="1"/>
      <w:numFmt w:val="decimal"/>
      <w:isLgl w:val="false"/>
      <w:suff w:val="tab"/>
      <w:lvlText w:val="%7."/>
      <w:lvlJc w:val="left"/>
      <w:pPr>
        <w:ind w:left="5400" w:hanging="360"/>
      </w:pPr>
      <w:rPr>
        <w:rFonts w:cs="Times New Roman"/>
      </w:rPr>
    </w:lvl>
    <w:lvl w:ilvl="7">
      <w:start w:val="1"/>
      <w:numFmt w:val="lowerLetter"/>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abstractNum w:abstractNumId="9">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2"/>
      <w:numFmt w:val="bullet"/>
      <w:isLgl w:val="false"/>
      <w:suff w:val="tab"/>
      <w:lvlText w:val="-"/>
      <w:lvlJc w:val="left"/>
      <w:pPr>
        <w:ind w:left="720" w:hanging="360"/>
      </w:pPr>
      <w:rPr>
        <w:rFonts w:hint="default" w:ascii="Times New Roman" w:hAnsi="Times New Roman" w:eastAsia="Times New Roman" w:cs="Times New Roman"/>
        <w:b/>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Sitka Heading" w:hAnsi="Sitka Heading"/>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upperRoman"/>
      <w:pStyle w:val="907"/>
      <w:isLgl w:val="false"/>
      <w:suff w:val="tab"/>
      <w:lvlText w:val="РОЗДІЛ %1."/>
      <w:lvlJc w:val="left"/>
      <w:pPr>
        <w:ind w:left="1134"/>
        <w:tabs>
          <w:tab w:val="num" w:pos="2934" w:leader="none"/>
        </w:tabs>
      </w:pPr>
      <w:rPr>
        <w:rFonts w:hint="default"/>
        <w:b/>
        <w:bCs/>
        <w:sz w:val="24"/>
        <w:szCs w:val="24"/>
      </w:rPr>
    </w:lvl>
    <w:lvl w:ilvl="1">
      <w:start w:val="1"/>
      <w:numFmt w:val="decimalZero"/>
      <w:pStyle w:val="908"/>
      <w:isLgl/>
      <w:suff w:val="tab"/>
      <w:lvlText w:val="%1.%2"/>
      <w:lvlJc w:val="left"/>
      <w:pPr>
        <w:ind w:left="1134"/>
        <w:tabs>
          <w:tab w:val="num" w:pos="1494" w:leader="none"/>
        </w:tabs>
      </w:pPr>
      <w:rPr>
        <w:rFonts w:hint="default"/>
      </w:rPr>
    </w:lvl>
    <w:lvl w:ilvl="2">
      <w:start w:val="1"/>
      <w:numFmt w:val="decimal"/>
      <w:pStyle w:val="909"/>
      <w:isLgl/>
      <w:suff w:val="space"/>
      <w:lvlText w:val="%1.%2.%3"/>
      <w:lvlJc w:val="left"/>
      <w:pPr>
        <w:ind w:left="1854" w:hanging="432"/>
      </w:pPr>
      <w:rPr>
        <w:rFonts w:hint="default"/>
      </w:rPr>
    </w:lvl>
    <w:lvl w:ilvl="3">
      <w:start w:val="1"/>
      <w:numFmt w:val="decimal"/>
      <w:pStyle w:val="910"/>
      <w:isLgl/>
      <w:suff w:val="tab"/>
      <w:lvlText w:val="%1.%2.%3.%4"/>
      <w:lvlJc w:val="right"/>
      <w:pPr>
        <w:ind w:left="1998" w:hanging="144"/>
        <w:tabs>
          <w:tab w:val="num" w:pos="1998" w:leader="none"/>
        </w:tabs>
      </w:pPr>
      <w:rPr>
        <w:rFonts w:hint="default"/>
      </w:rPr>
    </w:lvl>
    <w:lvl w:ilvl="4">
      <w:start w:val="1"/>
      <w:numFmt w:val="decimal"/>
      <w:pStyle w:val="911"/>
      <w:isLgl w:val="false"/>
      <w:suff w:val="tab"/>
      <w:lvlText w:val="%5)"/>
      <w:lvlJc w:val="left"/>
      <w:pPr>
        <w:ind w:left="2142" w:hanging="432"/>
        <w:tabs>
          <w:tab w:val="num" w:pos="2142" w:leader="none"/>
        </w:tabs>
      </w:pPr>
      <w:rPr>
        <w:rFonts w:hint="default"/>
      </w:rPr>
    </w:lvl>
    <w:lvl w:ilvl="5">
      <w:start w:val="1"/>
      <w:numFmt w:val="lowerLetter"/>
      <w:pStyle w:val="912"/>
      <w:isLgl w:val="false"/>
      <w:suff w:val="tab"/>
      <w:lvlText w:val="%6)"/>
      <w:lvlJc w:val="left"/>
      <w:pPr>
        <w:ind w:left="2286" w:hanging="432"/>
        <w:tabs>
          <w:tab w:val="num" w:pos="2286" w:leader="none"/>
        </w:tabs>
      </w:pPr>
      <w:rPr>
        <w:rFonts w:hint="default"/>
      </w:rPr>
    </w:lvl>
    <w:lvl w:ilvl="6">
      <w:start w:val="1"/>
      <w:numFmt w:val="lowerRoman"/>
      <w:pStyle w:val="913"/>
      <w:isLgl w:val="false"/>
      <w:suff w:val="tab"/>
      <w:lvlText w:val="%7)"/>
      <w:lvlJc w:val="right"/>
      <w:pPr>
        <w:ind w:left="2430" w:hanging="288"/>
        <w:tabs>
          <w:tab w:val="num" w:pos="2430" w:leader="none"/>
        </w:tabs>
      </w:pPr>
      <w:rPr>
        <w:rFonts w:hint="default"/>
      </w:rPr>
    </w:lvl>
    <w:lvl w:ilvl="7">
      <w:start w:val="1"/>
      <w:numFmt w:val="lowerLetter"/>
      <w:pStyle w:val="914"/>
      <w:isLgl w:val="false"/>
      <w:suff w:val="tab"/>
      <w:lvlText w:val="%8."/>
      <w:lvlJc w:val="left"/>
      <w:pPr>
        <w:ind w:left="2574" w:hanging="432"/>
        <w:tabs>
          <w:tab w:val="num" w:pos="2574" w:leader="none"/>
        </w:tabs>
      </w:pPr>
      <w:rPr>
        <w:rFonts w:hint="default"/>
      </w:rPr>
    </w:lvl>
    <w:lvl w:ilvl="8">
      <w:start w:val="1"/>
      <w:numFmt w:val="lowerRoman"/>
      <w:pStyle w:val="915"/>
      <w:isLgl w:val="false"/>
      <w:suff w:val="tab"/>
      <w:lvlText w:val="%9."/>
      <w:lvlJc w:val="right"/>
      <w:pPr>
        <w:ind w:left="2718" w:hanging="144"/>
        <w:tabs>
          <w:tab w:val="num" w:pos="2718" w:leader="none"/>
        </w:tabs>
      </w:pPr>
      <w:rPr>
        <w:rFonts w:hint="default"/>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1429" w:hanging="360"/>
      </w:pPr>
      <w:rPr>
        <w:b w:val="0"/>
        <w:bCs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6">
    <w:multiLevelType w:val="hybridMultilevel"/>
    <w:lvl w:ilvl="0">
      <w:start w:val="1"/>
      <w:numFmt w:val="decimal"/>
      <w:isLgl w:val="false"/>
      <w:suff w:val="space"/>
      <w:lvlText w:val="%1."/>
      <w:lvlJc w:val="left"/>
      <w:pPr>
        <w:ind w:left="928" w:hanging="360"/>
      </w:pPr>
      <w:rPr>
        <w:rFonts w:hint="default"/>
      </w:rPr>
    </w:lvl>
    <w:lvl w:ilvl="1">
      <w:start w:val="1"/>
      <w:numFmt w:val="decimal"/>
      <w:isLgl/>
      <w:suff w:val="space"/>
      <w:lvlText w:val="%1.%2"/>
      <w:lvlJc w:val="left"/>
      <w:pPr>
        <w:ind w:left="1353" w:hanging="360"/>
      </w:pPr>
      <w:rPr>
        <w:rFonts w:hint="default"/>
        <w:b/>
        <w:i/>
      </w:rPr>
    </w:lvl>
    <w:lvl w:ilvl="2">
      <w:start w:val="1"/>
      <w:numFmt w:val="bullet"/>
      <w:isLgl w:val="false"/>
      <w:suff w:val="space"/>
      <w:lvlText w:val="-"/>
      <w:lvlJc w:val="left"/>
      <w:pPr>
        <w:ind w:left="1429" w:hanging="720"/>
      </w:pPr>
      <w:rPr>
        <w:rFonts w:hint="default" w:ascii="Times New Roman" w:hAnsi="Times New Roman" w:cs="Times New Roman"/>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space"/>
      <w:lvlText w:val="-"/>
      <w:lvlJc w:val="left"/>
      <w:pPr>
        <w:ind w:left="1068" w:hanging="360"/>
      </w:pPr>
      <w:rPr>
        <w:rFonts w:hint="default" w:ascii="Times New Roman" w:hAnsi="Times New Roman" w:cs="Times New Roman"/>
      </w:rPr>
    </w:lvl>
    <w:lvl w:ilvl="1">
      <w:start w:val="1"/>
      <w:numFmt w:val="decimal"/>
      <w:isLgl/>
      <w:suff w:val="tab"/>
      <w:lvlText w:val="%1.%2"/>
      <w:lvlJc w:val="left"/>
      <w:pPr>
        <w:ind w:left="4046" w:hanging="360"/>
      </w:pPr>
      <w:rPr>
        <w:rFonts w:hint="default"/>
      </w:rPr>
    </w:lvl>
    <w:lvl w:ilvl="2">
      <w:start w:val="1"/>
      <w:numFmt w:val="decimal"/>
      <w:isLgl/>
      <w:suff w:val="tab"/>
      <w:lvlText w:val="%1.%2.%3"/>
      <w:lvlJc w:val="left"/>
      <w:pPr>
        <w:ind w:left="7384" w:hanging="720"/>
      </w:pPr>
      <w:rPr>
        <w:rFonts w:hint="default"/>
      </w:rPr>
    </w:lvl>
    <w:lvl w:ilvl="3">
      <w:start w:val="1"/>
      <w:numFmt w:val="decimal"/>
      <w:isLgl/>
      <w:suff w:val="tab"/>
      <w:lvlText w:val="%1.%2.%3.%4"/>
      <w:lvlJc w:val="left"/>
      <w:pPr>
        <w:ind w:left="10362" w:hanging="720"/>
      </w:pPr>
      <w:rPr>
        <w:rFonts w:hint="default"/>
      </w:rPr>
    </w:lvl>
    <w:lvl w:ilvl="4">
      <w:start w:val="1"/>
      <w:numFmt w:val="decimal"/>
      <w:isLgl/>
      <w:suff w:val="tab"/>
      <w:lvlText w:val="%1.%2.%3.%4.%5"/>
      <w:lvlJc w:val="left"/>
      <w:pPr>
        <w:ind w:left="13700" w:hanging="1080"/>
      </w:pPr>
      <w:rPr>
        <w:rFonts w:hint="default"/>
      </w:rPr>
    </w:lvl>
    <w:lvl w:ilvl="5">
      <w:start w:val="1"/>
      <w:numFmt w:val="decimal"/>
      <w:isLgl/>
      <w:suff w:val="tab"/>
      <w:lvlText w:val="%1.%2.%3.%4.%5.%6"/>
      <w:lvlJc w:val="left"/>
      <w:pPr>
        <w:ind w:left="16678" w:hanging="1080"/>
      </w:pPr>
      <w:rPr>
        <w:rFonts w:hint="default"/>
      </w:rPr>
    </w:lvl>
    <w:lvl w:ilvl="6">
      <w:start w:val="1"/>
      <w:numFmt w:val="decimal"/>
      <w:isLgl/>
      <w:suff w:val="tab"/>
      <w:lvlText w:val="%1.%2.%3.%4.%5.%6.%7"/>
      <w:lvlJc w:val="left"/>
      <w:pPr>
        <w:ind w:left="20016" w:hanging="1440"/>
      </w:pPr>
      <w:rPr>
        <w:rFonts w:hint="default"/>
      </w:rPr>
    </w:lvl>
    <w:lvl w:ilvl="7">
      <w:start w:val="1"/>
      <w:numFmt w:val="decimal"/>
      <w:isLgl/>
      <w:suff w:val="tab"/>
      <w:lvlText w:val="%1.%2.%3.%4.%5.%6.%7.%8"/>
      <w:lvlJc w:val="left"/>
      <w:pPr>
        <w:ind w:left="22994" w:hanging="1440"/>
      </w:pPr>
      <w:rPr>
        <w:rFonts w:hint="default"/>
      </w:rPr>
    </w:lvl>
    <w:lvl w:ilvl="8">
      <w:start w:val="1"/>
      <w:numFmt w:val="decimal"/>
      <w:isLgl/>
      <w:suff w:val="tab"/>
      <w:lvlText w:val="%1.%2.%3.%4.%5.%6.%7.%8.%9"/>
      <w:lvlJc w:val="left"/>
      <w:pPr>
        <w:ind w:left="26332" w:hanging="1800"/>
      </w:pPr>
      <w:rPr>
        <w:rFonts w:hint="default"/>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space"/>
      <w:lvlText w:val="%1."/>
      <w:lvlJc w:val="left"/>
      <w:pPr>
        <w:ind w:left="928" w:hanging="360"/>
      </w:pPr>
      <w:rPr>
        <w:rFonts w:hint="default"/>
      </w:rPr>
    </w:lvl>
    <w:lvl w:ilvl="1">
      <w:start w:val="1"/>
      <w:numFmt w:val="decimal"/>
      <w:isLgl/>
      <w:suff w:val="space"/>
      <w:lvlText w:val="%1.%2"/>
      <w:lvlJc w:val="left"/>
      <w:pPr>
        <w:ind w:left="1353" w:hanging="360"/>
      </w:pPr>
      <w:rPr>
        <w:rFonts w:hint="default"/>
        <w:b/>
        <w:i/>
      </w:rPr>
    </w:lvl>
    <w:lvl w:ilvl="2">
      <w:start w:val="1"/>
      <w:numFmt w:val="bullet"/>
      <w:isLgl w:val="false"/>
      <w:suff w:val="space"/>
      <w:lvlText w:val="-"/>
      <w:lvlJc w:val="left"/>
      <w:pPr>
        <w:ind w:left="1429" w:hanging="720"/>
      </w:pPr>
      <w:rPr>
        <w:rFonts w:hint="default" w:ascii="Times New Roman" w:hAnsi="Times New Roman" w:cs="Times New Roman"/>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num w:numId="1">
    <w:abstractNumId w:val="11"/>
  </w:num>
  <w:num w:numId="2">
    <w:abstractNumId w:val="0"/>
  </w:num>
  <w:num w:numId="3">
    <w:abstractNumId w:val="14"/>
  </w:num>
  <w:num w:numId="4">
    <w:abstractNumId w:val="13"/>
  </w:num>
  <w:num w:numId="5">
    <w:abstractNumId w:val="20"/>
  </w:num>
  <w:num w:numId="6">
    <w:abstractNumId w:val="18"/>
  </w:num>
  <w:num w:numId="7">
    <w:abstractNumId w:val="3"/>
  </w:num>
  <w:num w:numId="8">
    <w:abstractNumId w:val="17"/>
  </w:num>
  <w:num w:numId="9">
    <w:abstractNumId w:val="8"/>
  </w:num>
  <w:num w:numId="10">
    <w:abstractNumId w:val="9"/>
  </w:num>
  <w:num w:numId="11">
    <w:abstractNumId w:val="4"/>
  </w:num>
  <w:num w:numId="12">
    <w:abstractNumId w:val="10"/>
  </w:num>
  <w:num w:numId="13">
    <w:abstractNumId w:val="5"/>
  </w:num>
  <w:num w:numId="14">
    <w:abstractNumId w:val="12"/>
  </w:num>
  <w:num w:numId="15">
    <w:abstractNumId w:val="6"/>
  </w:num>
  <w:num w:numId="16">
    <w:abstractNumId w:val="1"/>
  </w:num>
  <w:num w:numId="17">
    <w:abstractNumId w:val="21"/>
  </w:num>
  <w:num w:numId="18">
    <w:abstractNumId w:val="7"/>
  </w:num>
  <w:num w:numId="19">
    <w:abstractNumId w:val="19"/>
  </w:num>
  <w:num w:numId="20">
    <w:abstractNumId w:val="16"/>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698"/>
    <w:link w:val="691"/>
    <w:uiPriority w:val="9"/>
    <w:rPr>
      <w:rFonts w:ascii="Arial" w:hAnsi="Arial" w:eastAsia="Arial" w:cs="Arial"/>
      <w:sz w:val="30"/>
      <w:szCs w:val="30"/>
    </w:rPr>
  </w:style>
  <w:style w:type="character" w:styleId="19">
    <w:name w:val="Heading 4 Char"/>
    <w:basedOn w:val="698"/>
    <w:link w:val="692"/>
    <w:uiPriority w:val="9"/>
    <w:rPr>
      <w:rFonts w:ascii="Arial" w:hAnsi="Arial" w:eastAsia="Arial" w:cs="Arial"/>
      <w:b/>
      <w:bCs/>
      <w:sz w:val="26"/>
      <w:szCs w:val="26"/>
    </w:rPr>
  </w:style>
  <w:style w:type="character" w:styleId="21">
    <w:name w:val="Heading 5 Char"/>
    <w:basedOn w:val="698"/>
    <w:link w:val="693"/>
    <w:uiPriority w:val="9"/>
    <w:rPr>
      <w:rFonts w:ascii="Arial" w:hAnsi="Arial" w:eastAsia="Arial" w:cs="Arial"/>
      <w:b/>
      <w:bCs/>
      <w:sz w:val="24"/>
      <w:szCs w:val="24"/>
    </w:rPr>
  </w:style>
  <w:style w:type="character" w:styleId="23">
    <w:name w:val="Heading 6 Char"/>
    <w:basedOn w:val="698"/>
    <w:link w:val="694"/>
    <w:uiPriority w:val="9"/>
    <w:rPr>
      <w:rFonts w:ascii="Arial" w:hAnsi="Arial" w:eastAsia="Arial" w:cs="Arial"/>
      <w:b/>
      <w:bCs/>
      <w:sz w:val="22"/>
      <w:szCs w:val="22"/>
    </w:rPr>
  </w:style>
  <w:style w:type="character" w:styleId="25">
    <w:name w:val="Heading 7 Char"/>
    <w:basedOn w:val="698"/>
    <w:link w:val="695"/>
    <w:uiPriority w:val="9"/>
    <w:rPr>
      <w:rFonts w:ascii="Arial" w:hAnsi="Arial" w:eastAsia="Arial" w:cs="Arial"/>
      <w:b/>
      <w:bCs/>
      <w:i/>
      <w:iCs/>
      <w:sz w:val="22"/>
      <w:szCs w:val="22"/>
    </w:rPr>
  </w:style>
  <w:style w:type="character" w:styleId="27">
    <w:name w:val="Heading 8 Char"/>
    <w:basedOn w:val="698"/>
    <w:link w:val="696"/>
    <w:uiPriority w:val="9"/>
    <w:rPr>
      <w:rFonts w:ascii="Arial" w:hAnsi="Arial" w:eastAsia="Arial" w:cs="Arial"/>
      <w:i/>
      <w:iCs/>
      <w:sz w:val="22"/>
      <w:szCs w:val="22"/>
    </w:rPr>
  </w:style>
  <w:style w:type="character" w:styleId="29">
    <w:name w:val="Heading 9 Char"/>
    <w:basedOn w:val="698"/>
    <w:link w:val="697"/>
    <w:uiPriority w:val="9"/>
    <w:rPr>
      <w:rFonts w:ascii="Arial" w:hAnsi="Arial" w:eastAsia="Arial" w:cs="Arial"/>
      <w:i/>
      <w:iCs/>
      <w:sz w:val="21"/>
      <w:szCs w:val="21"/>
    </w:rPr>
  </w:style>
  <w:style w:type="character" w:styleId="34">
    <w:name w:val="Title Char"/>
    <w:basedOn w:val="698"/>
    <w:link w:val="747"/>
    <w:uiPriority w:val="10"/>
    <w:rPr>
      <w:sz w:val="48"/>
      <w:szCs w:val="48"/>
    </w:rPr>
  </w:style>
  <w:style w:type="character" w:styleId="36">
    <w:name w:val="Subtitle Char"/>
    <w:basedOn w:val="698"/>
    <w:link w:val="749"/>
    <w:uiPriority w:val="11"/>
    <w:rPr>
      <w:sz w:val="24"/>
      <w:szCs w:val="24"/>
    </w:rPr>
  </w:style>
  <w:style w:type="character" w:styleId="38">
    <w:name w:val="Quote Char"/>
    <w:link w:val="759"/>
    <w:uiPriority w:val="29"/>
    <w:rPr>
      <w:i/>
    </w:rPr>
  </w:style>
  <w:style w:type="character" w:styleId="40">
    <w:name w:val="Intense Quote Char"/>
    <w:link w:val="761"/>
    <w:uiPriority w:val="30"/>
    <w:rPr>
      <w:i/>
    </w:rPr>
  </w:style>
  <w:style w:type="character" w:styleId="42">
    <w:name w:val="Header Char"/>
    <w:basedOn w:val="698"/>
    <w:link w:val="754"/>
    <w:uiPriority w:val="99"/>
  </w:style>
  <w:style w:type="character" w:styleId="46">
    <w:name w:val="Caption Char"/>
    <w:basedOn w:val="764"/>
    <w:link w:val="707"/>
    <w:uiPriority w:val="99"/>
  </w:style>
  <w:style w:type="character" w:styleId="175">
    <w:name w:val="Footnote Text Char"/>
    <w:link w:val="890"/>
    <w:uiPriority w:val="99"/>
    <w:rPr>
      <w:sz w:val="18"/>
    </w:rPr>
  </w:style>
  <w:style w:type="character" w:styleId="178">
    <w:name w:val="Endnote Text Char"/>
    <w:link w:val="893"/>
    <w:uiPriority w:val="99"/>
    <w:rPr>
      <w:sz w:val="20"/>
    </w:rPr>
  </w:style>
  <w:style w:type="paragraph" w:styleId="688" w:default="1">
    <w:name w:val="Normal"/>
    <w:qFormat/>
    <w:rPr>
      <w:lang w:val="uk-UA"/>
    </w:rPr>
  </w:style>
  <w:style w:type="paragraph" w:styleId="689">
    <w:name w:val="Heading 1"/>
    <w:basedOn w:val="688"/>
    <w:next w:val="688"/>
    <w:link w:val="740"/>
    <w:qFormat/>
    <w:pPr>
      <w:keepLines/>
      <w:keepNext/>
      <w:spacing w:before="240" w:after="0" w:line="240" w:lineRule="auto"/>
      <w:widowControl w:val="off"/>
      <w:outlineLvl w:val="0"/>
    </w:pPr>
    <w:rPr>
      <w:rFonts w:ascii="Calibri" w:hAnsi="Calibri" w:eastAsia="Calibri" w:cs="Calibri"/>
      <w:color w:val="2e75b5"/>
      <w:sz w:val="32"/>
      <w:szCs w:val="32"/>
      <w:lang w:eastAsia="uk-UA"/>
    </w:rPr>
  </w:style>
  <w:style w:type="paragraph" w:styleId="690">
    <w:name w:val="Heading 2"/>
    <w:basedOn w:val="688"/>
    <w:link w:val="716"/>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91">
    <w:name w:val="Heading 3"/>
    <w:basedOn w:val="688"/>
    <w:next w:val="688"/>
    <w:link w:val="733"/>
    <w:uiPriority w:val="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92">
    <w:name w:val="Heading 4"/>
    <w:basedOn w:val="688"/>
    <w:next w:val="688"/>
    <w:link w:val="734"/>
    <w:uiPriority w:val="9"/>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693">
    <w:name w:val="Heading 5"/>
    <w:basedOn w:val="688"/>
    <w:next w:val="688"/>
    <w:link w:val="741"/>
    <w:uiPriority w:val="9"/>
    <w:unhideWhenUsed/>
    <w:qFormat/>
    <w:pPr>
      <w:keepLines/>
      <w:keepNext/>
      <w:spacing w:before="220" w:after="40" w:line="240" w:lineRule="auto"/>
      <w:widowControl w:val="off"/>
      <w:outlineLvl w:val="4"/>
    </w:pPr>
    <w:rPr>
      <w:rFonts w:ascii="Times New Roman" w:hAnsi="Times New Roman" w:eastAsia="Times New Roman" w:cs="Times New Roman"/>
      <w:b/>
      <w:lang w:eastAsia="uk-UA"/>
    </w:rPr>
  </w:style>
  <w:style w:type="paragraph" w:styleId="694">
    <w:name w:val="Heading 6"/>
    <w:basedOn w:val="688"/>
    <w:next w:val="688"/>
    <w:link w:val="742"/>
    <w:uiPriority w:val="9"/>
    <w:unhideWhenUsed/>
    <w:qFormat/>
    <w:pPr>
      <w:keepLines/>
      <w:keepNext/>
      <w:spacing w:before="200" w:after="40" w:line="240" w:lineRule="auto"/>
      <w:widowControl w:val="off"/>
      <w:outlineLvl w:val="5"/>
    </w:pPr>
    <w:rPr>
      <w:rFonts w:ascii="Times New Roman" w:hAnsi="Times New Roman" w:eastAsia="Times New Roman" w:cs="Times New Roman"/>
      <w:b/>
      <w:sz w:val="20"/>
      <w:szCs w:val="20"/>
      <w:lang w:eastAsia="uk-UA"/>
    </w:rPr>
  </w:style>
  <w:style w:type="paragraph" w:styleId="695">
    <w:name w:val="Heading 7"/>
    <w:basedOn w:val="688"/>
    <w:next w:val="688"/>
    <w:link w:val="743"/>
    <w:uiPriority w:val="9"/>
    <w:unhideWhenUsed/>
    <w:qFormat/>
    <w:pPr>
      <w:keepLines/>
      <w:keepNext/>
      <w:spacing w:before="320" w:after="200" w:line="240" w:lineRule="auto"/>
      <w:outlineLvl w:val="6"/>
    </w:pPr>
    <w:rPr>
      <w:rFonts w:ascii="Arial" w:hAnsi="Arial" w:eastAsia="Arial" w:cs="Arial"/>
      <w:b/>
      <w:bCs/>
      <w:i/>
      <w:iCs/>
      <w:lang w:val="ru-RU" w:eastAsia="ru-RU"/>
    </w:rPr>
  </w:style>
  <w:style w:type="paragraph" w:styleId="696">
    <w:name w:val="Heading 8"/>
    <w:basedOn w:val="688"/>
    <w:next w:val="688"/>
    <w:link w:val="744"/>
    <w:uiPriority w:val="9"/>
    <w:unhideWhenUsed/>
    <w:qFormat/>
    <w:pPr>
      <w:keepLines/>
      <w:keepNext/>
      <w:spacing w:before="320" w:after="200" w:line="240" w:lineRule="auto"/>
      <w:outlineLvl w:val="7"/>
    </w:pPr>
    <w:rPr>
      <w:rFonts w:ascii="Arial" w:hAnsi="Arial" w:eastAsia="Arial" w:cs="Arial"/>
      <w:i/>
      <w:iCs/>
      <w:lang w:val="ru-RU" w:eastAsia="ru-RU"/>
    </w:rPr>
  </w:style>
  <w:style w:type="paragraph" w:styleId="697">
    <w:name w:val="Heading 9"/>
    <w:basedOn w:val="688"/>
    <w:next w:val="688"/>
    <w:link w:val="745"/>
    <w:uiPriority w:val="9"/>
    <w:unhideWhenUsed/>
    <w:qFormat/>
    <w:pPr>
      <w:keepLines/>
      <w:keepNext/>
      <w:spacing w:before="320" w:after="200" w:line="240" w:lineRule="auto"/>
      <w:outlineLvl w:val="8"/>
    </w:pPr>
    <w:rPr>
      <w:rFonts w:ascii="Arial" w:hAnsi="Arial" w:eastAsia="Arial" w:cs="Arial"/>
      <w:i/>
      <w:iCs/>
      <w:sz w:val="21"/>
      <w:szCs w:val="21"/>
      <w:lang w:val="ru-RU" w:eastAsia="ru-RU"/>
    </w:rPr>
  </w:style>
  <w:style w:type="character" w:styleId="698" w:default="1">
    <w:name w:val="Default Paragraph Font"/>
    <w:uiPriority w:val="1"/>
    <w:semiHidden/>
    <w:unhideWhenUsed/>
  </w:style>
  <w:style w:type="table" w:styleId="699" w:default="1">
    <w:name w:val="Normal Table"/>
    <w:uiPriority w:val="99"/>
    <w:semiHidden/>
    <w:unhideWhenUsed/>
    <w:tblPr>
      <w:tblInd w:w="0" w:type="dxa"/>
      <w:tblCellMar>
        <w:left w:w="108" w:type="dxa"/>
        <w:top w:w="0" w:type="dxa"/>
        <w:right w:w="108" w:type="dxa"/>
        <w:bottom w:w="0" w:type="dxa"/>
      </w:tblCellMar>
    </w:tblPr>
  </w:style>
  <w:style w:type="numbering" w:styleId="700" w:default="1">
    <w:name w:val="No List"/>
    <w:uiPriority w:val="99"/>
    <w:semiHidden/>
    <w:unhideWhenUsed/>
  </w:style>
  <w:style w:type="paragraph" w:styleId="701">
    <w:name w:val="List Paragraph"/>
    <w:basedOn w:val="688"/>
    <w:link w:val="702"/>
    <w:uiPriority w:val="34"/>
    <w:qFormat/>
    <w:pPr>
      <w:contextualSpacing/>
      <w:ind w:left="720"/>
      <w:spacing w:after="200" w:line="276" w:lineRule="auto"/>
    </w:pPr>
    <w:rPr>
      <w:rFonts w:ascii="Calibri" w:hAnsi="Calibri" w:eastAsia="Calibri" w:cs="Calibri"/>
      <w:lang w:val="ru-RU" w:eastAsia="zh-CN"/>
    </w:rPr>
  </w:style>
  <w:style w:type="character" w:styleId="702" w:customStyle="1">
    <w:name w:val="Абзац списку Знак"/>
    <w:link w:val="701"/>
    <w:uiPriority w:val="34"/>
    <w:qFormat/>
    <w:rPr>
      <w:rFonts w:ascii="Calibri" w:hAnsi="Calibri" w:eastAsia="Calibri" w:cs="Calibri"/>
      <w:lang w:eastAsia="zh-CN"/>
    </w:rPr>
  </w:style>
  <w:style w:type="table" w:styleId="703">
    <w:name w:val="Table Grid"/>
    <w:basedOn w:val="69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4" w:customStyle="1">
    <w:name w:val="Сетка таблицы2"/>
    <w:basedOn w:val="699"/>
    <w:next w:val="70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5">
    <w:name w:val="Normal (Web)"/>
    <w:basedOn w:val="688"/>
    <w:link w:val="712"/>
    <w:unhideWhenUsed/>
    <w:qFormat/>
    <w:rPr>
      <w:rFonts w:ascii="Times New Roman" w:hAnsi="Times New Roman" w:cs="Times New Roman"/>
      <w:sz w:val="24"/>
      <w:szCs w:val="24"/>
    </w:rPr>
  </w:style>
  <w:style w:type="table" w:styleId="706" w:customStyle="1">
    <w:name w:val="Сетка таблицы1"/>
    <w:basedOn w:val="699"/>
    <w:next w:val="70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7">
    <w:name w:val="Footer"/>
    <w:basedOn w:val="688"/>
    <w:link w:val="70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08" w:customStyle="1">
    <w:name w:val="Нижній колонтитул Знак"/>
    <w:basedOn w:val="698"/>
    <w:link w:val="707"/>
    <w:uiPriority w:val="99"/>
    <w:rPr>
      <w:rFonts w:ascii="Calibri" w:hAnsi="Calibri" w:eastAsia="Calibri" w:cs="Calibri"/>
      <w:lang w:eastAsia="zh-CN"/>
    </w:rPr>
  </w:style>
  <w:style w:type="paragraph" w:styleId="70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0">
    <w:name w:val="Hyperlink"/>
    <w:basedOn w:val="698"/>
    <w:uiPriority w:val="99"/>
    <w:unhideWhenUsed/>
    <w:rPr>
      <w:color w:val="0563c1" w:themeColor="hyperlink"/>
      <w:u w:val="single"/>
    </w:rPr>
  </w:style>
  <w:style w:type="character" w:styleId="711" w:customStyle="1">
    <w:name w:val="xfm_93972720"/>
    <w:basedOn w:val="698"/>
  </w:style>
  <w:style w:type="character" w:styleId="712" w:customStyle="1">
    <w:name w:val="Звичайний (веб) Знак"/>
    <w:link w:val="705"/>
    <w:qFormat/>
    <w:rPr>
      <w:rFonts w:ascii="Times New Roman" w:hAnsi="Times New Roman" w:cs="Times New Roman"/>
      <w:sz w:val="24"/>
      <w:szCs w:val="24"/>
      <w:lang w:val="uk-UA"/>
    </w:rPr>
  </w:style>
  <w:style w:type="paragraph" w:styleId="713">
    <w:name w:val="Body Text 2"/>
    <w:basedOn w:val="688"/>
    <w:link w:val="714"/>
    <w:pPr>
      <w:spacing w:after="0" w:line="240" w:lineRule="auto"/>
    </w:pPr>
    <w:rPr>
      <w:rFonts w:ascii="Times New Roman" w:hAnsi="Times New Roman" w:eastAsia="Times New Roman" w:cs="Times New Roman"/>
      <w:sz w:val="28"/>
      <w:szCs w:val="20"/>
      <w:lang w:val="ru-RU" w:eastAsia="ru-RU"/>
    </w:rPr>
  </w:style>
  <w:style w:type="character" w:styleId="714" w:customStyle="1">
    <w:name w:val="Основний текст 2 Знак"/>
    <w:basedOn w:val="698"/>
    <w:link w:val="713"/>
    <w:rPr>
      <w:rFonts w:ascii="Times New Roman" w:hAnsi="Times New Roman" w:eastAsia="Times New Roman" w:cs="Times New Roman"/>
      <w:sz w:val="28"/>
      <w:szCs w:val="20"/>
      <w:lang w:eastAsia="ru-RU"/>
    </w:rPr>
  </w:style>
  <w:style w:type="paragraph" w:styleId="715"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16" w:customStyle="1">
    <w:name w:val="Заголовок 2 Знак"/>
    <w:basedOn w:val="698"/>
    <w:link w:val="690"/>
    <w:uiPriority w:val="9"/>
    <w:rPr>
      <w:rFonts w:ascii="Times New Roman" w:hAnsi="Times New Roman" w:eastAsia="Times New Roman" w:cs="Times New Roman"/>
      <w:b/>
      <w:bCs/>
      <w:sz w:val="36"/>
      <w:szCs w:val="36"/>
      <w:lang w:val="uk-UA" w:eastAsia="uk-UA"/>
    </w:rPr>
  </w:style>
  <w:style w:type="paragraph" w:styleId="717">
    <w:name w:val="No Spacing"/>
    <w:link w:val="718"/>
    <w:uiPriority w:val="1"/>
    <w:qFormat/>
    <w:pPr>
      <w:spacing w:after="0" w:line="240" w:lineRule="auto"/>
    </w:pPr>
    <w:rPr>
      <w:rFonts w:ascii="Calibri" w:hAnsi="Calibri" w:eastAsia="Calibri" w:cs="Times New Roman"/>
      <w:lang w:val="uk-UA"/>
    </w:rPr>
  </w:style>
  <w:style w:type="character" w:styleId="718" w:customStyle="1">
    <w:name w:val="Без інтервалів Знак"/>
    <w:basedOn w:val="698"/>
    <w:link w:val="717"/>
    <w:uiPriority w:val="1"/>
    <w:rPr>
      <w:rFonts w:ascii="Calibri" w:hAnsi="Calibri" w:eastAsia="Calibri" w:cs="Times New Roman"/>
      <w:lang w:val="uk-UA"/>
    </w:rPr>
  </w:style>
  <w:style w:type="character" w:styleId="719" w:customStyle="1">
    <w:name w:val="Другое_"/>
    <w:basedOn w:val="698"/>
    <w:link w:val="720"/>
    <w:rPr>
      <w:rFonts w:ascii="Calibri" w:hAnsi="Calibri" w:eastAsia="Calibri" w:cs="Calibri"/>
      <w:sz w:val="20"/>
      <w:szCs w:val="20"/>
    </w:rPr>
  </w:style>
  <w:style w:type="paragraph" w:styleId="720" w:customStyle="1">
    <w:name w:val="Другое"/>
    <w:basedOn w:val="688"/>
    <w:link w:val="719"/>
    <w:qFormat/>
    <w:pPr>
      <w:spacing w:after="0" w:line="240" w:lineRule="auto"/>
      <w:widowControl w:val="off"/>
    </w:pPr>
    <w:rPr>
      <w:rFonts w:ascii="Calibri" w:hAnsi="Calibri" w:eastAsia="Calibri" w:cs="Calibri"/>
      <w:sz w:val="20"/>
      <w:szCs w:val="20"/>
      <w:lang w:val="ru-RU"/>
    </w:rPr>
  </w:style>
  <w:style w:type="paragraph" w:styleId="721"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22" w:customStyle="1">
    <w:name w:val="Основной текст (2)_"/>
    <w:basedOn w:val="698"/>
    <w:link w:val="723"/>
    <w:rPr>
      <w:rFonts w:eastAsia="Times New Roman" w:cs="Times New Roman"/>
      <w:shd w:val="clear" w:color="auto" w:fill="ffffff"/>
    </w:rPr>
  </w:style>
  <w:style w:type="paragraph" w:styleId="723" w:customStyle="1">
    <w:name w:val="Основной текст (2)"/>
    <w:basedOn w:val="688"/>
    <w:link w:val="722"/>
    <w:pPr>
      <w:ind w:hanging="700"/>
      <w:jc w:val="both"/>
      <w:spacing w:before="240" w:after="480" w:line="0" w:lineRule="atLeast"/>
      <w:shd w:val="clear" w:color="auto" w:fill="ffffff"/>
      <w:widowControl w:val="off"/>
    </w:pPr>
    <w:rPr>
      <w:rFonts w:eastAsia="Times New Roman" w:cs="Times New Roman"/>
      <w:lang w:val="ru-RU"/>
    </w:rPr>
  </w:style>
  <w:style w:type="character" w:styleId="724" w:customStyle="1">
    <w:name w:val="Текст у виносці Знак"/>
    <w:basedOn w:val="698"/>
    <w:link w:val="725"/>
    <w:uiPriority w:val="99"/>
    <w:semiHidden/>
    <w:rPr>
      <w:rFonts w:ascii="Segoe UI" w:hAnsi="Segoe UI" w:eastAsia="Times New Roman" w:cs="Segoe UI"/>
      <w:sz w:val="18"/>
      <w:szCs w:val="18"/>
      <w:lang w:eastAsia="ru-RU"/>
    </w:rPr>
  </w:style>
  <w:style w:type="paragraph" w:styleId="725">
    <w:name w:val="Balloon Text"/>
    <w:basedOn w:val="688"/>
    <w:link w:val="724"/>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26" w:customStyle="1">
    <w:name w:val="Текст у виносці Знак1"/>
    <w:basedOn w:val="698"/>
    <w:uiPriority w:val="99"/>
    <w:semiHidden/>
    <w:rPr>
      <w:rFonts w:ascii="Segoe UI" w:hAnsi="Segoe UI" w:cs="Segoe UI"/>
      <w:sz w:val="18"/>
      <w:szCs w:val="18"/>
      <w:lang w:val="uk-UA"/>
    </w:rPr>
  </w:style>
  <w:style w:type="character" w:styleId="727" w:customStyle="1">
    <w:name w:val="T23"/>
    <w:rPr>
      <w:rFonts w:hint="default" w:ascii="Times New Roman" w:hAnsi="Times New Roman" w:eastAsia="Times New Roman1" w:cs="Times New Roman"/>
    </w:rPr>
  </w:style>
  <w:style w:type="paragraph" w:styleId="728" w:customStyle="1">
    <w:name w:val="Абзац списку1"/>
    <w:basedOn w:val="68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29" w:customStyle="1">
    <w:name w:val="markedcontent"/>
    <w:basedOn w:val="698"/>
  </w:style>
  <w:style w:type="paragraph" w:styleId="730">
    <w:name w:val="annotation text"/>
    <w:basedOn w:val="688"/>
    <w:link w:val="731"/>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31" w:customStyle="1">
    <w:name w:val="Текст примітки Знак"/>
    <w:basedOn w:val="698"/>
    <w:link w:val="730"/>
    <w:uiPriority w:val="99"/>
    <w:rPr>
      <w:rFonts w:ascii="Times New Roman" w:hAnsi="Times New Roman" w:eastAsia="Times New Roman" w:cs="Times New Roman"/>
      <w:sz w:val="20"/>
      <w:szCs w:val="20"/>
      <w:lang w:eastAsia="ru-RU"/>
    </w:rPr>
  </w:style>
  <w:style w:type="character" w:styleId="732" w:customStyle="1">
    <w:name w:val="docdata"/>
    <w:basedOn w:val="698"/>
  </w:style>
  <w:style w:type="character" w:styleId="733" w:customStyle="1">
    <w:name w:val="Заголовок 3 Знак"/>
    <w:basedOn w:val="698"/>
    <w:link w:val="691"/>
    <w:uiPriority w:val="9"/>
    <w:rPr>
      <w:rFonts w:asciiTheme="majorHAnsi" w:hAnsiTheme="majorHAnsi" w:eastAsiaTheme="majorEastAsia" w:cstheme="majorBidi"/>
      <w:color w:val="1f4d78" w:themeColor="accent1" w:themeShade="7F"/>
      <w:sz w:val="24"/>
      <w:szCs w:val="24"/>
      <w:lang w:val="uk-UA"/>
    </w:rPr>
  </w:style>
  <w:style w:type="character" w:styleId="734" w:customStyle="1">
    <w:name w:val="Заголовок 4 Знак"/>
    <w:basedOn w:val="698"/>
    <w:link w:val="692"/>
    <w:uiPriority w:val="9"/>
    <w:rPr>
      <w:rFonts w:asciiTheme="majorHAnsi" w:hAnsiTheme="majorHAnsi" w:eastAsiaTheme="majorEastAsia" w:cstheme="majorBidi"/>
      <w:i/>
      <w:iCs/>
      <w:color w:val="2e74b5" w:themeColor="accent1" w:themeShade="BF"/>
      <w:lang w:val="uk-UA"/>
    </w:rPr>
  </w:style>
  <w:style w:type="paragraph" w:styleId="735" w:customStyle="1">
    <w:name w:val="name-spec"/>
    <w:basedOn w:val="68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36" w:customStyle="1">
    <w:name w:val="cont-spec"/>
    <w:basedOn w:val="68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37">
    <w:name w:val="Strong"/>
    <w:basedOn w:val="698"/>
    <w:uiPriority w:val="22"/>
    <w:qFormat/>
    <w:rPr>
      <w:b/>
      <w:bCs/>
    </w:rPr>
  </w:style>
  <w:style w:type="paragraph" w:styleId="738" w:customStyle="1">
    <w:name w:val="rvps6"/>
    <w:basedOn w:val="688"/>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39"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40" w:customStyle="1">
    <w:name w:val="Заголовок 1 Знак"/>
    <w:basedOn w:val="698"/>
    <w:link w:val="689"/>
    <w:rPr>
      <w:rFonts w:ascii="Calibri" w:hAnsi="Calibri" w:eastAsia="Calibri" w:cs="Calibri"/>
      <w:color w:val="2e75b5"/>
      <w:sz w:val="32"/>
      <w:szCs w:val="32"/>
      <w:lang w:val="uk-UA" w:eastAsia="uk-UA"/>
    </w:rPr>
  </w:style>
  <w:style w:type="character" w:styleId="741" w:customStyle="1">
    <w:name w:val="Заголовок 5 Знак"/>
    <w:basedOn w:val="698"/>
    <w:link w:val="693"/>
    <w:uiPriority w:val="9"/>
    <w:rPr>
      <w:rFonts w:ascii="Times New Roman" w:hAnsi="Times New Roman" w:eastAsia="Times New Roman" w:cs="Times New Roman"/>
      <w:b/>
      <w:lang w:val="uk-UA" w:eastAsia="uk-UA"/>
    </w:rPr>
  </w:style>
  <w:style w:type="character" w:styleId="742" w:customStyle="1">
    <w:name w:val="Заголовок 6 Знак"/>
    <w:basedOn w:val="698"/>
    <w:link w:val="694"/>
    <w:uiPriority w:val="9"/>
    <w:rPr>
      <w:rFonts w:ascii="Times New Roman" w:hAnsi="Times New Roman" w:eastAsia="Times New Roman" w:cs="Times New Roman"/>
      <w:b/>
      <w:sz w:val="20"/>
      <w:szCs w:val="20"/>
      <w:lang w:val="uk-UA" w:eastAsia="uk-UA"/>
    </w:rPr>
  </w:style>
  <w:style w:type="character" w:styleId="743" w:customStyle="1">
    <w:name w:val="Заголовок 7 Знак"/>
    <w:basedOn w:val="698"/>
    <w:link w:val="695"/>
    <w:uiPriority w:val="9"/>
    <w:rPr>
      <w:rFonts w:ascii="Arial" w:hAnsi="Arial" w:eastAsia="Arial" w:cs="Arial"/>
      <w:b/>
      <w:bCs/>
      <w:i/>
      <w:iCs/>
      <w:lang w:eastAsia="ru-RU"/>
    </w:rPr>
  </w:style>
  <w:style w:type="character" w:styleId="744" w:customStyle="1">
    <w:name w:val="Заголовок 8 Знак"/>
    <w:basedOn w:val="698"/>
    <w:link w:val="696"/>
    <w:uiPriority w:val="9"/>
    <w:rPr>
      <w:rFonts w:ascii="Arial" w:hAnsi="Arial" w:eastAsia="Arial" w:cs="Arial"/>
      <w:i/>
      <w:iCs/>
      <w:lang w:eastAsia="ru-RU"/>
    </w:rPr>
  </w:style>
  <w:style w:type="character" w:styleId="745" w:customStyle="1">
    <w:name w:val="Заголовок 9 Знак"/>
    <w:basedOn w:val="698"/>
    <w:link w:val="697"/>
    <w:uiPriority w:val="9"/>
    <w:rPr>
      <w:rFonts w:ascii="Arial" w:hAnsi="Arial" w:eastAsia="Arial" w:cs="Arial"/>
      <w:i/>
      <w:iCs/>
      <w:sz w:val="21"/>
      <w:szCs w:val="21"/>
      <w:lang w:eastAsia="ru-RU"/>
    </w:rPr>
  </w:style>
  <w:style w:type="table" w:styleId="746" w:customStyle="1">
    <w:name w:val="Table Normal1"/>
    <w:pPr>
      <w:spacing w:after="0" w:line="240" w:lineRule="auto"/>
      <w:widowControl w:val="off"/>
    </w:pPr>
    <w:rPr>
      <w:rFonts w:ascii="Times New Roman" w:hAnsi="Times New Roman" w:eastAsia="Times New Roman" w:cs="Times New Roman"/>
      <w:sz w:val="20"/>
      <w:szCs w:val="20"/>
      <w:lang w:val="uk-UA" w:eastAsia="uk-UA"/>
    </w:rPr>
    <w:tblPr>
      <w:tblCellMar>
        <w:left w:w="0" w:type="dxa"/>
        <w:top w:w="0" w:type="dxa"/>
        <w:right w:w="0" w:type="dxa"/>
        <w:bottom w:w="0" w:type="dxa"/>
      </w:tblCellMar>
    </w:tblPr>
  </w:style>
  <w:style w:type="paragraph" w:styleId="747">
    <w:name w:val="Title"/>
    <w:basedOn w:val="688"/>
    <w:next w:val="688"/>
    <w:link w:val="748"/>
    <w:uiPriority w:val="10"/>
    <w:qFormat/>
    <w:pPr>
      <w:ind w:right="2834"/>
      <w:jc w:val="center"/>
      <w:spacing w:after="0" w:line="240" w:lineRule="auto"/>
      <w:shd w:val="clear" w:color="auto" w:fill="ffffff"/>
    </w:pPr>
    <w:rPr>
      <w:rFonts w:ascii="Times New Roman" w:hAnsi="Times New Roman" w:eastAsia="Times New Roman" w:cs="Times New Roman"/>
      <w:b/>
      <w:color w:val="000000"/>
      <w:sz w:val="28"/>
      <w:szCs w:val="28"/>
      <w:lang w:eastAsia="uk-UA"/>
    </w:rPr>
  </w:style>
  <w:style w:type="character" w:styleId="748" w:customStyle="1">
    <w:name w:val="Назва Знак"/>
    <w:basedOn w:val="698"/>
    <w:link w:val="747"/>
    <w:uiPriority w:val="10"/>
    <w:rPr>
      <w:rFonts w:ascii="Times New Roman" w:hAnsi="Times New Roman" w:eastAsia="Times New Roman" w:cs="Times New Roman"/>
      <w:b/>
      <w:color w:val="000000"/>
      <w:sz w:val="28"/>
      <w:szCs w:val="28"/>
      <w:shd w:val="clear" w:color="auto" w:fill="ffffff"/>
      <w:lang w:val="uk-UA" w:eastAsia="uk-UA"/>
    </w:rPr>
  </w:style>
  <w:style w:type="paragraph" w:styleId="749">
    <w:name w:val="Subtitle"/>
    <w:basedOn w:val="688"/>
    <w:next w:val="688"/>
    <w:link w:val="750"/>
    <w:uiPriority w:val="11"/>
    <w:qFormat/>
    <w:pPr>
      <w:keepLines/>
      <w:keepNext/>
      <w:spacing w:before="360" w:after="80" w:line="240" w:lineRule="auto"/>
      <w:widowControl w:val="off"/>
    </w:pPr>
    <w:rPr>
      <w:rFonts w:ascii="Georgia" w:hAnsi="Georgia" w:eastAsia="Georgia" w:cs="Georgia"/>
      <w:i/>
      <w:color w:val="666666"/>
      <w:sz w:val="48"/>
      <w:szCs w:val="48"/>
      <w:lang w:eastAsia="uk-UA"/>
    </w:rPr>
  </w:style>
  <w:style w:type="character" w:styleId="750" w:customStyle="1">
    <w:name w:val="Підзаголовок Знак"/>
    <w:basedOn w:val="698"/>
    <w:link w:val="749"/>
    <w:uiPriority w:val="11"/>
    <w:rPr>
      <w:rFonts w:ascii="Georgia" w:hAnsi="Georgia" w:eastAsia="Georgia" w:cs="Georgia"/>
      <w:i/>
      <w:color w:val="666666"/>
      <w:sz w:val="48"/>
      <w:szCs w:val="48"/>
      <w:lang w:val="uk-UA" w:eastAsia="uk-UA"/>
    </w:rPr>
  </w:style>
  <w:style w:type="character" w:styleId="751">
    <w:name w:val="annotation reference"/>
    <w:basedOn w:val="698"/>
    <w:uiPriority w:val="99"/>
    <w:semiHidden/>
    <w:unhideWhenUsed/>
    <w:rPr>
      <w:sz w:val="16"/>
      <w:szCs w:val="16"/>
    </w:rPr>
  </w:style>
  <w:style w:type="paragraph" w:styleId="752">
    <w:name w:val="annotation subject"/>
    <w:basedOn w:val="730"/>
    <w:next w:val="730"/>
    <w:link w:val="753"/>
    <w:uiPriority w:val="99"/>
    <w:semiHidden/>
    <w:unhideWhenUsed/>
    <w:rPr>
      <w:b/>
      <w:bCs/>
      <w:lang w:val="uk-UA" w:eastAsia="uk-UA"/>
    </w:rPr>
  </w:style>
  <w:style w:type="character" w:styleId="753" w:customStyle="1">
    <w:name w:val="Тема примітки Знак"/>
    <w:basedOn w:val="731"/>
    <w:link w:val="752"/>
    <w:uiPriority w:val="99"/>
    <w:semiHidden/>
    <w:rPr>
      <w:rFonts w:ascii="Times New Roman" w:hAnsi="Times New Roman" w:eastAsia="Times New Roman" w:cs="Times New Roman"/>
      <w:b/>
      <w:bCs/>
      <w:sz w:val="20"/>
      <w:szCs w:val="20"/>
      <w:lang w:val="uk-UA" w:eastAsia="uk-UA"/>
    </w:rPr>
  </w:style>
  <w:style w:type="paragraph" w:styleId="754">
    <w:name w:val="Header"/>
    <w:basedOn w:val="688"/>
    <w:link w:val="755"/>
    <w:uiPriority w:val="99"/>
    <w:unhideWhenUsed/>
    <w:pPr>
      <w:spacing w:after="0" w:line="240" w:lineRule="auto"/>
      <w:widowControl w:val="off"/>
      <w:tabs>
        <w:tab w:val="center" w:pos="4986" w:leader="none"/>
        <w:tab w:val="right" w:pos="9973" w:leader="none"/>
      </w:tabs>
    </w:pPr>
    <w:rPr>
      <w:rFonts w:ascii="Times New Roman" w:hAnsi="Times New Roman" w:eastAsia="Times New Roman" w:cs="Times New Roman"/>
      <w:sz w:val="20"/>
      <w:szCs w:val="20"/>
      <w:lang w:eastAsia="uk-UA"/>
    </w:rPr>
  </w:style>
  <w:style w:type="character" w:styleId="755" w:customStyle="1">
    <w:name w:val="Верхній колонтитул Знак"/>
    <w:basedOn w:val="698"/>
    <w:link w:val="754"/>
    <w:uiPriority w:val="99"/>
    <w:rPr>
      <w:rFonts w:ascii="Times New Roman" w:hAnsi="Times New Roman" w:eastAsia="Times New Roman" w:cs="Times New Roman"/>
      <w:sz w:val="20"/>
      <w:szCs w:val="20"/>
      <w:lang w:val="uk-UA" w:eastAsia="uk-UA"/>
    </w:rPr>
  </w:style>
  <w:style w:type="table" w:styleId="756" w:customStyle="1">
    <w:name w:val="StGen2"/>
    <w:basedOn w:val="746"/>
    <w:tblPr>
      <w:tblStyleRowBandSize w:val="1"/>
      <w:tblStyleColBandSize w:val="1"/>
      <w:tblCellMar>
        <w:left w:w="115" w:type="dxa"/>
        <w:right w:w="115" w:type="dxa"/>
      </w:tblCellMar>
    </w:tblPr>
  </w:style>
  <w:style w:type="character" w:styleId="757" w:customStyle="1">
    <w:name w:val="Heading 1 Char"/>
    <w:basedOn w:val="698"/>
    <w:uiPriority w:val="9"/>
    <w:rPr>
      <w:rFonts w:ascii="Arial" w:hAnsi="Arial" w:eastAsia="Arial" w:cs="Arial"/>
      <w:sz w:val="40"/>
      <w:szCs w:val="40"/>
    </w:rPr>
  </w:style>
  <w:style w:type="character" w:styleId="758" w:customStyle="1">
    <w:name w:val="Heading 2 Char"/>
    <w:basedOn w:val="698"/>
    <w:uiPriority w:val="9"/>
    <w:rPr>
      <w:rFonts w:ascii="Arial" w:hAnsi="Arial" w:eastAsia="Arial" w:cs="Arial"/>
      <w:sz w:val="34"/>
    </w:rPr>
  </w:style>
  <w:style w:type="paragraph" w:styleId="759">
    <w:name w:val="Quote"/>
    <w:basedOn w:val="688"/>
    <w:next w:val="688"/>
    <w:link w:val="760"/>
    <w:uiPriority w:val="29"/>
    <w:qFormat/>
    <w:pPr>
      <w:ind w:left="720" w:right="720"/>
      <w:spacing w:after="0" w:line="240" w:lineRule="auto"/>
    </w:pPr>
    <w:rPr>
      <w:rFonts w:ascii="Times New Roman" w:hAnsi="Times New Roman" w:eastAsia="Times New Roman" w:cs="Times New Roman"/>
      <w:i/>
      <w:sz w:val="24"/>
      <w:szCs w:val="24"/>
      <w:lang w:val="ru-RU" w:eastAsia="ru-RU"/>
    </w:rPr>
  </w:style>
  <w:style w:type="character" w:styleId="760" w:customStyle="1">
    <w:name w:val="Цитата Знак"/>
    <w:basedOn w:val="698"/>
    <w:link w:val="759"/>
    <w:uiPriority w:val="29"/>
    <w:rPr>
      <w:rFonts w:ascii="Times New Roman" w:hAnsi="Times New Roman" w:eastAsia="Times New Roman" w:cs="Times New Roman"/>
      <w:i/>
      <w:sz w:val="24"/>
      <w:szCs w:val="24"/>
      <w:lang w:eastAsia="ru-RU"/>
    </w:rPr>
  </w:style>
  <w:style w:type="paragraph" w:styleId="761">
    <w:name w:val="Intense Quote"/>
    <w:basedOn w:val="688"/>
    <w:next w:val="688"/>
    <w:link w:val="762"/>
    <w:uiPriority w:val="30"/>
    <w:qFormat/>
    <w:pPr>
      <w:ind w:left="720" w:right="720"/>
      <w:spacing w:after="0" w:line="240" w:lineRule="auto"/>
      <w:shd w:val="clear" w:color="auto" w:fill="f2f2f2"/>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sz w:val="24"/>
      <w:szCs w:val="24"/>
      <w:lang w:val="ru-RU" w:eastAsia="ru-RU"/>
    </w:rPr>
  </w:style>
  <w:style w:type="character" w:styleId="762" w:customStyle="1">
    <w:name w:val="Насичена цитата Знак"/>
    <w:basedOn w:val="698"/>
    <w:link w:val="761"/>
    <w:uiPriority w:val="30"/>
    <w:rPr>
      <w:rFonts w:ascii="Times New Roman" w:hAnsi="Times New Roman" w:eastAsia="Times New Roman" w:cs="Times New Roman"/>
      <w:i/>
      <w:sz w:val="24"/>
      <w:szCs w:val="24"/>
      <w:shd w:val="clear" w:color="auto" w:fill="f2f2f2"/>
      <w:lang w:eastAsia="ru-RU"/>
    </w:rPr>
  </w:style>
  <w:style w:type="character" w:styleId="763" w:customStyle="1">
    <w:name w:val="Footer Char"/>
    <w:basedOn w:val="698"/>
    <w:uiPriority w:val="99"/>
  </w:style>
  <w:style w:type="paragraph" w:styleId="764">
    <w:name w:val="Caption"/>
    <w:basedOn w:val="688"/>
    <w:next w:val="688"/>
    <w:uiPriority w:val="35"/>
    <w:semiHidden/>
    <w:unhideWhenUsed/>
    <w:qFormat/>
    <w:pPr>
      <w:spacing w:after="0" w:line="276" w:lineRule="auto"/>
    </w:pPr>
    <w:rPr>
      <w:rFonts w:ascii="Times New Roman" w:hAnsi="Times New Roman" w:eastAsia="Times New Roman" w:cs="Times New Roman"/>
      <w:b/>
      <w:bCs/>
      <w:color w:val="5b9bd5" w:themeColor="accent1"/>
      <w:sz w:val="18"/>
      <w:szCs w:val="18"/>
      <w:lang w:val="ru-RU" w:eastAsia="ru-RU"/>
    </w:rPr>
  </w:style>
  <w:style w:type="table" w:styleId="765" w:customStyle="1">
    <w:name w:val="Table Grid Light"/>
    <w:basedOn w:val="699"/>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6">
    <w:name w:val="Plain Table 1"/>
    <w:basedOn w:val="699"/>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7">
    <w:name w:val="Plain Table 2"/>
    <w:basedOn w:val="699"/>
    <w:uiPriority w:val="59"/>
    <w:pPr>
      <w:spacing w:after="0" w:line="240" w:lineRule="auto"/>
    </w:pPr>
    <w:rPr>
      <w:lang w:val="uk-UA"/>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3"/>
    <w:basedOn w:val="699"/>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9">
    <w:name w:val="Plain Table 4"/>
    <w:basedOn w:val="699"/>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0">
    <w:name w:val="Plain Table 5"/>
    <w:basedOn w:val="699"/>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1">
    <w:name w:val="Grid Table 1 Light"/>
    <w:basedOn w:val="699"/>
    <w:uiPriority w:val="99"/>
    <w:pPr>
      <w:spacing w:after="0" w:line="240" w:lineRule="auto"/>
    </w:pPr>
    <w:rPr>
      <w:lang w:val="uk-UA"/>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1"/>
    <w:basedOn w:val="699"/>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2"/>
    <w:basedOn w:val="699"/>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3"/>
    <w:basedOn w:val="699"/>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75" w:customStyle="1">
    <w:name w:val="Grid Table 1 Light - Accent 4"/>
    <w:basedOn w:val="699"/>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76" w:customStyle="1">
    <w:name w:val="Grid Table 1 Light - Accent 5"/>
    <w:basedOn w:val="699"/>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77" w:customStyle="1">
    <w:name w:val="Grid Table 1 Light - Accent 6"/>
    <w:basedOn w:val="699"/>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78">
    <w:name w:val="Grid Table 2"/>
    <w:basedOn w:val="699"/>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9" w:customStyle="1">
    <w:name w:val="Grid Table 2 - Accent 1"/>
    <w:basedOn w:val="699"/>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80" w:customStyle="1">
    <w:name w:val="Grid Table 2 - Accent 2"/>
    <w:basedOn w:val="699"/>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81" w:customStyle="1">
    <w:name w:val="Grid Table 2 - Accent 3"/>
    <w:basedOn w:val="699"/>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2" w:customStyle="1">
    <w:name w:val="Grid Table 2 - Accent 4"/>
    <w:basedOn w:val="699"/>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3" w:customStyle="1">
    <w:name w:val="Grid Table 2 - Accent 5"/>
    <w:basedOn w:val="699"/>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84" w:customStyle="1">
    <w:name w:val="Grid Table 2 - Accent 6"/>
    <w:basedOn w:val="699"/>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85">
    <w:name w:val="Grid Table 3"/>
    <w:basedOn w:val="699"/>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1"/>
    <w:basedOn w:val="699"/>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2"/>
    <w:basedOn w:val="699"/>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3"/>
    <w:basedOn w:val="699"/>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3 - Accent 4"/>
    <w:basedOn w:val="699"/>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customStyle="1">
    <w:name w:val="Grid Table 3 - Accent 5"/>
    <w:basedOn w:val="699"/>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1" w:customStyle="1">
    <w:name w:val="Grid Table 3 - Accent 6"/>
    <w:basedOn w:val="699"/>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name w:val="Grid Table 4"/>
    <w:basedOn w:val="699"/>
    <w:uiPriority w:val="59"/>
    <w:pPr>
      <w:spacing w:after="0" w:line="240" w:lineRule="auto"/>
    </w:pPr>
    <w:rPr>
      <w:lang w:val="uk-UA"/>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3" w:customStyle="1">
    <w:name w:val="Grid Table 4 - Accent 1"/>
    <w:basedOn w:val="699"/>
    <w:uiPriority w:val="5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94" w:customStyle="1">
    <w:name w:val="Grid Table 4 - Accent 2"/>
    <w:basedOn w:val="699"/>
    <w:uiPriority w:val="5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95" w:customStyle="1">
    <w:name w:val="Grid Table 4 - Accent 3"/>
    <w:basedOn w:val="699"/>
    <w:uiPriority w:val="5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96" w:customStyle="1">
    <w:name w:val="Grid Table 4 - Accent 4"/>
    <w:basedOn w:val="699"/>
    <w:uiPriority w:val="5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97" w:customStyle="1">
    <w:name w:val="Grid Table 4 - Accent 5"/>
    <w:basedOn w:val="699"/>
    <w:uiPriority w:val="5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98" w:customStyle="1">
    <w:name w:val="Grid Table 4 - Accent 6"/>
    <w:basedOn w:val="699"/>
    <w:uiPriority w:val="5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99">
    <w:name w:val="Grid Table 5 Dark"/>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0" w:customStyle="1">
    <w:name w:val="Grid Table 5 Dark- Accent 1"/>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01" w:customStyle="1">
    <w:name w:val="Grid Table 5 Dark - Accent 2"/>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2" w:customStyle="1">
    <w:name w:val="Grid Table 5 Dark - Accent 3"/>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3" w:customStyle="1">
    <w:name w:val="Grid Table 5 Dark- Accent 4"/>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4" w:customStyle="1">
    <w:name w:val="Grid Table 5 Dark - Accent 5"/>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05" w:customStyle="1">
    <w:name w:val="Grid Table 5 Dark - Accent 6"/>
    <w:basedOn w:val="699"/>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06">
    <w:name w:val="Grid Table 6 Colorful"/>
    <w:basedOn w:val="699"/>
    <w:uiPriority w:val="99"/>
    <w:pPr>
      <w:spacing w:after="0" w:line="240" w:lineRule="auto"/>
    </w:pPr>
    <w:rPr>
      <w:lang w:val="uk-UA"/>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7" w:customStyle="1">
    <w:name w:val="Grid Table 6 Colorful - Accent 1"/>
    <w:basedOn w:val="699"/>
    <w:uiPriority w:val="99"/>
    <w:pPr>
      <w:spacing w:after="0" w:line="240" w:lineRule="auto"/>
    </w:pPr>
    <w:rPr>
      <w:lang w:val="uk-UA"/>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08" w:customStyle="1">
    <w:name w:val="Grid Table 6 Colorful - Accent 2"/>
    <w:basedOn w:val="699"/>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09" w:customStyle="1">
    <w:name w:val="Grid Table 6 Colorful - Accent 3"/>
    <w:basedOn w:val="699"/>
    <w:uiPriority w:val="99"/>
    <w:pPr>
      <w:spacing w:after="0" w:line="240" w:lineRule="auto"/>
    </w:pPr>
    <w:rPr>
      <w:lang w:val="uk-UA"/>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10" w:customStyle="1">
    <w:name w:val="Grid Table 6 Colorful - Accent 4"/>
    <w:basedOn w:val="699"/>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1" w:customStyle="1">
    <w:name w:val="Grid Table 6 Colorful - Accent 5"/>
    <w:basedOn w:val="699"/>
    <w:uiPriority w:val="99"/>
    <w:pPr>
      <w:spacing w:after="0" w:line="240" w:lineRule="auto"/>
    </w:pPr>
    <w:rPr>
      <w:lang w:val="uk-UA"/>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2" w:customStyle="1">
    <w:name w:val="Grid Table 6 Colorful - Accent 6"/>
    <w:basedOn w:val="699"/>
    <w:uiPriority w:val="99"/>
    <w:pPr>
      <w:spacing w:after="0" w:line="240" w:lineRule="auto"/>
    </w:pPr>
    <w:rPr>
      <w:lang w:val="uk-UA"/>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3">
    <w:name w:val="Grid Table 7 Colorful"/>
    <w:basedOn w:val="699"/>
    <w:uiPriority w:val="99"/>
    <w:pPr>
      <w:spacing w:after="0" w:line="240" w:lineRule="auto"/>
    </w:pPr>
    <w:rPr>
      <w:lang w:val="uk-UA"/>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14" w:customStyle="1">
    <w:name w:val="Grid Table 7 Colorful - Accent 1"/>
    <w:basedOn w:val="699"/>
    <w:uiPriority w:val="99"/>
    <w:pPr>
      <w:spacing w:after="0" w:line="240" w:lineRule="auto"/>
    </w:pPr>
    <w:rPr>
      <w:lang w:val="uk-UA"/>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815" w:customStyle="1">
    <w:name w:val="Grid Table 7 Colorful - Accent 2"/>
    <w:basedOn w:val="699"/>
    <w:uiPriority w:val="99"/>
    <w:pPr>
      <w:spacing w:after="0" w:line="240" w:lineRule="auto"/>
    </w:pPr>
    <w:rPr>
      <w:lang w:val="uk-UA"/>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16" w:customStyle="1">
    <w:name w:val="Grid Table 7 Colorful - Accent 3"/>
    <w:basedOn w:val="699"/>
    <w:uiPriority w:val="99"/>
    <w:pPr>
      <w:spacing w:after="0" w:line="240" w:lineRule="auto"/>
    </w:pPr>
    <w:rPr>
      <w:lang w:val="uk-UA"/>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817" w:customStyle="1">
    <w:name w:val="Grid Table 7 Colorful - Accent 4"/>
    <w:basedOn w:val="699"/>
    <w:uiPriority w:val="99"/>
    <w:pPr>
      <w:spacing w:after="0" w:line="240" w:lineRule="auto"/>
    </w:pPr>
    <w:rPr>
      <w:lang w:val="uk-UA"/>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18" w:customStyle="1">
    <w:name w:val="Grid Table 7 Colorful - Accent 5"/>
    <w:basedOn w:val="699"/>
    <w:uiPriority w:val="99"/>
    <w:pPr>
      <w:spacing w:after="0" w:line="240" w:lineRule="auto"/>
    </w:pPr>
    <w:rPr>
      <w:lang w:val="uk-UA"/>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819" w:customStyle="1">
    <w:name w:val="Grid Table 7 Colorful - Accent 6"/>
    <w:basedOn w:val="699"/>
    <w:uiPriority w:val="99"/>
    <w:pPr>
      <w:spacing w:after="0" w:line="240" w:lineRule="auto"/>
    </w:pPr>
    <w:rPr>
      <w:lang w:val="uk-UA"/>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820">
    <w:name w:val="List Table 1 Light"/>
    <w:basedOn w:val="699"/>
    <w:uiPriority w:val="99"/>
    <w:pPr>
      <w:spacing w:after="0" w:line="240" w:lineRule="auto"/>
    </w:pPr>
    <w:rPr>
      <w:lang w:val="uk-UA"/>
    </w:r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1" w:customStyle="1">
    <w:name w:val="List Table 1 Light - Accent 1"/>
    <w:basedOn w:val="699"/>
    <w:uiPriority w:val="99"/>
    <w:pPr>
      <w:spacing w:after="0" w:line="240" w:lineRule="auto"/>
    </w:pPr>
    <w:rPr>
      <w:lang w:val="uk-UA"/>
    </w:r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22" w:customStyle="1">
    <w:name w:val="List Table 1 Light - Accent 2"/>
    <w:basedOn w:val="699"/>
    <w:uiPriority w:val="99"/>
    <w:pPr>
      <w:spacing w:after="0" w:line="240" w:lineRule="auto"/>
    </w:pPr>
    <w:rPr>
      <w:lang w:val="uk-UA"/>
    </w:r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3" w:customStyle="1">
    <w:name w:val="List Table 1 Light - Accent 3"/>
    <w:basedOn w:val="699"/>
    <w:uiPriority w:val="99"/>
    <w:pPr>
      <w:spacing w:after="0" w:line="240" w:lineRule="auto"/>
    </w:pPr>
    <w:rPr>
      <w:lang w:val="uk-UA"/>
    </w:r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4" w:customStyle="1">
    <w:name w:val="List Table 1 Light - Accent 4"/>
    <w:basedOn w:val="699"/>
    <w:uiPriority w:val="99"/>
    <w:pPr>
      <w:spacing w:after="0" w:line="240" w:lineRule="auto"/>
    </w:pPr>
    <w:rPr>
      <w:lang w:val="uk-UA"/>
    </w:r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25" w:customStyle="1">
    <w:name w:val="List Table 1 Light - Accent 5"/>
    <w:basedOn w:val="699"/>
    <w:uiPriority w:val="99"/>
    <w:pPr>
      <w:spacing w:after="0" w:line="240" w:lineRule="auto"/>
    </w:pPr>
    <w:rPr>
      <w:lang w:val="uk-UA"/>
    </w:r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26" w:customStyle="1">
    <w:name w:val="List Table 1 Light - Accent 6"/>
    <w:basedOn w:val="699"/>
    <w:uiPriority w:val="99"/>
    <w:pPr>
      <w:spacing w:after="0" w:line="240" w:lineRule="auto"/>
    </w:pPr>
    <w:rPr>
      <w:lang w:val="uk-UA"/>
    </w:r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27">
    <w:name w:val="List Table 2"/>
    <w:basedOn w:val="699"/>
    <w:uiPriority w:val="99"/>
    <w:pPr>
      <w:spacing w:after="0" w:line="240" w:lineRule="auto"/>
    </w:pPr>
    <w:rPr>
      <w:lang w:val="uk-UA"/>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8" w:customStyle="1">
    <w:name w:val="List Table 2 - Accent 1"/>
    <w:basedOn w:val="699"/>
    <w:uiPriority w:val="99"/>
    <w:pPr>
      <w:spacing w:after="0" w:line="240" w:lineRule="auto"/>
    </w:pPr>
    <w:rPr>
      <w:lang w:val="uk-UA"/>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29" w:customStyle="1">
    <w:name w:val="List Table 2 - Accent 2"/>
    <w:basedOn w:val="699"/>
    <w:uiPriority w:val="99"/>
    <w:pPr>
      <w:spacing w:after="0" w:line="240" w:lineRule="auto"/>
    </w:pPr>
    <w:rPr>
      <w:lang w:val="uk-UA"/>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30" w:customStyle="1">
    <w:name w:val="List Table 2 - Accent 3"/>
    <w:basedOn w:val="699"/>
    <w:uiPriority w:val="99"/>
    <w:pPr>
      <w:spacing w:after="0" w:line="240" w:lineRule="auto"/>
    </w:pPr>
    <w:rPr>
      <w:lang w:val="uk-UA"/>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31" w:customStyle="1">
    <w:name w:val="List Table 2 - Accent 4"/>
    <w:basedOn w:val="699"/>
    <w:uiPriority w:val="99"/>
    <w:pPr>
      <w:spacing w:after="0" w:line="240" w:lineRule="auto"/>
    </w:pPr>
    <w:rPr>
      <w:lang w:val="uk-UA"/>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2" w:customStyle="1">
    <w:name w:val="List Table 2 - Accent 5"/>
    <w:basedOn w:val="699"/>
    <w:uiPriority w:val="99"/>
    <w:pPr>
      <w:spacing w:after="0" w:line="240" w:lineRule="auto"/>
    </w:pPr>
    <w:rPr>
      <w:lang w:val="uk-UA"/>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33" w:customStyle="1">
    <w:name w:val="List Table 2 - Accent 6"/>
    <w:basedOn w:val="699"/>
    <w:uiPriority w:val="99"/>
    <w:pPr>
      <w:spacing w:after="0" w:line="240" w:lineRule="auto"/>
    </w:pPr>
    <w:rPr>
      <w:lang w:val="uk-UA"/>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4">
    <w:name w:val="List Table 3"/>
    <w:basedOn w:val="699"/>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5" w:customStyle="1">
    <w:name w:val="List Table 3 - Accent 1"/>
    <w:basedOn w:val="699"/>
    <w:uiPriority w:val="99"/>
    <w:pPr>
      <w:spacing w:after="0" w:line="240" w:lineRule="auto"/>
    </w:pPr>
    <w:rPr>
      <w:lang w:val="uk-UA"/>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36" w:customStyle="1">
    <w:name w:val="List Table 3 - Accent 2"/>
    <w:basedOn w:val="699"/>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37" w:customStyle="1">
    <w:name w:val="List Table 3 - Accent 3"/>
    <w:basedOn w:val="699"/>
    <w:uiPriority w:val="99"/>
    <w:pPr>
      <w:spacing w:after="0" w:line="240" w:lineRule="auto"/>
    </w:pPr>
    <w:rPr>
      <w:lang w:val="uk-UA"/>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38" w:customStyle="1">
    <w:name w:val="List Table 3 - Accent 4"/>
    <w:basedOn w:val="699"/>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39" w:customStyle="1">
    <w:name w:val="List Table 3 - Accent 5"/>
    <w:basedOn w:val="699"/>
    <w:uiPriority w:val="99"/>
    <w:pPr>
      <w:spacing w:after="0" w:line="240" w:lineRule="auto"/>
    </w:pPr>
    <w:rPr>
      <w:lang w:val="uk-UA"/>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40" w:customStyle="1">
    <w:name w:val="List Table 3 - Accent 6"/>
    <w:basedOn w:val="699"/>
    <w:uiPriority w:val="99"/>
    <w:pPr>
      <w:spacing w:after="0" w:line="240" w:lineRule="auto"/>
    </w:pPr>
    <w:rPr>
      <w:lang w:val="uk-UA"/>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41">
    <w:name w:val="List Table 4"/>
    <w:basedOn w:val="699"/>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2" w:customStyle="1">
    <w:name w:val="List Table 4 - Accent 1"/>
    <w:basedOn w:val="699"/>
    <w:uiPriority w:val="9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3" w:customStyle="1">
    <w:name w:val="List Table 4 - Accent 2"/>
    <w:basedOn w:val="699"/>
    <w:uiPriority w:val="9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4" w:customStyle="1">
    <w:name w:val="List Table 4 - Accent 3"/>
    <w:basedOn w:val="699"/>
    <w:uiPriority w:val="9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45" w:customStyle="1">
    <w:name w:val="List Table 4 - Accent 4"/>
    <w:basedOn w:val="699"/>
    <w:uiPriority w:val="9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46" w:customStyle="1">
    <w:name w:val="List Table 4 - Accent 5"/>
    <w:basedOn w:val="699"/>
    <w:uiPriority w:val="9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47" w:customStyle="1">
    <w:name w:val="List Table 4 - Accent 6"/>
    <w:basedOn w:val="699"/>
    <w:uiPriority w:val="9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48">
    <w:name w:val="List Table 5 Dark"/>
    <w:basedOn w:val="699"/>
    <w:uiPriority w:val="99"/>
    <w:pPr>
      <w:spacing w:after="0" w:line="240" w:lineRule="auto"/>
    </w:pPr>
    <w:rPr>
      <w:lang w:val="uk-UA"/>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9" w:customStyle="1">
    <w:name w:val="List Table 5 Dark - Accent 1"/>
    <w:basedOn w:val="699"/>
    <w:uiPriority w:val="99"/>
    <w:pPr>
      <w:spacing w:after="0" w:line="240" w:lineRule="auto"/>
    </w:pPr>
    <w:rPr>
      <w:lang w:val="uk-UA"/>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50" w:customStyle="1">
    <w:name w:val="List Table 5 Dark - Accent 2"/>
    <w:basedOn w:val="699"/>
    <w:uiPriority w:val="99"/>
    <w:pPr>
      <w:spacing w:after="0" w:line="240" w:lineRule="auto"/>
    </w:pPr>
    <w:rPr>
      <w:lang w:val="uk-UA"/>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51" w:customStyle="1">
    <w:name w:val="List Table 5 Dark - Accent 3"/>
    <w:basedOn w:val="699"/>
    <w:uiPriority w:val="99"/>
    <w:pPr>
      <w:spacing w:after="0" w:line="240" w:lineRule="auto"/>
    </w:pPr>
    <w:rPr>
      <w:lang w:val="uk-UA"/>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2" w:customStyle="1">
    <w:name w:val="List Table 5 Dark - Accent 4"/>
    <w:basedOn w:val="699"/>
    <w:uiPriority w:val="99"/>
    <w:pPr>
      <w:spacing w:after="0" w:line="240" w:lineRule="auto"/>
    </w:pPr>
    <w:rPr>
      <w:lang w:val="uk-UA"/>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3" w:customStyle="1">
    <w:name w:val="List Table 5 Dark - Accent 5"/>
    <w:basedOn w:val="699"/>
    <w:uiPriority w:val="99"/>
    <w:pPr>
      <w:spacing w:after="0" w:line="240" w:lineRule="auto"/>
    </w:pPr>
    <w:rPr>
      <w:lang w:val="uk-UA"/>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54" w:customStyle="1">
    <w:name w:val="List Table 5 Dark - Accent 6"/>
    <w:basedOn w:val="699"/>
    <w:uiPriority w:val="99"/>
    <w:pPr>
      <w:spacing w:after="0" w:line="240" w:lineRule="auto"/>
    </w:pPr>
    <w:rPr>
      <w:lang w:val="uk-UA"/>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55">
    <w:name w:val="List Table 6 Colorful"/>
    <w:basedOn w:val="699"/>
    <w:uiPriority w:val="99"/>
    <w:pPr>
      <w:spacing w:after="0" w:line="240" w:lineRule="auto"/>
    </w:pPr>
    <w:rPr>
      <w:lang w:val="uk-UA"/>
    </w:r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6" w:customStyle="1">
    <w:name w:val="List Table 6 Colorful - Accent 1"/>
    <w:basedOn w:val="699"/>
    <w:uiPriority w:val="99"/>
    <w:pPr>
      <w:spacing w:after="0" w:line="240" w:lineRule="auto"/>
    </w:pPr>
    <w:rPr>
      <w:lang w:val="uk-UA"/>
    </w:r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57" w:customStyle="1">
    <w:name w:val="List Table 6 Colorful - Accent 2"/>
    <w:basedOn w:val="699"/>
    <w:uiPriority w:val="99"/>
    <w:pPr>
      <w:spacing w:after="0" w:line="240" w:lineRule="auto"/>
    </w:pPr>
    <w:rPr>
      <w:lang w:val="uk-UA"/>
    </w:r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58" w:customStyle="1">
    <w:name w:val="List Table 6 Colorful - Accent 3"/>
    <w:basedOn w:val="699"/>
    <w:uiPriority w:val="99"/>
    <w:pPr>
      <w:spacing w:after="0" w:line="240" w:lineRule="auto"/>
    </w:pPr>
    <w:rPr>
      <w:lang w:val="uk-UA"/>
    </w:r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59" w:customStyle="1">
    <w:name w:val="List Table 6 Colorful - Accent 4"/>
    <w:basedOn w:val="699"/>
    <w:uiPriority w:val="99"/>
    <w:pPr>
      <w:spacing w:after="0" w:line="240" w:lineRule="auto"/>
    </w:pPr>
    <w:rPr>
      <w:lang w:val="uk-UA"/>
    </w:r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60" w:customStyle="1">
    <w:name w:val="List Table 6 Colorful - Accent 5"/>
    <w:basedOn w:val="699"/>
    <w:uiPriority w:val="99"/>
    <w:pPr>
      <w:spacing w:after="0" w:line="240" w:lineRule="auto"/>
    </w:pPr>
    <w:rPr>
      <w:lang w:val="uk-UA"/>
    </w:r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61" w:customStyle="1">
    <w:name w:val="List Table 6 Colorful - Accent 6"/>
    <w:basedOn w:val="699"/>
    <w:uiPriority w:val="99"/>
    <w:pPr>
      <w:spacing w:after="0" w:line="240" w:lineRule="auto"/>
    </w:pPr>
    <w:rPr>
      <w:lang w:val="uk-UA"/>
    </w:r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2">
    <w:name w:val="List Table 7 Colorful"/>
    <w:basedOn w:val="699"/>
    <w:uiPriority w:val="99"/>
    <w:pPr>
      <w:spacing w:after="0" w:line="240" w:lineRule="auto"/>
    </w:pPr>
    <w:rPr>
      <w:lang w:val="uk-UA"/>
    </w:r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63" w:customStyle="1">
    <w:name w:val="List Table 7 Colorful - Accent 1"/>
    <w:basedOn w:val="699"/>
    <w:uiPriority w:val="99"/>
    <w:pPr>
      <w:spacing w:after="0" w:line="240" w:lineRule="auto"/>
    </w:pPr>
    <w:rPr>
      <w:lang w:val="uk-UA"/>
    </w:r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864" w:customStyle="1">
    <w:name w:val="List Table 7 Colorful - Accent 2"/>
    <w:basedOn w:val="699"/>
    <w:uiPriority w:val="99"/>
    <w:pPr>
      <w:spacing w:after="0" w:line="240" w:lineRule="auto"/>
    </w:pPr>
    <w:rPr>
      <w:lang w:val="uk-UA"/>
    </w:r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65" w:customStyle="1">
    <w:name w:val="List Table 7 Colorful - Accent 3"/>
    <w:basedOn w:val="699"/>
    <w:uiPriority w:val="99"/>
    <w:pPr>
      <w:spacing w:after="0" w:line="240" w:lineRule="auto"/>
    </w:pPr>
    <w:rPr>
      <w:lang w:val="uk-UA"/>
    </w:r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866" w:customStyle="1">
    <w:name w:val="List Table 7 Colorful - Accent 4"/>
    <w:basedOn w:val="699"/>
    <w:uiPriority w:val="99"/>
    <w:pPr>
      <w:spacing w:after="0" w:line="240" w:lineRule="auto"/>
    </w:pPr>
    <w:rPr>
      <w:lang w:val="uk-UA"/>
    </w:r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67" w:customStyle="1">
    <w:name w:val="List Table 7 Colorful - Accent 5"/>
    <w:basedOn w:val="699"/>
    <w:uiPriority w:val="99"/>
    <w:pPr>
      <w:spacing w:after="0" w:line="240" w:lineRule="auto"/>
    </w:pPr>
    <w:rPr>
      <w:lang w:val="uk-UA"/>
    </w:r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868" w:customStyle="1">
    <w:name w:val="List Table 7 Colorful - Accent 6"/>
    <w:basedOn w:val="699"/>
    <w:uiPriority w:val="99"/>
    <w:pPr>
      <w:spacing w:after="0" w:line="240" w:lineRule="auto"/>
    </w:pPr>
    <w:rPr>
      <w:lang w:val="uk-UA"/>
    </w:r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869" w:customStyle="1">
    <w:name w:val="Lined - Accent"/>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0" w:customStyle="1">
    <w:name w:val="Lined - Accent 1"/>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1" w:customStyle="1">
    <w:name w:val="Lined - Accent 2"/>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2" w:customStyle="1">
    <w:name w:val="Lined - Accent 3"/>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3" w:customStyle="1">
    <w:name w:val="Lined - Accent 4"/>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4" w:customStyle="1">
    <w:name w:val="Lined - Accent 5"/>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75" w:customStyle="1">
    <w:name w:val="Lined - Accent 6"/>
    <w:basedOn w:val="699"/>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6" w:customStyle="1">
    <w:name w:val="Bordered &amp; Lined - Accent"/>
    <w:basedOn w:val="699"/>
    <w:uiPriority w:val="99"/>
    <w:pPr>
      <w:spacing w:after="0" w:line="240" w:lineRule="auto"/>
    </w:pPr>
    <w:rPr>
      <w:color w:val="404040"/>
      <w:sz w:val="20"/>
      <w:szCs w:val="20"/>
      <w:lang w:val="uk-UA"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7" w:customStyle="1">
    <w:name w:val="Bordered &amp; Lined - Accent 1"/>
    <w:basedOn w:val="699"/>
    <w:uiPriority w:val="99"/>
    <w:pPr>
      <w:spacing w:after="0" w:line="240" w:lineRule="auto"/>
    </w:pPr>
    <w:rPr>
      <w:color w:val="404040"/>
      <w:sz w:val="20"/>
      <w:szCs w:val="20"/>
      <w:lang w:val="uk-UA" w:eastAsia="uk-UA"/>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8" w:customStyle="1">
    <w:name w:val="Bordered &amp; Lined - Accent 2"/>
    <w:basedOn w:val="699"/>
    <w:uiPriority w:val="99"/>
    <w:pPr>
      <w:spacing w:after="0" w:line="240" w:lineRule="auto"/>
    </w:pPr>
    <w:rPr>
      <w:color w:val="404040"/>
      <w:sz w:val="20"/>
      <w:szCs w:val="20"/>
      <w:lang w:val="uk-UA" w:eastAsia="uk-U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9" w:customStyle="1">
    <w:name w:val="Bordered &amp; Lined - Accent 3"/>
    <w:basedOn w:val="699"/>
    <w:uiPriority w:val="99"/>
    <w:pPr>
      <w:spacing w:after="0" w:line="240" w:lineRule="auto"/>
    </w:pPr>
    <w:rPr>
      <w:color w:val="404040"/>
      <w:sz w:val="20"/>
      <w:szCs w:val="20"/>
      <w:lang w:val="uk-UA" w:eastAsia="uk-U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0" w:customStyle="1">
    <w:name w:val="Bordered &amp; Lined - Accent 4"/>
    <w:basedOn w:val="699"/>
    <w:uiPriority w:val="99"/>
    <w:pPr>
      <w:spacing w:after="0" w:line="240" w:lineRule="auto"/>
    </w:pPr>
    <w:rPr>
      <w:color w:val="404040"/>
      <w:sz w:val="20"/>
      <w:szCs w:val="20"/>
      <w:lang w:val="uk-UA" w:eastAsia="uk-U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1" w:customStyle="1">
    <w:name w:val="Bordered &amp; Lined - Accent 5"/>
    <w:basedOn w:val="699"/>
    <w:uiPriority w:val="99"/>
    <w:pPr>
      <w:spacing w:after="0" w:line="240" w:lineRule="auto"/>
    </w:pPr>
    <w:rPr>
      <w:color w:val="404040"/>
      <w:sz w:val="20"/>
      <w:szCs w:val="20"/>
      <w:lang w:val="uk-UA" w:eastAsia="uk-UA"/>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2" w:customStyle="1">
    <w:name w:val="Bordered &amp; Lined - Accent 6"/>
    <w:basedOn w:val="699"/>
    <w:uiPriority w:val="99"/>
    <w:pPr>
      <w:spacing w:after="0" w:line="240" w:lineRule="auto"/>
    </w:pPr>
    <w:rPr>
      <w:color w:val="404040"/>
      <w:sz w:val="20"/>
      <w:szCs w:val="20"/>
      <w:lang w:val="uk-UA" w:eastAsia="uk-U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3" w:customStyle="1">
    <w:name w:val="Bordered"/>
    <w:basedOn w:val="699"/>
    <w:uiPriority w:val="99"/>
    <w:pPr>
      <w:spacing w:after="0" w:line="240" w:lineRule="auto"/>
    </w:pPr>
    <w:rPr>
      <w:lang w:val="uk-UA"/>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4" w:customStyle="1">
    <w:name w:val="Bordered - Accent 1"/>
    <w:basedOn w:val="699"/>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85" w:customStyle="1">
    <w:name w:val="Bordered - Accent 2"/>
    <w:basedOn w:val="699"/>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86" w:customStyle="1">
    <w:name w:val="Bordered - Accent 3"/>
    <w:basedOn w:val="699"/>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87" w:customStyle="1">
    <w:name w:val="Bordered - Accent 4"/>
    <w:basedOn w:val="699"/>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88" w:customStyle="1">
    <w:name w:val="Bordered - Accent 5"/>
    <w:basedOn w:val="699"/>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89" w:customStyle="1">
    <w:name w:val="Bordered - Accent 6"/>
    <w:basedOn w:val="699"/>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90">
    <w:name w:val="footnote text"/>
    <w:basedOn w:val="688"/>
    <w:link w:val="891"/>
    <w:uiPriority w:val="99"/>
    <w:semiHidden/>
    <w:unhideWhenUsed/>
    <w:pPr>
      <w:spacing w:after="40" w:line="240" w:lineRule="auto"/>
    </w:pPr>
    <w:rPr>
      <w:rFonts w:ascii="Times New Roman" w:hAnsi="Times New Roman" w:eastAsia="Times New Roman" w:cs="Times New Roman"/>
      <w:sz w:val="18"/>
      <w:szCs w:val="24"/>
      <w:lang w:val="ru-RU" w:eastAsia="ru-RU"/>
    </w:rPr>
  </w:style>
  <w:style w:type="character" w:styleId="891" w:customStyle="1">
    <w:name w:val="Текст виноски Знак"/>
    <w:basedOn w:val="698"/>
    <w:link w:val="890"/>
    <w:uiPriority w:val="99"/>
    <w:rPr>
      <w:rFonts w:ascii="Times New Roman" w:hAnsi="Times New Roman" w:eastAsia="Times New Roman" w:cs="Times New Roman"/>
      <w:sz w:val="18"/>
      <w:szCs w:val="24"/>
      <w:lang w:eastAsia="ru-RU"/>
    </w:rPr>
  </w:style>
  <w:style w:type="character" w:styleId="892">
    <w:name w:val="footnote reference"/>
    <w:basedOn w:val="698"/>
    <w:uiPriority w:val="99"/>
    <w:unhideWhenUsed/>
    <w:rPr>
      <w:vertAlign w:val="superscript"/>
    </w:rPr>
  </w:style>
  <w:style w:type="paragraph" w:styleId="893">
    <w:name w:val="endnote text"/>
    <w:basedOn w:val="688"/>
    <w:link w:val="894"/>
    <w:uiPriority w:val="99"/>
    <w:semiHidden/>
    <w:unhideWhenUsed/>
    <w:pPr>
      <w:spacing w:after="0" w:line="240" w:lineRule="auto"/>
    </w:pPr>
    <w:rPr>
      <w:rFonts w:ascii="Times New Roman" w:hAnsi="Times New Roman" w:eastAsia="Times New Roman" w:cs="Times New Roman"/>
      <w:sz w:val="20"/>
      <w:szCs w:val="24"/>
      <w:lang w:val="ru-RU" w:eastAsia="ru-RU"/>
    </w:rPr>
  </w:style>
  <w:style w:type="character" w:styleId="894" w:customStyle="1">
    <w:name w:val="Текст кінцевої виноски Знак"/>
    <w:basedOn w:val="698"/>
    <w:link w:val="893"/>
    <w:uiPriority w:val="99"/>
    <w:rPr>
      <w:rFonts w:ascii="Times New Roman" w:hAnsi="Times New Roman" w:eastAsia="Times New Roman" w:cs="Times New Roman"/>
      <w:sz w:val="20"/>
      <w:szCs w:val="24"/>
      <w:lang w:eastAsia="ru-RU"/>
    </w:rPr>
  </w:style>
  <w:style w:type="character" w:styleId="895">
    <w:name w:val="endnote reference"/>
    <w:basedOn w:val="698"/>
    <w:uiPriority w:val="99"/>
    <w:semiHidden/>
    <w:unhideWhenUsed/>
    <w:rPr>
      <w:vertAlign w:val="superscript"/>
    </w:rPr>
  </w:style>
  <w:style w:type="paragraph" w:styleId="896">
    <w:name w:val="toc 1"/>
    <w:basedOn w:val="688"/>
    <w:next w:val="688"/>
    <w:uiPriority w:val="39"/>
    <w:unhideWhenUsed/>
    <w:pPr>
      <w:spacing w:after="57" w:line="240" w:lineRule="auto"/>
    </w:pPr>
    <w:rPr>
      <w:rFonts w:ascii="Times New Roman" w:hAnsi="Times New Roman" w:eastAsia="Times New Roman" w:cs="Times New Roman"/>
      <w:sz w:val="24"/>
      <w:szCs w:val="24"/>
      <w:lang w:val="ru-RU" w:eastAsia="ru-RU"/>
    </w:rPr>
  </w:style>
  <w:style w:type="paragraph" w:styleId="897">
    <w:name w:val="toc 2"/>
    <w:basedOn w:val="688"/>
    <w:next w:val="688"/>
    <w:uiPriority w:val="39"/>
    <w:unhideWhenUsed/>
    <w:pPr>
      <w:ind w:left="283"/>
      <w:spacing w:after="57" w:line="240" w:lineRule="auto"/>
    </w:pPr>
    <w:rPr>
      <w:rFonts w:ascii="Times New Roman" w:hAnsi="Times New Roman" w:eastAsia="Times New Roman" w:cs="Times New Roman"/>
      <w:sz w:val="24"/>
      <w:szCs w:val="24"/>
      <w:lang w:val="ru-RU" w:eastAsia="ru-RU"/>
    </w:rPr>
  </w:style>
  <w:style w:type="paragraph" w:styleId="898">
    <w:name w:val="toc 3"/>
    <w:basedOn w:val="688"/>
    <w:next w:val="688"/>
    <w:uiPriority w:val="39"/>
    <w:unhideWhenUsed/>
    <w:pPr>
      <w:ind w:left="567"/>
      <w:spacing w:after="57" w:line="240" w:lineRule="auto"/>
    </w:pPr>
    <w:rPr>
      <w:rFonts w:ascii="Times New Roman" w:hAnsi="Times New Roman" w:eastAsia="Times New Roman" w:cs="Times New Roman"/>
      <w:sz w:val="24"/>
      <w:szCs w:val="24"/>
      <w:lang w:val="ru-RU" w:eastAsia="ru-RU"/>
    </w:rPr>
  </w:style>
  <w:style w:type="paragraph" w:styleId="899">
    <w:name w:val="toc 4"/>
    <w:basedOn w:val="688"/>
    <w:next w:val="688"/>
    <w:uiPriority w:val="39"/>
    <w:unhideWhenUsed/>
    <w:pPr>
      <w:ind w:left="850"/>
      <w:spacing w:after="57" w:line="240" w:lineRule="auto"/>
    </w:pPr>
    <w:rPr>
      <w:rFonts w:ascii="Times New Roman" w:hAnsi="Times New Roman" w:eastAsia="Times New Roman" w:cs="Times New Roman"/>
      <w:sz w:val="24"/>
      <w:szCs w:val="24"/>
      <w:lang w:val="ru-RU" w:eastAsia="ru-RU"/>
    </w:rPr>
  </w:style>
  <w:style w:type="paragraph" w:styleId="900">
    <w:name w:val="toc 5"/>
    <w:basedOn w:val="688"/>
    <w:next w:val="688"/>
    <w:uiPriority w:val="39"/>
    <w:unhideWhenUsed/>
    <w:pPr>
      <w:ind w:left="1134"/>
      <w:spacing w:after="57" w:line="240" w:lineRule="auto"/>
    </w:pPr>
    <w:rPr>
      <w:rFonts w:ascii="Times New Roman" w:hAnsi="Times New Roman" w:eastAsia="Times New Roman" w:cs="Times New Roman"/>
      <w:sz w:val="24"/>
      <w:szCs w:val="24"/>
      <w:lang w:val="ru-RU" w:eastAsia="ru-RU"/>
    </w:rPr>
  </w:style>
  <w:style w:type="paragraph" w:styleId="901">
    <w:name w:val="toc 6"/>
    <w:basedOn w:val="688"/>
    <w:next w:val="688"/>
    <w:uiPriority w:val="39"/>
    <w:unhideWhenUsed/>
    <w:pPr>
      <w:ind w:left="1417"/>
      <w:spacing w:after="57" w:line="240" w:lineRule="auto"/>
    </w:pPr>
    <w:rPr>
      <w:rFonts w:ascii="Times New Roman" w:hAnsi="Times New Roman" w:eastAsia="Times New Roman" w:cs="Times New Roman"/>
      <w:sz w:val="24"/>
      <w:szCs w:val="24"/>
      <w:lang w:val="ru-RU" w:eastAsia="ru-RU"/>
    </w:rPr>
  </w:style>
  <w:style w:type="paragraph" w:styleId="902">
    <w:name w:val="toc 7"/>
    <w:basedOn w:val="688"/>
    <w:next w:val="688"/>
    <w:uiPriority w:val="39"/>
    <w:unhideWhenUsed/>
    <w:pPr>
      <w:ind w:left="1701"/>
      <w:spacing w:after="57" w:line="240" w:lineRule="auto"/>
    </w:pPr>
    <w:rPr>
      <w:rFonts w:ascii="Times New Roman" w:hAnsi="Times New Roman" w:eastAsia="Times New Roman" w:cs="Times New Roman"/>
      <w:sz w:val="24"/>
      <w:szCs w:val="24"/>
      <w:lang w:val="ru-RU" w:eastAsia="ru-RU"/>
    </w:rPr>
  </w:style>
  <w:style w:type="paragraph" w:styleId="903">
    <w:name w:val="toc 8"/>
    <w:basedOn w:val="688"/>
    <w:next w:val="688"/>
    <w:uiPriority w:val="39"/>
    <w:unhideWhenUsed/>
    <w:pPr>
      <w:ind w:left="1984"/>
      <w:spacing w:after="57" w:line="240" w:lineRule="auto"/>
    </w:pPr>
    <w:rPr>
      <w:rFonts w:ascii="Times New Roman" w:hAnsi="Times New Roman" w:eastAsia="Times New Roman" w:cs="Times New Roman"/>
      <w:sz w:val="24"/>
      <w:szCs w:val="24"/>
      <w:lang w:val="ru-RU" w:eastAsia="ru-RU"/>
    </w:rPr>
  </w:style>
  <w:style w:type="paragraph" w:styleId="904">
    <w:name w:val="toc 9"/>
    <w:basedOn w:val="688"/>
    <w:next w:val="688"/>
    <w:uiPriority w:val="39"/>
    <w:unhideWhenUsed/>
    <w:pPr>
      <w:ind w:left="2268"/>
      <w:spacing w:after="57" w:line="240" w:lineRule="auto"/>
    </w:pPr>
    <w:rPr>
      <w:rFonts w:ascii="Times New Roman" w:hAnsi="Times New Roman" w:eastAsia="Times New Roman" w:cs="Times New Roman"/>
      <w:sz w:val="24"/>
      <w:szCs w:val="24"/>
      <w:lang w:val="ru-RU" w:eastAsia="ru-RU"/>
    </w:rPr>
  </w:style>
  <w:style w:type="paragraph" w:styleId="905">
    <w:name w:val="TOC Heading"/>
    <w:uiPriority w:val="39"/>
    <w:unhideWhenUsed/>
    <w:rPr>
      <w:lang w:val="uk-UA"/>
    </w:rPr>
  </w:style>
  <w:style w:type="paragraph" w:styleId="906">
    <w:name w:val="table of figures"/>
    <w:basedOn w:val="688"/>
    <w:next w:val="688"/>
    <w:uiPriority w:val="99"/>
    <w:unhideWhenUsed/>
    <w:pPr>
      <w:spacing w:after="0" w:line="240" w:lineRule="auto"/>
    </w:pPr>
    <w:rPr>
      <w:rFonts w:ascii="Times New Roman" w:hAnsi="Times New Roman" w:eastAsia="Times New Roman" w:cs="Times New Roman"/>
      <w:sz w:val="24"/>
      <w:szCs w:val="24"/>
      <w:lang w:val="ru-RU" w:eastAsia="ru-RU"/>
    </w:rPr>
  </w:style>
  <w:style w:type="paragraph" w:styleId="907" w:customStyle="1">
    <w:name w:val="заголовок 1"/>
    <w:basedOn w:val="688"/>
    <w:next w:val="688"/>
    <w:pPr>
      <w:numPr>
        <w:numId w:val="4"/>
      </w:numPr>
      <w:ind w:left="0"/>
      <w:jc w:val="both"/>
      <w:keepLines/>
      <w:keepNext/>
      <w:pageBreakBefore/>
      <w:spacing w:before="20" w:after="240" w:line="240" w:lineRule="auto"/>
      <w:tabs>
        <w:tab w:val="num" w:pos="360" w:leader="none"/>
        <w:tab w:val="clear" w:pos="2934" w:leader="none"/>
      </w:tabs>
    </w:pPr>
    <w:rPr>
      <w:rFonts w:ascii="Times New Roman" w:hAnsi="Times New Roman" w:eastAsia="Times New Roman" w:cs="Times New Roman"/>
      <w:b/>
      <w:bCs/>
      <w:sz w:val="24"/>
      <w:szCs w:val="24"/>
      <w:lang w:eastAsia="ru-RU"/>
    </w:rPr>
  </w:style>
  <w:style w:type="paragraph" w:styleId="908" w:customStyle="1">
    <w:name w:val="заголовок 2"/>
    <w:basedOn w:val="688"/>
    <w:next w:val="688"/>
    <w:pPr>
      <w:numPr>
        <w:ilvl w:val="1"/>
        <w:numId w:val="4"/>
      </w:numPr>
      <w:ind w:left="0"/>
      <w:jc w:val="both"/>
      <w:keepLines/>
      <w:keepNext/>
      <w:spacing w:before="20" w:after="240" w:line="240" w:lineRule="auto"/>
      <w:tabs>
        <w:tab w:val="num" w:pos="360" w:leader="none"/>
        <w:tab w:val="clear" w:pos="1494" w:leader="none"/>
      </w:tabs>
    </w:pPr>
    <w:rPr>
      <w:rFonts w:ascii="Times New Roman" w:hAnsi="Times New Roman" w:eastAsia="Times New Roman" w:cs="Times New Roman"/>
      <w:b/>
      <w:bCs/>
      <w:sz w:val="26"/>
      <w:szCs w:val="26"/>
      <w:lang w:eastAsia="ru-RU"/>
    </w:rPr>
  </w:style>
  <w:style w:type="paragraph" w:styleId="909" w:customStyle="1">
    <w:name w:val="заголовок 3"/>
    <w:basedOn w:val="688"/>
    <w:next w:val="688"/>
    <w:pPr>
      <w:numPr>
        <w:ilvl w:val="2"/>
        <w:numId w:val="4"/>
      </w:numPr>
      <w:ind w:left="0" w:firstLine="0"/>
      <w:jc w:val="both"/>
      <w:keepLines/>
      <w:keepNext/>
      <w:spacing w:before="60" w:after="60" w:line="240" w:lineRule="auto"/>
      <w:tabs>
        <w:tab w:val="num" w:pos="360" w:leader="none"/>
      </w:tabs>
    </w:pPr>
    <w:rPr>
      <w:rFonts w:ascii="Times New Roman" w:hAnsi="Times New Roman" w:eastAsia="Times New Roman" w:cs="Times New Roman"/>
      <w:b/>
      <w:bCs/>
      <w:sz w:val="24"/>
      <w:szCs w:val="24"/>
      <w:lang w:eastAsia="ru-RU"/>
    </w:rPr>
  </w:style>
  <w:style w:type="paragraph" w:styleId="910" w:customStyle="1">
    <w:name w:val="заголовок 4"/>
    <w:basedOn w:val="688"/>
    <w:next w:val="688"/>
    <w:pPr>
      <w:numPr>
        <w:ilvl w:val="3"/>
        <w:numId w:val="4"/>
      </w:numPr>
      <w:ind w:left="0" w:firstLine="0"/>
      <w:jc w:val="both"/>
      <w:spacing w:before="240" w:after="20" w:line="240" w:lineRule="auto"/>
      <w:tabs>
        <w:tab w:val="num" w:pos="360" w:leader="none"/>
        <w:tab w:val="clear" w:pos="1998" w:leader="none"/>
      </w:tabs>
    </w:pPr>
    <w:rPr>
      <w:rFonts w:ascii="Times New Roman" w:hAnsi="Times New Roman" w:eastAsia="Times New Roman" w:cs="Times New Roman"/>
      <w:b/>
      <w:bCs/>
      <w:lang w:eastAsia="ru-RU"/>
    </w:rPr>
  </w:style>
  <w:style w:type="paragraph" w:styleId="911" w:customStyle="1">
    <w:name w:val="заголовок 5"/>
    <w:basedOn w:val="688"/>
    <w:next w:val="688"/>
    <w:pPr>
      <w:numPr>
        <w:ilvl w:val="4"/>
        <w:numId w:val="4"/>
      </w:numPr>
      <w:ind w:left="0" w:right="476" w:firstLine="0"/>
      <w:keepNext/>
      <w:spacing w:before="20" w:after="20" w:line="240" w:lineRule="auto"/>
      <w:tabs>
        <w:tab w:val="num" w:pos="360" w:leader="none"/>
        <w:tab w:val="clear" w:pos="2142" w:leader="none"/>
      </w:tabs>
    </w:pPr>
    <w:rPr>
      <w:rFonts w:ascii="Times New Roman" w:hAnsi="Times New Roman" w:eastAsia="Times New Roman" w:cs="Times New Roman"/>
      <w:b/>
      <w:bCs/>
      <w:sz w:val="24"/>
      <w:szCs w:val="24"/>
      <w:lang w:eastAsia="ru-RU"/>
    </w:rPr>
  </w:style>
  <w:style w:type="paragraph" w:styleId="912" w:customStyle="1">
    <w:name w:val="заголовок 6"/>
    <w:basedOn w:val="688"/>
    <w:next w:val="688"/>
    <w:pPr>
      <w:numPr>
        <w:ilvl w:val="5"/>
        <w:numId w:val="4"/>
      </w:numPr>
      <w:ind w:left="0" w:firstLine="0"/>
      <w:jc w:val="both"/>
      <w:spacing w:before="240" w:after="60" w:line="240" w:lineRule="auto"/>
      <w:tabs>
        <w:tab w:val="num" w:pos="360" w:leader="none"/>
        <w:tab w:val="clear" w:pos="2286" w:leader="none"/>
      </w:tabs>
    </w:pPr>
    <w:rPr>
      <w:rFonts w:ascii="Times New Roman" w:hAnsi="Times New Roman" w:eastAsia="Times New Roman" w:cs="Times New Roman"/>
      <w:i/>
      <w:iCs/>
      <w:lang w:eastAsia="ru-RU"/>
    </w:rPr>
  </w:style>
  <w:style w:type="paragraph" w:styleId="913" w:customStyle="1">
    <w:name w:val="заголовок 7"/>
    <w:basedOn w:val="688"/>
    <w:next w:val="688"/>
    <w:pPr>
      <w:numPr>
        <w:ilvl w:val="6"/>
        <w:numId w:val="4"/>
      </w:numPr>
      <w:ind w:left="0" w:firstLine="0"/>
      <w:keepNext/>
      <w:spacing w:before="200" w:after="80" w:line="240" w:lineRule="auto"/>
      <w:tabs>
        <w:tab w:val="num" w:pos="360" w:leader="none"/>
        <w:tab w:val="clear" w:pos="2430" w:leader="none"/>
      </w:tabs>
    </w:pPr>
    <w:rPr>
      <w:rFonts w:ascii="Times New Roman" w:hAnsi="Times New Roman" w:eastAsia="Times New Roman" w:cs="Times New Roman"/>
      <w:b/>
      <w:bCs/>
      <w:sz w:val="24"/>
      <w:szCs w:val="24"/>
      <w:lang w:val="en-US" w:eastAsia="ru-RU"/>
    </w:rPr>
  </w:style>
  <w:style w:type="paragraph" w:styleId="914" w:customStyle="1">
    <w:name w:val="заголовок 8"/>
    <w:basedOn w:val="688"/>
    <w:next w:val="688"/>
    <w:pPr>
      <w:numPr>
        <w:ilvl w:val="7"/>
        <w:numId w:val="4"/>
      </w:numPr>
      <w:ind w:left="0" w:firstLine="0"/>
      <w:jc w:val="both"/>
      <w:spacing w:before="240" w:after="60" w:line="240" w:lineRule="auto"/>
      <w:tabs>
        <w:tab w:val="num" w:pos="360" w:leader="none"/>
        <w:tab w:val="clear" w:pos="2574" w:leader="none"/>
      </w:tabs>
    </w:pPr>
    <w:rPr>
      <w:rFonts w:ascii="Arial" w:hAnsi="Arial" w:eastAsia="Times New Roman" w:cs="Arial"/>
      <w:i/>
      <w:iCs/>
      <w:sz w:val="24"/>
      <w:szCs w:val="24"/>
      <w:lang w:eastAsia="ru-RU"/>
    </w:rPr>
  </w:style>
  <w:style w:type="paragraph" w:styleId="915" w:customStyle="1">
    <w:name w:val="заголовок 9"/>
    <w:basedOn w:val="688"/>
    <w:next w:val="688"/>
    <w:pPr>
      <w:numPr>
        <w:ilvl w:val="8"/>
        <w:numId w:val="4"/>
      </w:numPr>
      <w:ind w:left="0" w:firstLine="0"/>
      <w:jc w:val="both"/>
      <w:spacing w:before="240" w:after="60" w:line="240" w:lineRule="auto"/>
      <w:tabs>
        <w:tab w:val="num" w:pos="360" w:leader="none"/>
        <w:tab w:val="clear" w:pos="2718" w:leader="none"/>
      </w:tabs>
    </w:pPr>
    <w:rPr>
      <w:rFonts w:ascii="Arial" w:hAnsi="Arial" w:eastAsia="Times New Roman" w:cs="Arial"/>
      <w:b/>
      <w:bCs/>
      <w:i/>
      <w:iCs/>
      <w:sz w:val="18"/>
      <w:szCs w:val="18"/>
      <w:lang w:eastAsia="ru-RU"/>
    </w:rPr>
  </w:style>
  <w:style w:type="paragraph" w:styleId="916" w:customStyle="1">
    <w:name w:val="ТЗ Заголовок"/>
    <w:basedOn w:val="689"/>
    <w:link w:val="917"/>
    <w:qFormat/>
    <w:pPr>
      <w:spacing w:line="259" w:lineRule="auto"/>
      <w:widowControl/>
    </w:pPr>
    <w:rPr>
      <w:rFonts w:asciiTheme="majorHAnsi" w:hAnsiTheme="majorHAnsi" w:eastAsiaTheme="majorEastAsia" w:cstheme="majorHAnsi"/>
      <w:b/>
      <w:bCs/>
      <w:color w:val="auto"/>
      <w:sz w:val="22"/>
      <w:u w:val="single"/>
      <w:lang w:eastAsia="en-US"/>
    </w:rPr>
  </w:style>
  <w:style w:type="character" w:styleId="917" w:customStyle="1">
    <w:name w:val="ТЗ Заголовок Знак"/>
    <w:basedOn w:val="698"/>
    <w:link w:val="916"/>
    <w:rPr>
      <w:rFonts w:asciiTheme="majorHAnsi" w:hAnsiTheme="majorHAnsi" w:eastAsiaTheme="majorEastAsia" w:cstheme="majorHAnsi"/>
      <w:b/>
      <w:bCs/>
      <w:szCs w:val="32"/>
      <w:u w:val="single"/>
      <w:lang w:val="uk-UA"/>
    </w:rPr>
  </w:style>
  <w:style w:type="paragraph" w:styleId="918" w:customStyle="1">
    <w:name w:val="paragraph"/>
    <w:basedOn w:val="688"/>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919" w:customStyle="1">
    <w:name w:val="normaltextrun"/>
    <w:basedOn w:val="698"/>
  </w:style>
  <w:style w:type="character" w:styleId="920" w:customStyle="1">
    <w:name w:val="eop"/>
    <w:basedOn w:val="698"/>
  </w:style>
  <w:style w:type="paragraph" w:styleId="921" w:customStyle="1">
    <w:name w:val="Абзац списка1"/>
    <w:basedOn w:val="688"/>
    <w:qFormat/>
    <w:pPr>
      <w:contextualSpacing/>
      <w:ind w:left="720"/>
      <w:spacing w:after="0" w:line="240" w:lineRule="auto"/>
    </w:pPr>
    <w:rPr>
      <w:rFonts w:ascii="Times New Roman" w:hAnsi="Times New Roman" w:eastAsia="Times New Roman" w:cs="Times New Roman"/>
      <w:sz w:val="24"/>
      <w:szCs w:val="24"/>
      <w:lang w:val="ru-RU" w:eastAsia="ru-RU"/>
    </w:rPr>
  </w:style>
  <w:style w:type="character" w:styleId="922" w:customStyle="1">
    <w:name w:val="Маркірований список Знак"/>
    <w:link w:val="923"/>
    <w:rPr>
      <w:rFonts w:eastAsia="Calibri"/>
      <w:sz w:val="28"/>
    </w:rPr>
  </w:style>
  <w:style w:type="paragraph" w:styleId="923">
    <w:name w:val="List Bullet"/>
    <w:basedOn w:val="688"/>
    <w:link w:val="922"/>
    <w:pPr>
      <w:jc w:val="both"/>
      <w:spacing w:after="0" w:line="240" w:lineRule="auto"/>
    </w:pPr>
    <w:rPr>
      <w:rFonts w:eastAsia="Calibri"/>
      <w:sz w:val="28"/>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171</cp:revision>
  <dcterms:created xsi:type="dcterms:W3CDTF">2022-11-01T12:47:00Z</dcterms:created>
  <dcterms:modified xsi:type="dcterms:W3CDTF">2024-08-19T13:59:20Z</dcterms:modified>
</cp:coreProperties>
</file>