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65C170B"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04A56" w:rsidRPr="00E04A56">
        <w:rPr>
          <w:b w:val="0"/>
          <w:bCs w:val="0"/>
          <w:sz w:val="24"/>
          <w:szCs w:val="24"/>
        </w:rPr>
        <w:t xml:space="preserve">Послуги з технічного обслуговування (технічної підтримки) центральних компонентів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за код ДК 021:2015 </w:t>
      </w:r>
      <w:r w:rsidR="00E04A56" w:rsidRPr="00E04A56">
        <w:rPr>
          <w:b w:val="0"/>
          <w:bCs w:val="0"/>
          <w:sz w:val="24"/>
          <w:szCs w:val="24"/>
          <w:lang w:val="en-US"/>
        </w:rPr>
        <w:t>72250000-2</w:t>
      </w:r>
      <w:r w:rsidR="00E04A56" w:rsidRPr="00E04A56">
        <w:rPr>
          <w:b w:val="0"/>
          <w:bCs w:val="0"/>
          <w:sz w:val="24"/>
          <w:szCs w:val="24"/>
        </w:rPr>
        <w:t xml:space="preserve"> Послуги, пов’язані із системами та підтримкою</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7B0403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w:t>
      </w:r>
      <w:r w:rsidR="00E04A56">
        <w:rPr>
          <w:rFonts w:ascii="Times New Roman" w:hAnsi="Times New Roman" w:cs="Times New Roman"/>
          <w:sz w:val="24"/>
          <w:szCs w:val="24"/>
        </w:rPr>
        <w:t>22</w:t>
      </w:r>
      <w:r w:rsidR="00F60A0F" w:rsidRPr="00F90C90">
        <w:rPr>
          <w:rFonts w:ascii="Times New Roman" w:hAnsi="Times New Roman" w:cs="Times New Roman"/>
          <w:sz w:val="24"/>
          <w:szCs w:val="24"/>
        </w:rPr>
        <w:t>-</w:t>
      </w:r>
      <w:r w:rsidR="00E04A56">
        <w:rPr>
          <w:rFonts w:ascii="Times New Roman" w:hAnsi="Times New Roman" w:cs="Times New Roman"/>
          <w:sz w:val="24"/>
          <w:szCs w:val="24"/>
        </w:rPr>
        <w:t>011487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B373B2D" w:rsidR="0084770C" w:rsidRPr="00E04A56"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E04A56" w:rsidRPr="00E04A56">
        <w:rPr>
          <w:rFonts w:ascii="Times New Roman" w:hAnsi="Times New Roman" w:cs="Times New Roman"/>
          <w:bCs/>
          <w:sz w:val="24"/>
          <w:szCs w:val="24"/>
        </w:rPr>
        <w:t xml:space="preserve">Послуги з технічного обслуговування (технічної підтримки) центральних компонентів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за код ДК 021:2015 </w:t>
      </w:r>
      <w:r w:rsidR="00E04A56" w:rsidRPr="00E04A56">
        <w:rPr>
          <w:rFonts w:ascii="Times New Roman" w:hAnsi="Times New Roman" w:cs="Times New Roman"/>
          <w:bCs/>
          <w:sz w:val="24"/>
          <w:szCs w:val="24"/>
          <w:lang w:val="en-US"/>
        </w:rPr>
        <w:t>72250000-2</w:t>
      </w:r>
      <w:r w:rsidR="00E04A56" w:rsidRPr="00E04A56">
        <w:rPr>
          <w:rFonts w:ascii="Times New Roman" w:hAnsi="Times New Roman" w:cs="Times New Roman"/>
          <w:bCs/>
          <w:sz w:val="24"/>
          <w:szCs w:val="24"/>
        </w:rPr>
        <w:t xml:space="preserve"> Послуги, пов’язані із системами та підтримкою</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36783630" w14:textId="77777777" w:rsidR="00E04A56" w:rsidRPr="00E04A56" w:rsidRDefault="00E04A56" w:rsidP="00E04A56">
      <w:pPr>
        <w:widowControl w:val="0"/>
        <w:spacing w:after="0" w:line="240" w:lineRule="auto"/>
        <w:ind w:right="-1"/>
        <w:jc w:val="both"/>
        <w:rPr>
          <w:rFonts w:ascii="Times New Roman" w:hAnsi="Times New Roman" w:cs="Times New Roman"/>
          <w:b/>
          <w:sz w:val="24"/>
          <w:szCs w:val="24"/>
        </w:rPr>
      </w:pPr>
      <w:r w:rsidRPr="00E04A56">
        <w:rPr>
          <w:rFonts w:ascii="Times New Roman" w:hAnsi="Times New Roman" w:cs="Times New Roman"/>
          <w:b/>
          <w:sz w:val="24"/>
          <w:szCs w:val="24"/>
        </w:rPr>
        <w:t>Період надання послуг з 01.03.2025 року по 31.12.2025 року.</w:t>
      </w:r>
    </w:p>
    <w:p w14:paraId="3CC39007" w14:textId="77777777" w:rsidR="00E04A56" w:rsidRPr="00E04A56" w:rsidRDefault="00E04A56" w:rsidP="00E04A56">
      <w:pPr>
        <w:widowControl w:val="0"/>
        <w:spacing w:after="0" w:line="240" w:lineRule="auto"/>
        <w:ind w:right="-1"/>
        <w:jc w:val="both"/>
        <w:rPr>
          <w:rFonts w:ascii="Times New Roman" w:hAnsi="Times New Roman" w:cs="Times New Roman"/>
          <w:b/>
          <w:sz w:val="24"/>
          <w:szCs w:val="24"/>
        </w:rPr>
      </w:pPr>
    </w:p>
    <w:p w14:paraId="3579260C" w14:textId="77777777" w:rsidR="00E04A56" w:rsidRPr="00E04A56" w:rsidRDefault="00E04A56" w:rsidP="00E04A56">
      <w:pPr>
        <w:widowControl w:val="0"/>
        <w:spacing w:after="0" w:line="240" w:lineRule="auto"/>
        <w:ind w:right="-1"/>
        <w:jc w:val="both"/>
        <w:rPr>
          <w:rFonts w:ascii="Times New Roman" w:hAnsi="Times New Roman" w:cs="Times New Roman"/>
          <w:b/>
          <w:sz w:val="24"/>
          <w:szCs w:val="24"/>
        </w:rPr>
      </w:pPr>
      <w:r w:rsidRPr="00E04A56">
        <w:rPr>
          <w:rFonts w:ascii="Times New Roman" w:hAnsi="Times New Roman" w:cs="Times New Roman"/>
          <w:b/>
          <w:sz w:val="24"/>
          <w:szCs w:val="24"/>
        </w:rPr>
        <w:t>ТЕХНІЧНІ ВИМОГИ</w:t>
      </w:r>
    </w:p>
    <w:p w14:paraId="03B57B78" w14:textId="77777777" w:rsidR="00E04A56" w:rsidRPr="00E04A56" w:rsidRDefault="00E04A56" w:rsidP="00E04A56">
      <w:pPr>
        <w:widowControl w:val="0"/>
        <w:spacing w:after="0" w:line="240" w:lineRule="auto"/>
        <w:ind w:right="-1"/>
        <w:jc w:val="both"/>
        <w:rPr>
          <w:rFonts w:ascii="Times New Roman" w:hAnsi="Times New Roman" w:cs="Times New Roman"/>
          <w:b/>
          <w:sz w:val="24"/>
          <w:szCs w:val="24"/>
        </w:rPr>
      </w:pPr>
    </w:p>
    <w:p w14:paraId="644E6DA7"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u w:val="single"/>
        </w:rPr>
      </w:pPr>
      <w:r w:rsidRPr="00E04A56">
        <w:rPr>
          <w:rFonts w:ascii="Times New Roman" w:hAnsi="Times New Roman" w:cs="Times New Roman"/>
          <w:b/>
          <w:bCs/>
          <w:sz w:val="24"/>
          <w:szCs w:val="24"/>
          <w:u w:val="single"/>
        </w:rPr>
        <w:t>Технічна частина</w:t>
      </w:r>
    </w:p>
    <w:p w14:paraId="2FD18F50" w14:textId="77777777" w:rsidR="00E04A56" w:rsidRPr="00E04A56" w:rsidRDefault="00E04A56" w:rsidP="00E04A56">
      <w:pPr>
        <w:widowControl w:val="0"/>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 xml:space="preserve">Послуга підтримки ІТ-сервісів Замовника забезпечується Виконавцем у формі часткового </w:t>
      </w:r>
      <w:proofErr w:type="spellStart"/>
      <w:r w:rsidRPr="00E04A56">
        <w:rPr>
          <w:rFonts w:ascii="Times New Roman" w:hAnsi="Times New Roman" w:cs="Times New Roman"/>
          <w:bCs/>
          <w:sz w:val="24"/>
          <w:szCs w:val="24"/>
        </w:rPr>
        <w:t>аутстафінгу</w:t>
      </w:r>
      <w:proofErr w:type="spellEnd"/>
      <w:r w:rsidRPr="00E04A56">
        <w:rPr>
          <w:rFonts w:ascii="Times New Roman" w:hAnsi="Times New Roman" w:cs="Times New Roman"/>
          <w:bCs/>
          <w:sz w:val="24"/>
          <w:szCs w:val="24"/>
        </w:rPr>
        <w:t xml:space="preserve"> персоналу. </w:t>
      </w:r>
    </w:p>
    <w:p w14:paraId="1573BC44" w14:textId="77777777" w:rsidR="00E04A56" w:rsidRPr="00E04A56" w:rsidRDefault="00E04A56" w:rsidP="00E04A56">
      <w:pPr>
        <w:widowControl w:val="0"/>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Послуга надається Замовнику у вигляді базових та додаткових послуг. Надані послуги оформлюються актами наданих послуг, що підписуються уповноваженими представниками Замовника та Виконавця.</w:t>
      </w:r>
    </w:p>
    <w:p w14:paraId="140A4C21"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p>
    <w:p w14:paraId="6A175624" w14:textId="77777777" w:rsidR="00E04A56" w:rsidRPr="00E04A56" w:rsidRDefault="00E04A56" w:rsidP="00E04A56">
      <w:pPr>
        <w:widowControl w:val="0"/>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
          <w:bCs/>
          <w:sz w:val="24"/>
          <w:szCs w:val="24"/>
        </w:rPr>
        <w:t>Основні завдання:</w:t>
      </w:r>
    </w:p>
    <w:p w14:paraId="1C50A036" w14:textId="77777777" w:rsidR="00E04A56" w:rsidRPr="00E04A56" w:rsidRDefault="00E04A56" w:rsidP="00E04A56">
      <w:pPr>
        <w:widowControl w:val="0"/>
        <w:numPr>
          <w:ilvl w:val="0"/>
          <w:numId w:val="17"/>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Забезпечити доступність програмно-апаратного комплексу СФАП (далі – ПАК СФАП) з максимально допустимим часом простою не більше ніж 4 години на рік.</w:t>
      </w:r>
    </w:p>
    <w:p w14:paraId="5C1EF821" w14:textId="77777777" w:rsidR="00E04A56" w:rsidRPr="00E04A56" w:rsidRDefault="00E04A56" w:rsidP="00E04A56">
      <w:pPr>
        <w:widowControl w:val="0"/>
        <w:numPr>
          <w:ilvl w:val="0"/>
          <w:numId w:val="17"/>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 xml:space="preserve">Здійснювати комплексну підтримку ІТ-сервісів ПАК СФАП. </w:t>
      </w:r>
    </w:p>
    <w:p w14:paraId="2B21F2E4" w14:textId="77777777" w:rsidR="00E04A56" w:rsidRPr="00E04A56" w:rsidRDefault="00E04A56" w:rsidP="00E04A56">
      <w:pPr>
        <w:widowControl w:val="0"/>
        <w:numPr>
          <w:ilvl w:val="0"/>
          <w:numId w:val="17"/>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 xml:space="preserve">Підтримка в актуальному стані технічної документації </w:t>
      </w:r>
      <w:bookmarkStart w:id="0" w:name="_Hlk106808484"/>
      <w:r w:rsidRPr="00E04A56">
        <w:rPr>
          <w:rFonts w:ascii="Times New Roman" w:hAnsi="Times New Roman" w:cs="Times New Roman"/>
          <w:bCs/>
          <w:sz w:val="24"/>
          <w:szCs w:val="24"/>
        </w:rPr>
        <w:t>ПАК СФАП</w:t>
      </w:r>
      <w:bookmarkEnd w:id="0"/>
      <w:r w:rsidRPr="00E04A56">
        <w:rPr>
          <w:rFonts w:ascii="Times New Roman" w:hAnsi="Times New Roman" w:cs="Times New Roman"/>
          <w:bCs/>
          <w:sz w:val="24"/>
          <w:szCs w:val="24"/>
        </w:rPr>
        <w:t>.</w:t>
      </w:r>
    </w:p>
    <w:p w14:paraId="506FD3B1" w14:textId="77777777" w:rsidR="00E04A56" w:rsidRPr="00E04A56" w:rsidRDefault="00E04A56" w:rsidP="00E04A56">
      <w:pPr>
        <w:widowControl w:val="0"/>
        <w:spacing w:after="0" w:line="240" w:lineRule="auto"/>
        <w:ind w:right="-1"/>
        <w:jc w:val="both"/>
        <w:rPr>
          <w:rFonts w:ascii="Times New Roman" w:hAnsi="Times New Roman" w:cs="Times New Roman"/>
          <w:bCs/>
          <w:sz w:val="24"/>
          <w:szCs w:val="24"/>
        </w:rPr>
      </w:pPr>
    </w:p>
    <w:p w14:paraId="6D191659" w14:textId="77777777" w:rsidR="00E04A56" w:rsidRPr="00E04A56" w:rsidRDefault="00E04A56" w:rsidP="00E04A56">
      <w:pPr>
        <w:widowControl w:val="0"/>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
          <w:bCs/>
          <w:sz w:val="24"/>
          <w:szCs w:val="24"/>
        </w:rPr>
        <w:t>Послуга має включати в себе, але не обмежуватися такими складовими:</w:t>
      </w:r>
    </w:p>
    <w:p w14:paraId="767B477E"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Відновлення працездатності сервісів, обладнання в разі аварії, збоїв тощо.</w:t>
      </w:r>
    </w:p>
    <w:p w14:paraId="7272B404"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proofErr w:type="spellStart"/>
      <w:r w:rsidRPr="00E04A56">
        <w:rPr>
          <w:rFonts w:ascii="Times New Roman" w:hAnsi="Times New Roman" w:cs="Times New Roman"/>
          <w:bCs/>
          <w:sz w:val="24"/>
          <w:szCs w:val="24"/>
        </w:rPr>
        <w:t>Проактивний</w:t>
      </w:r>
      <w:proofErr w:type="spellEnd"/>
      <w:r w:rsidRPr="00E04A56">
        <w:rPr>
          <w:rFonts w:ascii="Times New Roman" w:hAnsi="Times New Roman" w:cs="Times New Roman"/>
          <w:bCs/>
          <w:sz w:val="24"/>
          <w:szCs w:val="24"/>
        </w:rPr>
        <w:t xml:space="preserve"> моніторинг стану сервісів та обладнання, своєчасне виявлення вузьких місць та надання рекомендацій щодо модернізації або реінжинірингу ІТ-інфраструктури та сервісів Замовника.</w:t>
      </w:r>
    </w:p>
    <w:p w14:paraId="3570F869"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Оптимізація використання наявних ІТ-активів та інших ресурсів для зниження витрат Замовника та вартості володіння ПАК СФАП.</w:t>
      </w:r>
    </w:p>
    <w:p w14:paraId="49F6B0D5"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Своєчасне, згідно з регламентом, установлення оновлень операційних систем ( далі – ОС), програмного забезпечення (далі – ПЗ), оновлення прошивок обладнання.</w:t>
      </w:r>
    </w:p>
    <w:p w14:paraId="17EAA94F"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lastRenderedPageBreak/>
        <w:t>Організація підтримки системи відповідно до наведеного переліку обладнання.</w:t>
      </w:r>
    </w:p>
    <w:p w14:paraId="206DEB95"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Діагностика програмних та апаратних збоїв системи.</w:t>
      </w:r>
    </w:p>
    <w:p w14:paraId="33F3693A"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Усунення помилок у роботі системи.</w:t>
      </w:r>
    </w:p>
    <w:p w14:paraId="1C18B575"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Унесення змін до конфігурації (функціональність) системи згідно з технічним завданням Замовника.</w:t>
      </w:r>
    </w:p>
    <w:p w14:paraId="7AF605BE"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Розробка й оновлення процедур резервного копіювання конфігурацій і даних системи. Перевірка цілісності резервних копій.</w:t>
      </w:r>
    </w:p>
    <w:p w14:paraId="4B474BB9"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Аналіз системних журналів з метою виявлення потенційних проблем у роботі системи.</w:t>
      </w:r>
    </w:p>
    <w:p w14:paraId="0930E23C"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Надання консультацій технічного персоналу Замовника з питань експлуатації та змін у системі.</w:t>
      </w:r>
    </w:p>
    <w:p w14:paraId="3363CC19"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Тестування та демонстраційні випробування нового функціоналу системи.</w:t>
      </w:r>
    </w:p>
    <w:p w14:paraId="1699ACAF"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Надання обґрунтованих рекомендацій щодо подальшого розвитку та масштабування системи.</w:t>
      </w:r>
    </w:p>
    <w:p w14:paraId="208261A2"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Надання щомісячної звітності щодо виконаних робіт.</w:t>
      </w:r>
    </w:p>
    <w:p w14:paraId="44E85633"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 xml:space="preserve">Активація сервісних контрактів </w:t>
      </w:r>
      <w:proofErr w:type="spellStart"/>
      <w:r w:rsidRPr="00E04A56">
        <w:rPr>
          <w:rFonts w:ascii="Times New Roman" w:hAnsi="Times New Roman" w:cs="Times New Roman"/>
          <w:bCs/>
          <w:sz w:val="24"/>
          <w:szCs w:val="24"/>
        </w:rPr>
        <w:t>Cisco</w:t>
      </w:r>
      <w:proofErr w:type="spellEnd"/>
      <w:r w:rsidRPr="00E04A56">
        <w:rPr>
          <w:rFonts w:ascii="Times New Roman" w:hAnsi="Times New Roman" w:cs="Times New Roman"/>
          <w:bCs/>
          <w:sz w:val="24"/>
          <w:szCs w:val="24"/>
        </w:rPr>
        <w:t xml:space="preserve"> </w:t>
      </w:r>
      <w:proofErr w:type="spellStart"/>
      <w:r w:rsidRPr="00E04A56">
        <w:rPr>
          <w:rFonts w:ascii="Times New Roman" w:hAnsi="Times New Roman" w:cs="Times New Roman"/>
          <w:bCs/>
          <w:sz w:val="24"/>
          <w:szCs w:val="24"/>
        </w:rPr>
        <w:t>Smartnet</w:t>
      </w:r>
      <w:proofErr w:type="spellEnd"/>
      <w:r w:rsidRPr="00E04A56">
        <w:rPr>
          <w:rFonts w:ascii="Times New Roman" w:hAnsi="Times New Roman" w:cs="Times New Roman"/>
          <w:bCs/>
          <w:sz w:val="24"/>
          <w:szCs w:val="24"/>
        </w:rPr>
        <w:t>, які будуть надані Замовником.</w:t>
      </w:r>
    </w:p>
    <w:p w14:paraId="203FADE8"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proofErr w:type="spellStart"/>
      <w:r w:rsidRPr="00E04A56">
        <w:rPr>
          <w:rFonts w:ascii="Times New Roman" w:hAnsi="Times New Roman" w:cs="Times New Roman"/>
          <w:bCs/>
          <w:sz w:val="24"/>
          <w:szCs w:val="24"/>
        </w:rPr>
        <w:t>Упереджувальна</w:t>
      </w:r>
      <w:proofErr w:type="spellEnd"/>
      <w:r w:rsidRPr="00E04A56">
        <w:rPr>
          <w:rFonts w:ascii="Times New Roman" w:hAnsi="Times New Roman" w:cs="Times New Roman"/>
          <w:bCs/>
          <w:sz w:val="24"/>
          <w:szCs w:val="24"/>
        </w:rPr>
        <w:t xml:space="preserve"> заміна обладнання, що вийшло з ладу. Обладнання або компонента для заміни доставляється Замовнику до отримання від нього несправного обладнання. Час заміни обладнання, з моменту підтвердження заміни, в Києві – наступний робочий день, в інших містах – до 3 робочих днів.</w:t>
      </w:r>
    </w:p>
    <w:p w14:paraId="45FF6CC8"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 xml:space="preserve">Отримання основних та проміжних релізів ПЗ </w:t>
      </w:r>
      <w:proofErr w:type="spellStart"/>
      <w:r w:rsidRPr="00E04A56">
        <w:rPr>
          <w:rFonts w:ascii="Times New Roman" w:hAnsi="Times New Roman" w:cs="Times New Roman"/>
          <w:bCs/>
          <w:sz w:val="24"/>
          <w:szCs w:val="24"/>
        </w:rPr>
        <w:t>Cisco</w:t>
      </w:r>
      <w:proofErr w:type="spellEnd"/>
      <w:r w:rsidRPr="00E04A56">
        <w:rPr>
          <w:rFonts w:ascii="Times New Roman" w:hAnsi="Times New Roman" w:cs="Times New Roman"/>
          <w:bCs/>
          <w:sz w:val="24"/>
          <w:szCs w:val="24"/>
        </w:rPr>
        <w:t xml:space="preserve"> (IOS, голосове ПЗ, прикладне ПЗ) через сайт http://cisco.com/go/software.</w:t>
      </w:r>
    </w:p>
    <w:p w14:paraId="72FD03C7"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Доступ до закритої частини сайту www.cisco.com і онлайн-баз інформації виробника.</w:t>
      </w:r>
    </w:p>
    <w:p w14:paraId="6F86E24D"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 xml:space="preserve">Відкриття кейсів у глобальній службі підтримки виробника </w:t>
      </w:r>
      <w:proofErr w:type="spellStart"/>
      <w:r w:rsidRPr="00E04A56">
        <w:rPr>
          <w:rFonts w:ascii="Times New Roman" w:hAnsi="Times New Roman" w:cs="Times New Roman"/>
          <w:bCs/>
          <w:sz w:val="24"/>
          <w:szCs w:val="24"/>
        </w:rPr>
        <w:t>Cisco</w:t>
      </w:r>
      <w:proofErr w:type="spellEnd"/>
      <w:r w:rsidRPr="00E04A56">
        <w:rPr>
          <w:rFonts w:ascii="Times New Roman" w:hAnsi="Times New Roman" w:cs="Times New Roman"/>
          <w:bCs/>
          <w:sz w:val="24"/>
          <w:szCs w:val="24"/>
        </w:rPr>
        <w:t xml:space="preserve"> TAC.</w:t>
      </w:r>
    </w:p>
    <w:p w14:paraId="24A48B4D" w14:textId="77777777" w:rsidR="00E04A56" w:rsidRPr="00E04A56" w:rsidRDefault="00E04A56" w:rsidP="00E04A56">
      <w:pPr>
        <w:widowControl w:val="0"/>
        <w:numPr>
          <w:ilvl w:val="0"/>
          <w:numId w:val="18"/>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Режим надання послуг: визначено договором.</w:t>
      </w:r>
    </w:p>
    <w:p w14:paraId="5780CF08" w14:textId="77777777" w:rsidR="00E04A56" w:rsidRPr="00E04A56" w:rsidRDefault="00E04A56" w:rsidP="00E04A56">
      <w:pPr>
        <w:widowControl w:val="0"/>
        <w:spacing w:after="0" w:line="240" w:lineRule="auto"/>
        <w:ind w:right="-1"/>
        <w:jc w:val="both"/>
        <w:rPr>
          <w:rFonts w:ascii="Times New Roman" w:hAnsi="Times New Roman" w:cs="Times New Roman"/>
          <w:bCs/>
          <w:sz w:val="24"/>
          <w:szCs w:val="24"/>
        </w:rPr>
      </w:pPr>
    </w:p>
    <w:p w14:paraId="03933961"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r w:rsidRPr="00E04A56">
        <w:rPr>
          <w:rFonts w:ascii="Times New Roman" w:hAnsi="Times New Roman" w:cs="Times New Roman"/>
          <w:b/>
          <w:bCs/>
          <w:sz w:val="24"/>
          <w:szCs w:val="24"/>
        </w:rPr>
        <w:t>Інформація про інфраструктуру</w:t>
      </w:r>
    </w:p>
    <w:p w14:paraId="420CFF0D"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ПАК СФАП містить такі складові:</w:t>
      </w:r>
    </w:p>
    <w:p w14:paraId="07A17423" w14:textId="77777777" w:rsidR="00E04A56" w:rsidRPr="00E04A56" w:rsidRDefault="00E04A56" w:rsidP="00E04A56">
      <w:pPr>
        <w:widowControl w:val="0"/>
        <w:numPr>
          <w:ilvl w:val="0"/>
          <w:numId w:val="19"/>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 xml:space="preserve">Віртуалізація всіх кластерів, побудована за технологіями </w:t>
      </w:r>
      <w:proofErr w:type="spellStart"/>
      <w:r w:rsidRPr="00E04A56">
        <w:rPr>
          <w:rFonts w:ascii="Times New Roman" w:hAnsi="Times New Roman" w:cs="Times New Roman"/>
          <w:bCs/>
          <w:sz w:val="24"/>
          <w:szCs w:val="24"/>
        </w:rPr>
        <w:t>VMware</w:t>
      </w:r>
      <w:proofErr w:type="spellEnd"/>
      <w:r w:rsidRPr="00E04A56">
        <w:rPr>
          <w:rFonts w:ascii="Times New Roman" w:hAnsi="Times New Roman" w:cs="Times New Roman"/>
          <w:bCs/>
          <w:sz w:val="24"/>
          <w:szCs w:val="24"/>
        </w:rPr>
        <w:t xml:space="preserve"> з використанням функціоналу пакета </w:t>
      </w:r>
      <w:proofErr w:type="spellStart"/>
      <w:r w:rsidRPr="00E04A56">
        <w:rPr>
          <w:rFonts w:ascii="Times New Roman" w:hAnsi="Times New Roman" w:cs="Times New Roman"/>
          <w:bCs/>
          <w:sz w:val="24"/>
          <w:szCs w:val="24"/>
        </w:rPr>
        <w:t>VMware</w:t>
      </w:r>
      <w:proofErr w:type="spellEnd"/>
      <w:r w:rsidRPr="00E04A56">
        <w:rPr>
          <w:rFonts w:ascii="Times New Roman" w:hAnsi="Times New Roman" w:cs="Times New Roman"/>
          <w:bCs/>
          <w:sz w:val="24"/>
          <w:szCs w:val="24"/>
        </w:rPr>
        <w:t xml:space="preserve"> </w:t>
      </w:r>
      <w:proofErr w:type="spellStart"/>
      <w:r w:rsidRPr="00E04A56">
        <w:rPr>
          <w:rFonts w:ascii="Times New Roman" w:hAnsi="Times New Roman" w:cs="Times New Roman"/>
          <w:bCs/>
          <w:sz w:val="24"/>
          <w:szCs w:val="24"/>
        </w:rPr>
        <w:t>vSphere</w:t>
      </w:r>
      <w:proofErr w:type="spellEnd"/>
      <w:r w:rsidRPr="00E04A56">
        <w:rPr>
          <w:rFonts w:ascii="Times New Roman" w:hAnsi="Times New Roman" w:cs="Times New Roman"/>
          <w:bCs/>
          <w:sz w:val="24"/>
          <w:szCs w:val="24"/>
        </w:rPr>
        <w:t xml:space="preserve"> 7 </w:t>
      </w:r>
      <w:proofErr w:type="spellStart"/>
      <w:r w:rsidRPr="00E04A56">
        <w:rPr>
          <w:rFonts w:ascii="Times New Roman" w:hAnsi="Times New Roman" w:cs="Times New Roman"/>
          <w:bCs/>
          <w:sz w:val="24"/>
          <w:szCs w:val="24"/>
        </w:rPr>
        <w:t>Ent</w:t>
      </w:r>
      <w:proofErr w:type="spellEnd"/>
      <w:r w:rsidRPr="00E04A56">
        <w:rPr>
          <w:rFonts w:ascii="Times New Roman" w:hAnsi="Times New Roman" w:cs="Times New Roman"/>
          <w:bCs/>
          <w:sz w:val="24"/>
          <w:szCs w:val="24"/>
        </w:rPr>
        <w:t xml:space="preserve"> </w:t>
      </w:r>
      <w:proofErr w:type="spellStart"/>
      <w:r w:rsidRPr="00E04A56">
        <w:rPr>
          <w:rFonts w:ascii="Times New Roman" w:hAnsi="Times New Roman" w:cs="Times New Roman"/>
          <w:bCs/>
          <w:sz w:val="24"/>
          <w:szCs w:val="24"/>
        </w:rPr>
        <w:t>Plus</w:t>
      </w:r>
      <w:proofErr w:type="spellEnd"/>
      <w:r w:rsidRPr="00E04A56">
        <w:rPr>
          <w:rFonts w:ascii="Times New Roman" w:hAnsi="Times New Roman" w:cs="Times New Roman"/>
          <w:bCs/>
          <w:sz w:val="24"/>
          <w:szCs w:val="24"/>
        </w:rPr>
        <w:t>.</w:t>
      </w:r>
    </w:p>
    <w:p w14:paraId="57F11118" w14:textId="77777777" w:rsidR="00E04A56" w:rsidRPr="00E04A56" w:rsidRDefault="00E04A56" w:rsidP="00E04A56">
      <w:pPr>
        <w:widowControl w:val="0"/>
        <w:numPr>
          <w:ilvl w:val="0"/>
          <w:numId w:val="19"/>
        </w:numPr>
        <w:spacing w:after="0" w:line="240" w:lineRule="auto"/>
        <w:ind w:right="-1"/>
        <w:jc w:val="both"/>
        <w:rPr>
          <w:rFonts w:ascii="Times New Roman" w:hAnsi="Times New Roman" w:cs="Times New Roman"/>
          <w:bCs/>
          <w:sz w:val="24"/>
          <w:szCs w:val="24"/>
        </w:rPr>
      </w:pPr>
      <w:proofErr w:type="spellStart"/>
      <w:r w:rsidRPr="00E04A56">
        <w:rPr>
          <w:rFonts w:ascii="Times New Roman" w:hAnsi="Times New Roman" w:cs="Times New Roman"/>
          <w:bCs/>
          <w:sz w:val="24"/>
          <w:szCs w:val="24"/>
        </w:rPr>
        <w:t>Гіперконвергентний</w:t>
      </w:r>
      <w:proofErr w:type="spellEnd"/>
      <w:r w:rsidRPr="00E04A56">
        <w:rPr>
          <w:rFonts w:ascii="Times New Roman" w:hAnsi="Times New Roman" w:cs="Times New Roman"/>
          <w:bCs/>
          <w:sz w:val="24"/>
          <w:szCs w:val="24"/>
        </w:rPr>
        <w:t xml:space="preserve"> кластер на основі 8 (восьми) серверів </w:t>
      </w:r>
      <w:proofErr w:type="spellStart"/>
      <w:r w:rsidRPr="00E04A56">
        <w:rPr>
          <w:rFonts w:ascii="Times New Roman" w:hAnsi="Times New Roman" w:cs="Times New Roman"/>
          <w:bCs/>
          <w:sz w:val="24"/>
          <w:szCs w:val="24"/>
        </w:rPr>
        <w:t>Cisco</w:t>
      </w:r>
      <w:proofErr w:type="spellEnd"/>
      <w:r w:rsidRPr="00E04A56">
        <w:rPr>
          <w:rFonts w:ascii="Times New Roman" w:hAnsi="Times New Roman" w:cs="Times New Roman"/>
          <w:bCs/>
          <w:sz w:val="24"/>
          <w:szCs w:val="24"/>
        </w:rPr>
        <w:t xml:space="preserve"> UCS HX240c M5 – 2 комплекти.</w:t>
      </w:r>
    </w:p>
    <w:p w14:paraId="5629B044" w14:textId="77777777" w:rsidR="00E04A56" w:rsidRPr="00E04A56" w:rsidRDefault="00E04A56" w:rsidP="00E04A56">
      <w:pPr>
        <w:widowControl w:val="0"/>
        <w:numPr>
          <w:ilvl w:val="0"/>
          <w:numId w:val="19"/>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 xml:space="preserve">Конвергентний кластер на основі 5 (п’яти) </w:t>
      </w:r>
      <w:proofErr w:type="spellStart"/>
      <w:r w:rsidRPr="00E04A56">
        <w:rPr>
          <w:rFonts w:ascii="Times New Roman" w:hAnsi="Times New Roman" w:cs="Times New Roman"/>
          <w:bCs/>
          <w:sz w:val="24"/>
          <w:szCs w:val="24"/>
        </w:rPr>
        <w:t>блейд</w:t>
      </w:r>
      <w:proofErr w:type="spellEnd"/>
      <w:r w:rsidRPr="00E04A56">
        <w:rPr>
          <w:rFonts w:ascii="Times New Roman" w:hAnsi="Times New Roman" w:cs="Times New Roman"/>
          <w:bCs/>
          <w:sz w:val="24"/>
          <w:szCs w:val="24"/>
        </w:rPr>
        <w:t xml:space="preserve">-серверів </w:t>
      </w:r>
      <w:proofErr w:type="spellStart"/>
      <w:r w:rsidRPr="00E04A56">
        <w:rPr>
          <w:rFonts w:ascii="Times New Roman" w:hAnsi="Times New Roman" w:cs="Times New Roman"/>
          <w:bCs/>
          <w:sz w:val="24"/>
          <w:szCs w:val="24"/>
        </w:rPr>
        <w:t>Cisco</w:t>
      </w:r>
      <w:proofErr w:type="spellEnd"/>
      <w:r w:rsidRPr="00E04A56">
        <w:rPr>
          <w:rFonts w:ascii="Times New Roman" w:hAnsi="Times New Roman" w:cs="Times New Roman"/>
          <w:bCs/>
          <w:sz w:val="24"/>
          <w:szCs w:val="24"/>
        </w:rPr>
        <w:t xml:space="preserve"> UCS B200 M5 </w:t>
      </w:r>
      <w:proofErr w:type="spellStart"/>
      <w:r w:rsidRPr="00E04A56">
        <w:rPr>
          <w:rFonts w:ascii="Times New Roman" w:hAnsi="Times New Roman" w:cs="Times New Roman"/>
          <w:bCs/>
          <w:sz w:val="24"/>
          <w:szCs w:val="24"/>
        </w:rPr>
        <w:t>Blade</w:t>
      </w:r>
      <w:proofErr w:type="spellEnd"/>
      <w:r w:rsidRPr="00E04A56">
        <w:rPr>
          <w:rFonts w:ascii="Times New Roman" w:hAnsi="Times New Roman" w:cs="Times New Roman"/>
          <w:bCs/>
          <w:sz w:val="24"/>
          <w:szCs w:val="24"/>
        </w:rPr>
        <w:t xml:space="preserve">, розміщених у шасі </w:t>
      </w:r>
      <w:proofErr w:type="spellStart"/>
      <w:r w:rsidRPr="00E04A56">
        <w:rPr>
          <w:rFonts w:ascii="Times New Roman" w:hAnsi="Times New Roman" w:cs="Times New Roman"/>
          <w:bCs/>
          <w:sz w:val="24"/>
          <w:szCs w:val="24"/>
        </w:rPr>
        <w:t>Cisco</w:t>
      </w:r>
      <w:proofErr w:type="spellEnd"/>
      <w:r w:rsidRPr="00E04A56">
        <w:rPr>
          <w:rFonts w:ascii="Times New Roman" w:hAnsi="Times New Roman" w:cs="Times New Roman"/>
          <w:bCs/>
          <w:sz w:val="24"/>
          <w:szCs w:val="24"/>
        </w:rPr>
        <w:t xml:space="preserve"> UCS 5108 </w:t>
      </w:r>
      <w:proofErr w:type="spellStart"/>
      <w:r w:rsidRPr="00E04A56">
        <w:rPr>
          <w:rFonts w:ascii="Times New Roman" w:hAnsi="Times New Roman" w:cs="Times New Roman"/>
          <w:bCs/>
          <w:sz w:val="24"/>
          <w:szCs w:val="24"/>
        </w:rPr>
        <w:t>Blade</w:t>
      </w:r>
      <w:proofErr w:type="spellEnd"/>
      <w:r w:rsidRPr="00E04A56">
        <w:rPr>
          <w:rFonts w:ascii="Times New Roman" w:hAnsi="Times New Roman" w:cs="Times New Roman"/>
          <w:bCs/>
          <w:sz w:val="24"/>
          <w:szCs w:val="24"/>
        </w:rPr>
        <w:t xml:space="preserve"> Server AC2 </w:t>
      </w:r>
      <w:proofErr w:type="spellStart"/>
      <w:r w:rsidRPr="00E04A56">
        <w:rPr>
          <w:rFonts w:ascii="Times New Roman" w:hAnsi="Times New Roman" w:cs="Times New Roman"/>
          <w:bCs/>
          <w:sz w:val="24"/>
          <w:szCs w:val="24"/>
        </w:rPr>
        <w:t>Chassis</w:t>
      </w:r>
      <w:proofErr w:type="spellEnd"/>
      <w:r w:rsidRPr="00E04A56">
        <w:rPr>
          <w:rFonts w:ascii="Times New Roman" w:hAnsi="Times New Roman" w:cs="Times New Roman"/>
          <w:bCs/>
          <w:sz w:val="24"/>
          <w:szCs w:val="24"/>
        </w:rPr>
        <w:t>, – 2 комплекти.</w:t>
      </w:r>
    </w:p>
    <w:p w14:paraId="185C05C9" w14:textId="77777777" w:rsidR="00E04A56" w:rsidRPr="00E04A56" w:rsidRDefault="00E04A56" w:rsidP="00E04A56">
      <w:pPr>
        <w:widowControl w:val="0"/>
        <w:numPr>
          <w:ilvl w:val="0"/>
          <w:numId w:val="19"/>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 xml:space="preserve">Система зберігання даних </w:t>
      </w:r>
      <w:proofErr w:type="spellStart"/>
      <w:r w:rsidRPr="00E04A56">
        <w:rPr>
          <w:rFonts w:ascii="Times New Roman" w:hAnsi="Times New Roman" w:cs="Times New Roman"/>
          <w:bCs/>
          <w:sz w:val="24"/>
          <w:szCs w:val="24"/>
        </w:rPr>
        <w:t>NetApp</w:t>
      </w:r>
      <w:proofErr w:type="spellEnd"/>
      <w:r w:rsidRPr="00E04A56">
        <w:rPr>
          <w:rFonts w:ascii="Times New Roman" w:hAnsi="Times New Roman" w:cs="Times New Roman"/>
          <w:bCs/>
          <w:sz w:val="24"/>
          <w:szCs w:val="24"/>
        </w:rPr>
        <w:t xml:space="preserve"> FAS8300 HA </w:t>
      </w:r>
      <w:proofErr w:type="spellStart"/>
      <w:r w:rsidRPr="00E04A56">
        <w:rPr>
          <w:rFonts w:ascii="Times New Roman" w:hAnsi="Times New Roman" w:cs="Times New Roman"/>
          <w:bCs/>
          <w:sz w:val="24"/>
          <w:szCs w:val="24"/>
        </w:rPr>
        <w:t>System</w:t>
      </w:r>
      <w:proofErr w:type="spellEnd"/>
      <w:r w:rsidRPr="00E04A56">
        <w:rPr>
          <w:rFonts w:ascii="Times New Roman" w:hAnsi="Times New Roman" w:cs="Times New Roman"/>
          <w:bCs/>
          <w:sz w:val="24"/>
          <w:szCs w:val="24"/>
        </w:rPr>
        <w:t xml:space="preserve"> – 2 комплекти.</w:t>
      </w:r>
    </w:p>
    <w:p w14:paraId="1D56A4C6" w14:textId="77777777" w:rsidR="00E04A56" w:rsidRPr="00E04A56" w:rsidRDefault="00E04A56" w:rsidP="00E04A56">
      <w:pPr>
        <w:widowControl w:val="0"/>
        <w:numPr>
          <w:ilvl w:val="0"/>
          <w:numId w:val="19"/>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 xml:space="preserve">Об’єктна система зберігання даних </w:t>
      </w:r>
      <w:proofErr w:type="spellStart"/>
      <w:r w:rsidRPr="00E04A56">
        <w:rPr>
          <w:rFonts w:ascii="Times New Roman" w:hAnsi="Times New Roman" w:cs="Times New Roman"/>
          <w:bCs/>
          <w:sz w:val="24"/>
          <w:szCs w:val="24"/>
        </w:rPr>
        <w:t>Cisco</w:t>
      </w:r>
      <w:proofErr w:type="spellEnd"/>
      <w:r w:rsidRPr="00E04A56">
        <w:rPr>
          <w:rFonts w:ascii="Times New Roman" w:hAnsi="Times New Roman" w:cs="Times New Roman"/>
          <w:bCs/>
          <w:sz w:val="24"/>
          <w:szCs w:val="24"/>
        </w:rPr>
        <w:t xml:space="preserve"> </w:t>
      </w:r>
      <w:proofErr w:type="spellStart"/>
      <w:r w:rsidRPr="00E04A56">
        <w:rPr>
          <w:rFonts w:ascii="Times New Roman" w:hAnsi="Times New Roman" w:cs="Times New Roman"/>
          <w:bCs/>
          <w:sz w:val="24"/>
          <w:szCs w:val="24"/>
        </w:rPr>
        <w:t>Scality</w:t>
      </w:r>
      <w:proofErr w:type="spellEnd"/>
      <w:r w:rsidRPr="00E04A56">
        <w:rPr>
          <w:rFonts w:ascii="Times New Roman" w:hAnsi="Times New Roman" w:cs="Times New Roman"/>
          <w:bCs/>
          <w:sz w:val="24"/>
          <w:szCs w:val="24"/>
        </w:rPr>
        <w:t xml:space="preserve">, що побудована на базі 6 (шести) серверів зберігання даних </w:t>
      </w:r>
      <w:proofErr w:type="spellStart"/>
      <w:r w:rsidRPr="00E04A56">
        <w:rPr>
          <w:rFonts w:ascii="Times New Roman" w:hAnsi="Times New Roman" w:cs="Times New Roman"/>
          <w:bCs/>
          <w:sz w:val="24"/>
          <w:szCs w:val="24"/>
        </w:rPr>
        <w:t>Cisco</w:t>
      </w:r>
      <w:proofErr w:type="spellEnd"/>
      <w:r w:rsidRPr="00E04A56">
        <w:rPr>
          <w:rFonts w:ascii="Times New Roman" w:hAnsi="Times New Roman" w:cs="Times New Roman"/>
          <w:bCs/>
          <w:sz w:val="24"/>
          <w:szCs w:val="24"/>
        </w:rPr>
        <w:t xml:space="preserve"> UCS S3260 </w:t>
      </w:r>
      <w:proofErr w:type="spellStart"/>
      <w:r w:rsidRPr="00E04A56">
        <w:rPr>
          <w:rFonts w:ascii="Times New Roman" w:hAnsi="Times New Roman" w:cs="Times New Roman"/>
          <w:bCs/>
          <w:sz w:val="24"/>
          <w:szCs w:val="24"/>
        </w:rPr>
        <w:t>Storage</w:t>
      </w:r>
      <w:proofErr w:type="spellEnd"/>
      <w:r w:rsidRPr="00E04A56">
        <w:rPr>
          <w:rFonts w:ascii="Times New Roman" w:hAnsi="Times New Roman" w:cs="Times New Roman"/>
          <w:bCs/>
          <w:sz w:val="24"/>
          <w:szCs w:val="24"/>
        </w:rPr>
        <w:t xml:space="preserve"> Server </w:t>
      </w:r>
      <w:proofErr w:type="spellStart"/>
      <w:r w:rsidRPr="00E04A56">
        <w:rPr>
          <w:rFonts w:ascii="Times New Roman" w:hAnsi="Times New Roman" w:cs="Times New Roman"/>
          <w:bCs/>
          <w:sz w:val="24"/>
          <w:szCs w:val="24"/>
        </w:rPr>
        <w:t>Base</w:t>
      </w:r>
      <w:proofErr w:type="spellEnd"/>
      <w:r w:rsidRPr="00E04A56">
        <w:rPr>
          <w:rFonts w:ascii="Times New Roman" w:hAnsi="Times New Roman" w:cs="Times New Roman"/>
          <w:bCs/>
          <w:sz w:val="24"/>
          <w:szCs w:val="24"/>
        </w:rPr>
        <w:t xml:space="preserve"> </w:t>
      </w:r>
      <w:proofErr w:type="spellStart"/>
      <w:r w:rsidRPr="00E04A56">
        <w:rPr>
          <w:rFonts w:ascii="Times New Roman" w:hAnsi="Times New Roman" w:cs="Times New Roman"/>
          <w:bCs/>
          <w:sz w:val="24"/>
          <w:szCs w:val="24"/>
        </w:rPr>
        <w:t>Chassis</w:t>
      </w:r>
      <w:proofErr w:type="spellEnd"/>
      <w:r w:rsidRPr="00E04A56">
        <w:rPr>
          <w:rFonts w:ascii="Times New Roman" w:hAnsi="Times New Roman" w:cs="Times New Roman"/>
          <w:bCs/>
          <w:sz w:val="24"/>
          <w:szCs w:val="24"/>
        </w:rPr>
        <w:t>, – 2 комплекти.</w:t>
      </w:r>
    </w:p>
    <w:p w14:paraId="1FFBEE9D" w14:textId="77777777" w:rsidR="00E04A56" w:rsidRPr="00E04A56" w:rsidRDefault="00E04A56" w:rsidP="00E04A56">
      <w:pPr>
        <w:widowControl w:val="0"/>
        <w:numPr>
          <w:ilvl w:val="0"/>
          <w:numId w:val="19"/>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 xml:space="preserve">Конвергентні комутатори передачі та зберігання даних </w:t>
      </w:r>
      <w:proofErr w:type="spellStart"/>
      <w:r w:rsidRPr="00E04A56">
        <w:rPr>
          <w:rFonts w:ascii="Times New Roman" w:hAnsi="Times New Roman" w:cs="Times New Roman"/>
          <w:bCs/>
          <w:sz w:val="24"/>
          <w:szCs w:val="24"/>
        </w:rPr>
        <w:t>Cisco</w:t>
      </w:r>
      <w:proofErr w:type="spellEnd"/>
      <w:r w:rsidRPr="00E04A56">
        <w:rPr>
          <w:rFonts w:ascii="Times New Roman" w:hAnsi="Times New Roman" w:cs="Times New Roman"/>
          <w:bCs/>
          <w:sz w:val="24"/>
          <w:szCs w:val="24"/>
        </w:rPr>
        <w:t xml:space="preserve"> UCS </w:t>
      </w:r>
      <w:proofErr w:type="spellStart"/>
      <w:r w:rsidRPr="00E04A56">
        <w:rPr>
          <w:rFonts w:ascii="Times New Roman" w:hAnsi="Times New Roman" w:cs="Times New Roman"/>
          <w:bCs/>
          <w:sz w:val="24"/>
          <w:szCs w:val="24"/>
        </w:rPr>
        <w:t>Fabric</w:t>
      </w:r>
      <w:proofErr w:type="spellEnd"/>
      <w:r w:rsidRPr="00E04A56">
        <w:rPr>
          <w:rFonts w:ascii="Times New Roman" w:hAnsi="Times New Roman" w:cs="Times New Roman"/>
          <w:bCs/>
          <w:sz w:val="24"/>
          <w:szCs w:val="24"/>
        </w:rPr>
        <w:t xml:space="preserve"> </w:t>
      </w:r>
      <w:proofErr w:type="spellStart"/>
      <w:r w:rsidRPr="00E04A56">
        <w:rPr>
          <w:rFonts w:ascii="Times New Roman" w:hAnsi="Times New Roman" w:cs="Times New Roman"/>
          <w:bCs/>
          <w:sz w:val="24"/>
          <w:szCs w:val="24"/>
        </w:rPr>
        <w:t>Interconnect</w:t>
      </w:r>
      <w:proofErr w:type="spellEnd"/>
      <w:r w:rsidRPr="00E04A56">
        <w:rPr>
          <w:rFonts w:ascii="Times New Roman" w:hAnsi="Times New Roman" w:cs="Times New Roman"/>
          <w:bCs/>
          <w:sz w:val="24"/>
          <w:szCs w:val="24"/>
        </w:rPr>
        <w:t xml:space="preserve"> 6332 – 8 одиниць.</w:t>
      </w:r>
    </w:p>
    <w:p w14:paraId="1EFDB6BB" w14:textId="77777777" w:rsidR="00E04A56" w:rsidRPr="00E04A56" w:rsidRDefault="00E04A56" w:rsidP="00E04A56">
      <w:pPr>
        <w:widowControl w:val="0"/>
        <w:numPr>
          <w:ilvl w:val="0"/>
          <w:numId w:val="19"/>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 xml:space="preserve">Програмно-визначена мережа </w:t>
      </w:r>
      <w:proofErr w:type="spellStart"/>
      <w:r w:rsidRPr="00E04A56">
        <w:rPr>
          <w:rFonts w:ascii="Times New Roman" w:hAnsi="Times New Roman" w:cs="Times New Roman"/>
          <w:bCs/>
          <w:sz w:val="24"/>
          <w:szCs w:val="24"/>
        </w:rPr>
        <w:t>Cisco</w:t>
      </w:r>
      <w:proofErr w:type="spellEnd"/>
      <w:r w:rsidRPr="00E04A56">
        <w:rPr>
          <w:rFonts w:ascii="Times New Roman" w:hAnsi="Times New Roman" w:cs="Times New Roman"/>
          <w:bCs/>
          <w:sz w:val="24"/>
          <w:szCs w:val="24"/>
        </w:rPr>
        <w:t xml:space="preserve"> ACI </w:t>
      </w:r>
      <w:proofErr w:type="spellStart"/>
      <w:r w:rsidRPr="00E04A56">
        <w:rPr>
          <w:rFonts w:ascii="Times New Roman" w:hAnsi="Times New Roman" w:cs="Times New Roman"/>
          <w:bCs/>
          <w:sz w:val="24"/>
          <w:szCs w:val="24"/>
        </w:rPr>
        <w:t>and</w:t>
      </w:r>
      <w:proofErr w:type="spellEnd"/>
      <w:r w:rsidRPr="00E04A56">
        <w:rPr>
          <w:rFonts w:ascii="Times New Roman" w:hAnsi="Times New Roman" w:cs="Times New Roman"/>
          <w:bCs/>
          <w:sz w:val="24"/>
          <w:szCs w:val="24"/>
        </w:rPr>
        <w:t xml:space="preserve"> APIC на базі 3 (трьох) вузлів APIC </w:t>
      </w:r>
      <w:proofErr w:type="spellStart"/>
      <w:r w:rsidRPr="00E04A56">
        <w:rPr>
          <w:rFonts w:ascii="Times New Roman" w:hAnsi="Times New Roman" w:cs="Times New Roman"/>
          <w:bCs/>
          <w:sz w:val="24"/>
          <w:szCs w:val="24"/>
        </w:rPr>
        <w:t>Appliance</w:t>
      </w:r>
      <w:proofErr w:type="spellEnd"/>
      <w:r w:rsidRPr="00E04A56">
        <w:rPr>
          <w:rFonts w:ascii="Times New Roman" w:hAnsi="Times New Roman" w:cs="Times New Roman"/>
          <w:bCs/>
          <w:sz w:val="24"/>
          <w:szCs w:val="24"/>
        </w:rPr>
        <w:t xml:space="preserve"> – </w:t>
      </w:r>
      <w:proofErr w:type="spellStart"/>
      <w:r w:rsidRPr="00E04A56">
        <w:rPr>
          <w:rFonts w:ascii="Times New Roman" w:hAnsi="Times New Roman" w:cs="Times New Roman"/>
          <w:bCs/>
          <w:sz w:val="24"/>
          <w:szCs w:val="24"/>
        </w:rPr>
        <w:t>Medium</w:t>
      </w:r>
      <w:proofErr w:type="spellEnd"/>
      <w:r w:rsidRPr="00E04A56">
        <w:rPr>
          <w:rFonts w:ascii="Times New Roman" w:hAnsi="Times New Roman" w:cs="Times New Roman"/>
          <w:bCs/>
          <w:sz w:val="24"/>
          <w:szCs w:val="24"/>
        </w:rPr>
        <w:t xml:space="preserve"> </w:t>
      </w:r>
      <w:proofErr w:type="spellStart"/>
      <w:r w:rsidRPr="00E04A56">
        <w:rPr>
          <w:rFonts w:ascii="Times New Roman" w:hAnsi="Times New Roman" w:cs="Times New Roman"/>
          <w:bCs/>
          <w:sz w:val="24"/>
          <w:szCs w:val="24"/>
        </w:rPr>
        <w:t>Configuration</w:t>
      </w:r>
      <w:proofErr w:type="spellEnd"/>
      <w:r w:rsidRPr="00E04A56">
        <w:rPr>
          <w:rFonts w:ascii="Times New Roman" w:hAnsi="Times New Roman" w:cs="Times New Roman"/>
          <w:bCs/>
          <w:sz w:val="24"/>
          <w:szCs w:val="24"/>
        </w:rPr>
        <w:t xml:space="preserve">; 1 (одного) комутатора </w:t>
      </w:r>
      <w:proofErr w:type="spellStart"/>
      <w:r w:rsidRPr="00E04A56">
        <w:rPr>
          <w:rFonts w:ascii="Times New Roman" w:hAnsi="Times New Roman" w:cs="Times New Roman"/>
          <w:bCs/>
          <w:sz w:val="24"/>
          <w:szCs w:val="24"/>
        </w:rPr>
        <w:t>Nexus</w:t>
      </w:r>
      <w:proofErr w:type="spellEnd"/>
      <w:r w:rsidRPr="00E04A56">
        <w:rPr>
          <w:rFonts w:ascii="Times New Roman" w:hAnsi="Times New Roman" w:cs="Times New Roman"/>
          <w:bCs/>
          <w:sz w:val="24"/>
          <w:szCs w:val="24"/>
        </w:rPr>
        <w:t xml:space="preserve"> 9K ACI &amp; NX-OS </w:t>
      </w:r>
      <w:proofErr w:type="spellStart"/>
      <w:r w:rsidRPr="00E04A56">
        <w:rPr>
          <w:rFonts w:ascii="Times New Roman" w:hAnsi="Times New Roman" w:cs="Times New Roman"/>
          <w:bCs/>
          <w:sz w:val="24"/>
          <w:szCs w:val="24"/>
        </w:rPr>
        <w:t>Spine</w:t>
      </w:r>
      <w:proofErr w:type="spellEnd"/>
      <w:r w:rsidRPr="00E04A56">
        <w:rPr>
          <w:rFonts w:ascii="Times New Roman" w:hAnsi="Times New Roman" w:cs="Times New Roman"/>
          <w:bCs/>
          <w:sz w:val="24"/>
          <w:szCs w:val="24"/>
        </w:rPr>
        <w:t xml:space="preserve">, 32p 40/100G &amp; 2p 10G та 4 (чотирьох) комутаторів </w:t>
      </w:r>
      <w:proofErr w:type="spellStart"/>
      <w:r w:rsidRPr="00E04A56">
        <w:rPr>
          <w:rFonts w:ascii="Times New Roman" w:hAnsi="Times New Roman" w:cs="Times New Roman"/>
          <w:bCs/>
          <w:sz w:val="24"/>
          <w:szCs w:val="24"/>
        </w:rPr>
        <w:t>Nexus</w:t>
      </w:r>
      <w:proofErr w:type="spellEnd"/>
      <w:r w:rsidRPr="00E04A56">
        <w:rPr>
          <w:rFonts w:ascii="Times New Roman" w:hAnsi="Times New Roman" w:cs="Times New Roman"/>
          <w:bCs/>
          <w:sz w:val="24"/>
          <w:szCs w:val="24"/>
        </w:rPr>
        <w:t xml:space="preserve"> 9300 </w:t>
      </w:r>
      <w:proofErr w:type="spellStart"/>
      <w:r w:rsidRPr="00E04A56">
        <w:rPr>
          <w:rFonts w:ascii="Times New Roman" w:hAnsi="Times New Roman" w:cs="Times New Roman"/>
          <w:bCs/>
          <w:sz w:val="24"/>
          <w:szCs w:val="24"/>
        </w:rPr>
        <w:t>Series</w:t>
      </w:r>
      <w:proofErr w:type="spellEnd"/>
      <w:r w:rsidRPr="00E04A56">
        <w:rPr>
          <w:rFonts w:ascii="Times New Roman" w:hAnsi="Times New Roman" w:cs="Times New Roman"/>
          <w:bCs/>
          <w:sz w:val="24"/>
          <w:szCs w:val="24"/>
        </w:rPr>
        <w:t>, 36p 40/100G QSFP28 – 2 комплекти.</w:t>
      </w:r>
    </w:p>
    <w:p w14:paraId="0657F888" w14:textId="77777777" w:rsidR="00E04A56" w:rsidRPr="00E04A56" w:rsidRDefault="00E04A56" w:rsidP="00E04A56">
      <w:pPr>
        <w:widowControl w:val="0"/>
        <w:numPr>
          <w:ilvl w:val="0"/>
          <w:numId w:val="19"/>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 xml:space="preserve">Мережевий маршрутизатор ASR1001-X, 20G </w:t>
      </w:r>
      <w:proofErr w:type="spellStart"/>
      <w:r w:rsidRPr="00E04A56">
        <w:rPr>
          <w:rFonts w:ascii="Times New Roman" w:hAnsi="Times New Roman" w:cs="Times New Roman"/>
          <w:bCs/>
          <w:sz w:val="24"/>
          <w:szCs w:val="24"/>
        </w:rPr>
        <w:t>Base</w:t>
      </w:r>
      <w:proofErr w:type="spellEnd"/>
      <w:r w:rsidRPr="00E04A56">
        <w:rPr>
          <w:rFonts w:ascii="Times New Roman" w:hAnsi="Times New Roman" w:cs="Times New Roman"/>
          <w:bCs/>
          <w:sz w:val="24"/>
          <w:szCs w:val="24"/>
        </w:rPr>
        <w:t xml:space="preserve"> </w:t>
      </w:r>
      <w:proofErr w:type="spellStart"/>
      <w:r w:rsidRPr="00E04A56">
        <w:rPr>
          <w:rFonts w:ascii="Times New Roman" w:hAnsi="Times New Roman" w:cs="Times New Roman"/>
          <w:bCs/>
          <w:sz w:val="24"/>
          <w:szCs w:val="24"/>
        </w:rPr>
        <w:t>Bundle</w:t>
      </w:r>
      <w:proofErr w:type="spellEnd"/>
      <w:r w:rsidRPr="00E04A56">
        <w:rPr>
          <w:rFonts w:ascii="Times New Roman" w:hAnsi="Times New Roman" w:cs="Times New Roman"/>
          <w:bCs/>
          <w:sz w:val="24"/>
          <w:szCs w:val="24"/>
        </w:rPr>
        <w:t xml:space="preserve">, K9, AES, </w:t>
      </w:r>
      <w:proofErr w:type="spellStart"/>
      <w:r w:rsidRPr="00E04A56">
        <w:rPr>
          <w:rFonts w:ascii="Times New Roman" w:hAnsi="Times New Roman" w:cs="Times New Roman"/>
          <w:bCs/>
          <w:sz w:val="24"/>
          <w:szCs w:val="24"/>
        </w:rPr>
        <w:t>Built-in</w:t>
      </w:r>
      <w:proofErr w:type="spellEnd"/>
      <w:r w:rsidRPr="00E04A56">
        <w:rPr>
          <w:rFonts w:ascii="Times New Roman" w:hAnsi="Times New Roman" w:cs="Times New Roman"/>
          <w:bCs/>
          <w:sz w:val="24"/>
          <w:szCs w:val="24"/>
        </w:rPr>
        <w:t xml:space="preserve"> 6x1G, 2x10G – 4 шт.</w:t>
      </w:r>
    </w:p>
    <w:p w14:paraId="77E62FA7" w14:textId="77777777" w:rsidR="00E04A56" w:rsidRPr="00E04A56" w:rsidRDefault="00E04A56" w:rsidP="00E04A56">
      <w:pPr>
        <w:widowControl w:val="0"/>
        <w:numPr>
          <w:ilvl w:val="0"/>
          <w:numId w:val="19"/>
        </w:numPr>
        <w:spacing w:after="0" w:line="240" w:lineRule="auto"/>
        <w:ind w:right="-1"/>
        <w:jc w:val="both"/>
        <w:rPr>
          <w:rFonts w:ascii="Times New Roman" w:hAnsi="Times New Roman" w:cs="Times New Roman"/>
          <w:bCs/>
          <w:sz w:val="24"/>
          <w:szCs w:val="24"/>
        </w:rPr>
      </w:pPr>
      <w:proofErr w:type="spellStart"/>
      <w:r w:rsidRPr="00E04A56">
        <w:rPr>
          <w:rFonts w:ascii="Times New Roman" w:hAnsi="Times New Roman" w:cs="Times New Roman"/>
          <w:bCs/>
          <w:sz w:val="24"/>
          <w:szCs w:val="24"/>
        </w:rPr>
        <w:t>Міжмережеві</w:t>
      </w:r>
      <w:proofErr w:type="spellEnd"/>
      <w:r w:rsidRPr="00E04A56">
        <w:rPr>
          <w:rFonts w:ascii="Times New Roman" w:hAnsi="Times New Roman" w:cs="Times New Roman"/>
          <w:bCs/>
          <w:sz w:val="24"/>
          <w:szCs w:val="24"/>
        </w:rPr>
        <w:t xml:space="preserve"> екрани </w:t>
      </w:r>
      <w:proofErr w:type="spellStart"/>
      <w:r w:rsidRPr="00E04A56">
        <w:rPr>
          <w:rFonts w:ascii="Times New Roman" w:hAnsi="Times New Roman" w:cs="Times New Roman"/>
          <w:bCs/>
          <w:sz w:val="24"/>
          <w:szCs w:val="24"/>
        </w:rPr>
        <w:t>Cisco</w:t>
      </w:r>
      <w:proofErr w:type="spellEnd"/>
      <w:r w:rsidRPr="00E04A56">
        <w:rPr>
          <w:rFonts w:ascii="Times New Roman" w:hAnsi="Times New Roman" w:cs="Times New Roman"/>
          <w:bCs/>
          <w:sz w:val="24"/>
          <w:szCs w:val="24"/>
        </w:rPr>
        <w:t xml:space="preserve"> </w:t>
      </w:r>
      <w:proofErr w:type="spellStart"/>
      <w:r w:rsidRPr="00E04A56">
        <w:rPr>
          <w:rFonts w:ascii="Times New Roman" w:hAnsi="Times New Roman" w:cs="Times New Roman"/>
          <w:bCs/>
          <w:sz w:val="24"/>
          <w:szCs w:val="24"/>
        </w:rPr>
        <w:t>Firepower</w:t>
      </w:r>
      <w:proofErr w:type="spellEnd"/>
      <w:r w:rsidRPr="00E04A56">
        <w:rPr>
          <w:rFonts w:ascii="Times New Roman" w:hAnsi="Times New Roman" w:cs="Times New Roman"/>
          <w:bCs/>
          <w:sz w:val="24"/>
          <w:szCs w:val="24"/>
        </w:rPr>
        <w:t xml:space="preserve"> 2130 – 4 шт.</w:t>
      </w:r>
    </w:p>
    <w:p w14:paraId="54BF06FD" w14:textId="77777777" w:rsidR="00E04A56" w:rsidRPr="00E04A56" w:rsidRDefault="00E04A56" w:rsidP="00E04A56">
      <w:pPr>
        <w:widowControl w:val="0"/>
        <w:numPr>
          <w:ilvl w:val="0"/>
          <w:numId w:val="19"/>
        </w:numPr>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 xml:space="preserve">Комутатор  захисту прикладних додатків, балансування навантаження та контролю доступу до прикладних додатків F5 BIG-IP i5600 </w:t>
      </w:r>
      <w:proofErr w:type="spellStart"/>
      <w:r w:rsidRPr="00E04A56">
        <w:rPr>
          <w:rFonts w:ascii="Times New Roman" w:hAnsi="Times New Roman" w:cs="Times New Roman"/>
          <w:bCs/>
          <w:sz w:val="24"/>
          <w:szCs w:val="24"/>
        </w:rPr>
        <w:t>Local</w:t>
      </w:r>
      <w:proofErr w:type="spellEnd"/>
      <w:r w:rsidRPr="00E04A56">
        <w:rPr>
          <w:rFonts w:ascii="Times New Roman" w:hAnsi="Times New Roman" w:cs="Times New Roman"/>
          <w:bCs/>
          <w:sz w:val="24"/>
          <w:szCs w:val="24"/>
        </w:rPr>
        <w:t xml:space="preserve"> </w:t>
      </w:r>
      <w:proofErr w:type="spellStart"/>
      <w:r w:rsidRPr="00E04A56">
        <w:rPr>
          <w:rFonts w:ascii="Times New Roman" w:hAnsi="Times New Roman" w:cs="Times New Roman"/>
          <w:bCs/>
          <w:sz w:val="24"/>
          <w:szCs w:val="24"/>
        </w:rPr>
        <w:t>Traffic</w:t>
      </w:r>
      <w:proofErr w:type="spellEnd"/>
      <w:r w:rsidRPr="00E04A56">
        <w:rPr>
          <w:rFonts w:ascii="Times New Roman" w:hAnsi="Times New Roman" w:cs="Times New Roman"/>
          <w:bCs/>
          <w:sz w:val="24"/>
          <w:szCs w:val="24"/>
        </w:rPr>
        <w:t xml:space="preserve"> </w:t>
      </w:r>
      <w:proofErr w:type="spellStart"/>
      <w:r w:rsidRPr="00E04A56">
        <w:rPr>
          <w:rFonts w:ascii="Times New Roman" w:hAnsi="Times New Roman" w:cs="Times New Roman"/>
          <w:bCs/>
          <w:sz w:val="24"/>
          <w:szCs w:val="24"/>
        </w:rPr>
        <w:t>Manager</w:t>
      </w:r>
      <w:proofErr w:type="spellEnd"/>
      <w:r w:rsidRPr="00E04A56">
        <w:rPr>
          <w:rFonts w:ascii="Times New Roman" w:hAnsi="Times New Roman" w:cs="Times New Roman"/>
          <w:bCs/>
          <w:sz w:val="24"/>
          <w:szCs w:val="24"/>
        </w:rPr>
        <w:t xml:space="preserve"> (48 GB </w:t>
      </w:r>
      <w:proofErr w:type="spellStart"/>
      <w:r w:rsidRPr="00E04A56">
        <w:rPr>
          <w:rFonts w:ascii="Times New Roman" w:hAnsi="Times New Roman" w:cs="Times New Roman"/>
          <w:bCs/>
          <w:sz w:val="24"/>
          <w:szCs w:val="24"/>
        </w:rPr>
        <w:t>Memory</w:t>
      </w:r>
      <w:proofErr w:type="spellEnd"/>
      <w:r w:rsidRPr="00E04A56">
        <w:rPr>
          <w:rFonts w:ascii="Times New Roman" w:hAnsi="Times New Roman" w:cs="Times New Roman"/>
          <w:bCs/>
          <w:sz w:val="24"/>
          <w:szCs w:val="24"/>
        </w:rPr>
        <w:t xml:space="preserve">, SSD, </w:t>
      </w:r>
      <w:proofErr w:type="spellStart"/>
      <w:r w:rsidRPr="00E04A56">
        <w:rPr>
          <w:rFonts w:ascii="Times New Roman" w:hAnsi="Times New Roman" w:cs="Times New Roman"/>
          <w:bCs/>
          <w:sz w:val="24"/>
          <w:szCs w:val="24"/>
        </w:rPr>
        <w:t>Base</w:t>
      </w:r>
      <w:proofErr w:type="spellEnd"/>
      <w:r w:rsidRPr="00E04A56">
        <w:rPr>
          <w:rFonts w:ascii="Times New Roman" w:hAnsi="Times New Roman" w:cs="Times New Roman"/>
          <w:bCs/>
          <w:sz w:val="24"/>
          <w:szCs w:val="24"/>
        </w:rPr>
        <w:t xml:space="preserve"> SSL, </w:t>
      </w:r>
      <w:proofErr w:type="spellStart"/>
      <w:r w:rsidRPr="00E04A56">
        <w:rPr>
          <w:rFonts w:ascii="Times New Roman" w:hAnsi="Times New Roman" w:cs="Times New Roman"/>
          <w:bCs/>
          <w:sz w:val="24"/>
          <w:szCs w:val="24"/>
        </w:rPr>
        <w:t>Base</w:t>
      </w:r>
      <w:proofErr w:type="spellEnd"/>
      <w:r w:rsidRPr="00E04A56">
        <w:rPr>
          <w:rFonts w:ascii="Times New Roman" w:hAnsi="Times New Roman" w:cs="Times New Roman"/>
          <w:bCs/>
          <w:sz w:val="24"/>
          <w:szCs w:val="24"/>
        </w:rPr>
        <w:t xml:space="preserve"> </w:t>
      </w:r>
      <w:proofErr w:type="spellStart"/>
      <w:r w:rsidRPr="00E04A56">
        <w:rPr>
          <w:rFonts w:ascii="Times New Roman" w:hAnsi="Times New Roman" w:cs="Times New Roman"/>
          <w:bCs/>
          <w:sz w:val="24"/>
          <w:szCs w:val="24"/>
        </w:rPr>
        <w:t>Compression</w:t>
      </w:r>
      <w:proofErr w:type="spellEnd"/>
      <w:r w:rsidRPr="00E04A56">
        <w:rPr>
          <w:rFonts w:ascii="Times New Roman" w:hAnsi="Times New Roman" w:cs="Times New Roman"/>
          <w:bCs/>
          <w:sz w:val="24"/>
          <w:szCs w:val="24"/>
        </w:rPr>
        <w:t>) – 4 шт.</w:t>
      </w:r>
    </w:p>
    <w:p w14:paraId="3F7BF259" w14:textId="77777777" w:rsidR="00E04A56" w:rsidRPr="00E04A56" w:rsidRDefault="00E04A56" w:rsidP="00E04A56">
      <w:pPr>
        <w:widowControl w:val="0"/>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Додаткову інформацію про інфраструктуру буде надано після підписання договору.</w:t>
      </w:r>
    </w:p>
    <w:p w14:paraId="110D2364" w14:textId="77777777" w:rsidR="00E04A56" w:rsidRPr="00E04A56" w:rsidRDefault="00E04A56" w:rsidP="00E04A56">
      <w:pPr>
        <w:widowControl w:val="0"/>
        <w:spacing w:after="0" w:line="240" w:lineRule="auto"/>
        <w:ind w:right="-1"/>
        <w:jc w:val="both"/>
        <w:rPr>
          <w:rFonts w:ascii="Times New Roman" w:hAnsi="Times New Roman" w:cs="Times New Roman"/>
          <w:bCs/>
          <w:sz w:val="24"/>
          <w:szCs w:val="24"/>
        </w:rPr>
      </w:pPr>
    </w:p>
    <w:p w14:paraId="40136BC0"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r w:rsidRPr="00E04A56">
        <w:rPr>
          <w:rFonts w:ascii="Times New Roman" w:hAnsi="Times New Roman" w:cs="Times New Roman"/>
          <w:b/>
          <w:bCs/>
          <w:sz w:val="24"/>
          <w:szCs w:val="24"/>
        </w:rPr>
        <w:t>Час надання послуг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1"/>
        <w:gridCol w:w="4961"/>
      </w:tblGrid>
      <w:tr w:rsidR="00E04A56" w:rsidRPr="00E04A56" w14:paraId="4732A99E" w14:textId="77777777" w:rsidTr="00E04A56">
        <w:trPr>
          <w:trHeight w:val="467"/>
          <w:jc w:val="center"/>
        </w:trPr>
        <w:tc>
          <w:tcPr>
            <w:tcW w:w="4371" w:type="dxa"/>
            <w:tcBorders>
              <w:top w:val="single" w:sz="4" w:space="0" w:color="auto"/>
              <w:left w:val="single" w:sz="4" w:space="0" w:color="auto"/>
              <w:bottom w:val="single" w:sz="4" w:space="0" w:color="auto"/>
              <w:right w:val="single" w:sz="4" w:space="0" w:color="auto"/>
            </w:tcBorders>
            <w:hideMark/>
          </w:tcPr>
          <w:p w14:paraId="441975F9"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Телефонні консультації</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1FCFA767"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Щоденно (з 08.00 до 19.00).</w:t>
            </w:r>
          </w:p>
          <w:p w14:paraId="7C55DB01"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Час реакції на запит:</w:t>
            </w:r>
          </w:p>
          <w:p w14:paraId="04BFA53C" w14:textId="77777777" w:rsidR="00E04A56" w:rsidRPr="00E04A56" w:rsidRDefault="00E04A56" w:rsidP="00E04A56">
            <w:pPr>
              <w:widowControl w:val="0"/>
              <w:spacing w:after="0" w:line="240" w:lineRule="auto"/>
              <w:ind w:right="-1"/>
              <w:jc w:val="both"/>
              <w:rPr>
                <w:rFonts w:ascii="Times New Roman" w:hAnsi="Times New Roman" w:cs="Times New Roman"/>
                <w:bCs/>
                <w:sz w:val="24"/>
                <w:szCs w:val="24"/>
              </w:rPr>
            </w:pPr>
            <w:r w:rsidRPr="00E04A56">
              <w:rPr>
                <w:rFonts w:ascii="Times New Roman" w:hAnsi="Times New Roman" w:cs="Times New Roman"/>
                <w:bCs/>
                <w:sz w:val="24"/>
                <w:szCs w:val="24"/>
              </w:rPr>
              <w:t xml:space="preserve">До 30 хвилин – у робочий час, до 2 годин – </w:t>
            </w:r>
            <w:r w:rsidRPr="00E04A56">
              <w:rPr>
                <w:rFonts w:ascii="Times New Roman" w:hAnsi="Times New Roman" w:cs="Times New Roman"/>
                <w:bCs/>
                <w:sz w:val="24"/>
                <w:szCs w:val="24"/>
              </w:rPr>
              <w:lastRenderedPageBreak/>
              <w:t>у неробочий час.</w:t>
            </w:r>
          </w:p>
        </w:tc>
      </w:tr>
      <w:tr w:rsidR="00E04A56" w:rsidRPr="00E04A56" w14:paraId="13D9CAEB" w14:textId="77777777" w:rsidTr="00E04A56">
        <w:trPr>
          <w:trHeight w:val="403"/>
          <w:jc w:val="center"/>
        </w:trPr>
        <w:tc>
          <w:tcPr>
            <w:tcW w:w="4371" w:type="dxa"/>
            <w:tcBorders>
              <w:top w:val="single" w:sz="4" w:space="0" w:color="auto"/>
              <w:left w:val="single" w:sz="4" w:space="0" w:color="auto"/>
              <w:bottom w:val="single" w:sz="4" w:space="0" w:color="auto"/>
              <w:right w:val="single" w:sz="4" w:space="0" w:color="auto"/>
            </w:tcBorders>
            <w:hideMark/>
          </w:tcPr>
          <w:p w14:paraId="7DA1DC6D"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Підтримка електронною поштою</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45922D1F" w14:textId="77777777" w:rsidR="00E04A56" w:rsidRPr="00E04A56" w:rsidRDefault="00E04A56" w:rsidP="00E04A56">
            <w:pPr>
              <w:widowControl w:val="0"/>
              <w:spacing w:after="0" w:line="240" w:lineRule="auto"/>
              <w:ind w:right="-1"/>
              <w:jc w:val="both"/>
              <w:rPr>
                <w:rFonts w:ascii="Times New Roman" w:hAnsi="Times New Roman" w:cs="Times New Roman"/>
                <w:bCs/>
                <w:sz w:val="24"/>
                <w:szCs w:val="24"/>
              </w:rPr>
            </w:pPr>
          </w:p>
        </w:tc>
      </w:tr>
      <w:tr w:rsidR="00E04A56" w:rsidRPr="00E04A56" w14:paraId="7B39A06B" w14:textId="77777777" w:rsidTr="00E04A56">
        <w:trPr>
          <w:trHeight w:val="422"/>
          <w:jc w:val="center"/>
        </w:trPr>
        <w:tc>
          <w:tcPr>
            <w:tcW w:w="4371" w:type="dxa"/>
            <w:tcBorders>
              <w:top w:val="single" w:sz="4" w:space="0" w:color="auto"/>
              <w:left w:val="single" w:sz="4" w:space="0" w:color="auto"/>
              <w:bottom w:val="single" w:sz="4" w:space="0" w:color="auto"/>
              <w:right w:val="single" w:sz="4" w:space="0" w:color="auto"/>
            </w:tcBorders>
            <w:hideMark/>
          </w:tcPr>
          <w:p w14:paraId="254A45E1"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lastRenderedPageBreak/>
              <w:t>Віддалена підтримка</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2D679E88" w14:textId="77777777" w:rsidR="00E04A56" w:rsidRPr="00E04A56" w:rsidRDefault="00E04A56" w:rsidP="00E04A56">
            <w:pPr>
              <w:widowControl w:val="0"/>
              <w:spacing w:after="0" w:line="240" w:lineRule="auto"/>
              <w:ind w:right="-1"/>
              <w:jc w:val="both"/>
              <w:rPr>
                <w:rFonts w:ascii="Times New Roman" w:hAnsi="Times New Roman" w:cs="Times New Roman"/>
                <w:bCs/>
                <w:sz w:val="24"/>
                <w:szCs w:val="24"/>
              </w:rPr>
            </w:pPr>
          </w:p>
        </w:tc>
      </w:tr>
    </w:tbl>
    <w:p w14:paraId="6CCC20FB" w14:textId="77777777" w:rsidR="00E04A56" w:rsidRPr="00E04A56" w:rsidRDefault="00E04A56" w:rsidP="00E04A56">
      <w:pPr>
        <w:widowControl w:val="0"/>
        <w:spacing w:after="0" w:line="240" w:lineRule="auto"/>
        <w:ind w:right="-1"/>
        <w:jc w:val="both"/>
        <w:rPr>
          <w:rFonts w:ascii="Times New Roman" w:hAnsi="Times New Roman" w:cs="Times New Roman"/>
          <w:b/>
          <w:sz w:val="24"/>
          <w:szCs w:val="24"/>
        </w:rPr>
      </w:pPr>
    </w:p>
    <w:p w14:paraId="6E1A1D9D" w14:textId="77777777" w:rsidR="00E04A56" w:rsidRPr="00E04A56" w:rsidRDefault="00E04A56" w:rsidP="00E04A56">
      <w:pPr>
        <w:widowControl w:val="0"/>
        <w:spacing w:after="0" w:line="240" w:lineRule="auto"/>
        <w:ind w:right="-1"/>
        <w:jc w:val="both"/>
        <w:rPr>
          <w:rFonts w:ascii="Times New Roman" w:hAnsi="Times New Roman" w:cs="Times New Roman"/>
          <w:b/>
          <w:sz w:val="24"/>
          <w:szCs w:val="24"/>
        </w:rPr>
      </w:pPr>
      <w:r w:rsidRPr="00E04A56">
        <w:rPr>
          <w:rFonts w:ascii="Times New Roman" w:hAnsi="Times New Roman" w:cs="Times New Roman"/>
          <w:b/>
          <w:sz w:val="24"/>
          <w:szCs w:val="24"/>
        </w:rPr>
        <w:t>Час реагування на інциденти</w:t>
      </w:r>
    </w:p>
    <w:tbl>
      <w:tblPr>
        <w:tblW w:w="9356" w:type="dxa"/>
        <w:tblInd w:w="-5" w:type="dxa"/>
        <w:tblLook w:val="04A0" w:firstRow="1" w:lastRow="0" w:firstColumn="1" w:lastColumn="0" w:noHBand="0" w:noVBand="1"/>
      </w:tblPr>
      <w:tblGrid>
        <w:gridCol w:w="1952"/>
        <w:gridCol w:w="2868"/>
        <w:gridCol w:w="1559"/>
        <w:gridCol w:w="1418"/>
        <w:gridCol w:w="1559"/>
      </w:tblGrid>
      <w:tr w:rsidR="00E04A56" w:rsidRPr="00E04A56" w14:paraId="2F842709" w14:textId="77777777" w:rsidTr="00E04A56">
        <w:trPr>
          <w:trHeight w:val="843"/>
        </w:trPr>
        <w:tc>
          <w:tcPr>
            <w:tcW w:w="1952" w:type="dxa"/>
            <w:vMerge w:val="restart"/>
            <w:tcBorders>
              <w:top w:val="single" w:sz="4" w:space="0" w:color="auto"/>
              <w:left w:val="single" w:sz="4" w:space="0" w:color="auto"/>
              <w:bottom w:val="single" w:sz="4" w:space="0" w:color="auto"/>
              <w:right w:val="single" w:sz="4" w:space="0" w:color="auto"/>
            </w:tcBorders>
            <w:vAlign w:val="center"/>
            <w:hideMark/>
          </w:tcPr>
          <w:p w14:paraId="7AEF078B"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r w:rsidRPr="00E04A56">
              <w:rPr>
                <w:rFonts w:ascii="Times New Roman" w:hAnsi="Times New Roman" w:cs="Times New Roman"/>
                <w:b/>
                <w:bCs/>
                <w:sz w:val="24"/>
                <w:szCs w:val="24"/>
              </w:rPr>
              <w:t>Тип запиту</w:t>
            </w:r>
          </w:p>
        </w:tc>
        <w:tc>
          <w:tcPr>
            <w:tcW w:w="2868" w:type="dxa"/>
            <w:vMerge w:val="restart"/>
            <w:tcBorders>
              <w:top w:val="single" w:sz="4" w:space="0" w:color="auto"/>
              <w:left w:val="single" w:sz="4" w:space="0" w:color="auto"/>
              <w:bottom w:val="single" w:sz="4" w:space="0" w:color="auto"/>
              <w:right w:val="single" w:sz="4" w:space="0" w:color="auto"/>
            </w:tcBorders>
            <w:vAlign w:val="center"/>
            <w:hideMark/>
          </w:tcPr>
          <w:p w14:paraId="3F0154E9"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r w:rsidRPr="00E04A56">
              <w:rPr>
                <w:rFonts w:ascii="Times New Roman" w:hAnsi="Times New Roman" w:cs="Times New Roman"/>
                <w:b/>
                <w:bCs/>
                <w:sz w:val="24"/>
                <w:szCs w:val="24"/>
              </w:rPr>
              <w:t>Вид (категорія) запиту</w:t>
            </w:r>
          </w:p>
        </w:tc>
        <w:tc>
          <w:tcPr>
            <w:tcW w:w="4536" w:type="dxa"/>
            <w:gridSpan w:val="3"/>
            <w:tcBorders>
              <w:top w:val="single" w:sz="4" w:space="0" w:color="auto"/>
              <w:left w:val="nil"/>
              <w:bottom w:val="single" w:sz="4" w:space="0" w:color="auto"/>
              <w:right w:val="single" w:sz="4" w:space="0" w:color="auto"/>
            </w:tcBorders>
            <w:vAlign w:val="center"/>
            <w:hideMark/>
          </w:tcPr>
          <w:p w14:paraId="31233A66"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r w:rsidRPr="00E04A56">
              <w:rPr>
                <w:rFonts w:ascii="Times New Roman" w:hAnsi="Times New Roman" w:cs="Times New Roman"/>
                <w:b/>
                <w:bCs/>
                <w:sz w:val="24"/>
                <w:szCs w:val="24"/>
              </w:rPr>
              <w:t>Час вирішення залежно від пріоритету, години</w:t>
            </w:r>
          </w:p>
        </w:tc>
      </w:tr>
      <w:tr w:rsidR="00E04A56" w:rsidRPr="00E04A56" w14:paraId="2DF9AFCC" w14:textId="77777777" w:rsidTr="00E04A56">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A3EC9"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79FE6"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p>
        </w:tc>
        <w:tc>
          <w:tcPr>
            <w:tcW w:w="1559" w:type="dxa"/>
            <w:tcBorders>
              <w:top w:val="nil"/>
              <w:left w:val="nil"/>
              <w:bottom w:val="single" w:sz="4" w:space="0" w:color="auto"/>
              <w:right w:val="single" w:sz="4" w:space="0" w:color="auto"/>
            </w:tcBorders>
            <w:vAlign w:val="center"/>
            <w:hideMark/>
          </w:tcPr>
          <w:p w14:paraId="7FAE368F"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r w:rsidRPr="00E04A56">
              <w:rPr>
                <w:rFonts w:ascii="Times New Roman" w:hAnsi="Times New Roman" w:cs="Times New Roman"/>
                <w:b/>
                <w:bCs/>
                <w:sz w:val="24"/>
                <w:szCs w:val="24"/>
              </w:rPr>
              <w:t>Низький</w:t>
            </w:r>
          </w:p>
        </w:tc>
        <w:tc>
          <w:tcPr>
            <w:tcW w:w="1418" w:type="dxa"/>
            <w:tcBorders>
              <w:top w:val="nil"/>
              <w:left w:val="nil"/>
              <w:bottom w:val="single" w:sz="4" w:space="0" w:color="auto"/>
              <w:right w:val="single" w:sz="4" w:space="0" w:color="auto"/>
            </w:tcBorders>
            <w:vAlign w:val="center"/>
            <w:hideMark/>
          </w:tcPr>
          <w:p w14:paraId="596FFD77"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r w:rsidRPr="00E04A56">
              <w:rPr>
                <w:rFonts w:ascii="Times New Roman" w:hAnsi="Times New Roman" w:cs="Times New Roman"/>
                <w:b/>
                <w:bCs/>
                <w:sz w:val="24"/>
                <w:szCs w:val="24"/>
              </w:rPr>
              <w:t>Середній</w:t>
            </w:r>
          </w:p>
        </w:tc>
        <w:tc>
          <w:tcPr>
            <w:tcW w:w="1559" w:type="dxa"/>
            <w:tcBorders>
              <w:top w:val="nil"/>
              <w:left w:val="nil"/>
              <w:bottom w:val="single" w:sz="4" w:space="0" w:color="auto"/>
              <w:right w:val="single" w:sz="4" w:space="0" w:color="auto"/>
            </w:tcBorders>
            <w:vAlign w:val="center"/>
            <w:hideMark/>
          </w:tcPr>
          <w:p w14:paraId="385B9F43"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r w:rsidRPr="00E04A56">
              <w:rPr>
                <w:rFonts w:ascii="Times New Roman" w:hAnsi="Times New Roman" w:cs="Times New Roman"/>
                <w:b/>
                <w:bCs/>
                <w:sz w:val="24"/>
                <w:szCs w:val="24"/>
              </w:rPr>
              <w:t>Високий</w:t>
            </w:r>
          </w:p>
        </w:tc>
      </w:tr>
      <w:tr w:rsidR="00E04A56" w:rsidRPr="00E04A56" w14:paraId="4E420D80" w14:textId="77777777" w:rsidTr="00E04A56">
        <w:trPr>
          <w:trHeight w:val="462"/>
        </w:trPr>
        <w:tc>
          <w:tcPr>
            <w:tcW w:w="1952" w:type="dxa"/>
            <w:tcBorders>
              <w:top w:val="nil"/>
              <w:left w:val="single" w:sz="4" w:space="0" w:color="auto"/>
              <w:bottom w:val="single" w:sz="4" w:space="0" w:color="auto"/>
              <w:right w:val="single" w:sz="4" w:space="0" w:color="auto"/>
            </w:tcBorders>
            <w:vAlign w:val="center"/>
            <w:hideMark/>
          </w:tcPr>
          <w:p w14:paraId="5ED9F282"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r w:rsidRPr="00E04A56">
              <w:rPr>
                <w:rFonts w:ascii="Times New Roman" w:hAnsi="Times New Roman" w:cs="Times New Roman"/>
                <w:b/>
                <w:bCs/>
                <w:sz w:val="24"/>
                <w:szCs w:val="24"/>
              </w:rPr>
              <w:t>Інцидент</w:t>
            </w:r>
          </w:p>
        </w:tc>
        <w:tc>
          <w:tcPr>
            <w:tcW w:w="2868" w:type="dxa"/>
            <w:tcBorders>
              <w:top w:val="nil"/>
              <w:left w:val="nil"/>
              <w:bottom w:val="single" w:sz="4" w:space="0" w:color="auto"/>
              <w:right w:val="single" w:sz="4" w:space="0" w:color="auto"/>
            </w:tcBorders>
            <w:vAlign w:val="center"/>
            <w:hideMark/>
          </w:tcPr>
          <w:p w14:paraId="6A39576A"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Усунення проблем у роботі</w:t>
            </w:r>
          </w:p>
        </w:tc>
        <w:tc>
          <w:tcPr>
            <w:tcW w:w="1559" w:type="dxa"/>
            <w:tcBorders>
              <w:top w:val="nil"/>
              <w:left w:val="nil"/>
              <w:bottom w:val="single" w:sz="4" w:space="0" w:color="auto"/>
              <w:right w:val="single" w:sz="4" w:space="0" w:color="auto"/>
            </w:tcBorders>
            <w:vAlign w:val="center"/>
            <w:hideMark/>
          </w:tcPr>
          <w:p w14:paraId="34DB76D1"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16</w:t>
            </w:r>
          </w:p>
        </w:tc>
        <w:tc>
          <w:tcPr>
            <w:tcW w:w="1418" w:type="dxa"/>
            <w:tcBorders>
              <w:top w:val="nil"/>
              <w:left w:val="nil"/>
              <w:bottom w:val="single" w:sz="4" w:space="0" w:color="auto"/>
              <w:right w:val="single" w:sz="4" w:space="0" w:color="auto"/>
            </w:tcBorders>
            <w:vAlign w:val="center"/>
            <w:hideMark/>
          </w:tcPr>
          <w:p w14:paraId="626A0CAF"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8</w:t>
            </w:r>
          </w:p>
        </w:tc>
        <w:tc>
          <w:tcPr>
            <w:tcW w:w="1559" w:type="dxa"/>
            <w:tcBorders>
              <w:top w:val="nil"/>
              <w:left w:val="nil"/>
              <w:bottom w:val="single" w:sz="4" w:space="0" w:color="auto"/>
              <w:right w:val="single" w:sz="4" w:space="0" w:color="auto"/>
            </w:tcBorders>
            <w:vAlign w:val="center"/>
            <w:hideMark/>
          </w:tcPr>
          <w:p w14:paraId="197590D5"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4</w:t>
            </w:r>
          </w:p>
        </w:tc>
      </w:tr>
      <w:tr w:rsidR="00E04A56" w:rsidRPr="00E04A56" w14:paraId="22434AE2" w14:textId="77777777" w:rsidTr="00E04A56">
        <w:trPr>
          <w:trHeight w:val="286"/>
        </w:trPr>
        <w:tc>
          <w:tcPr>
            <w:tcW w:w="1952" w:type="dxa"/>
            <w:tcBorders>
              <w:top w:val="nil"/>
              <w:left w:val="single" w:sz="4" w:space="0" w:color="auto"/>
              <w:bottom w:val="single" w:sz="4" w:space="0" w:color="auto"/>
              <w:right w:val="single" w:sz="4" w:space="0" w:color="auto"/>
            </w:tcBorders>
            <w:vAlign w:val="center"/>
            <w:hideMark/>
          </w:tcPr>
          <w:p w14:paraId="570CC456"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r w:rsidRPr="00E04A56">
              <w:rPr>
                <w:rFonts w:ascii="Times New Roman" w:hAnsi="Times New Roman" w:cs="Times New Roman"/>
                <w:b/>
                <w:bCs/>
                <w:sz w:val="24"/>
                <w:szCs w:val="24"/>
              </w:rPr>
              <w:t>Запит на обслуговування</w:t>
            </w:r>
          </w:p>
        </w:tc>
        <w:tc>
          <w:tcPr>
            <w:tcW w:w="2868" w:type="dxa"/>
            <w:tcBorders>
              <w:top w:val="nil"/>
              <w:left w:val="nil"/>
              <w:bottom w:val="single" w:sz="4" w:space="0" w:color="auto"/>
              <w:right w:val="single" w:sz="4" w:space="0" w:color="auto"/>
            </w:tcBorders>
            <w:vAlign w:val="center"/>
            <w:hideMark/>
          </w:tcPr>
          <w:p w14:paraId="1FD4F31B"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Управління доступом</w:t>
            </w:r>
          </w:p>
        </w:tc>
        <w:tc>
          <w:tcPr>
            <w:tcW w:w="1559" w:type="dxa"/>
            <w:tcBorders>
              <w:top w:val="nil"/>
              <w:left w:val="nil"/>
              <w:bottom w:val="single" w:sz="4" w:space="0" w:color="auto"/>
              <w:right w:val="single" w:sz="4" w:space="0" w:color="auto"/>
            </w:tcBorders>
            <w:vAlign w:val="center"/>
            <w:hideMark/>
          </w:tcPr>
          <w:p w14:paraId="477F20CF"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24</w:t>
            </w:r>
          </w:p>
        </w:tc>
        <w:tc>
          <w:tcPr>
            <w:tcW w:w="1418" w:type="dxa"/>
            <w:tcBorders>
              <w:top w:val="nil"/>
              <w:left w:val="nil"/>
              <w:bottom w:val="single" w:sz="4" w:space="0" w:color="auto"/>
              <w:right w:val="single" w:sz="4" w:space="0" w:color="auto"/>
            </w:tcBorders>
            <w:vAlign w:val="center"/>
            <w:hideMark/>
          </w:tcPr>
          <w:p w14:paraId="731A8268"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16</w:t>
            </w:r>
          </w:p>
        </w:tc>
        <w:tc>
          <w:tcPr>
            <w:tcW w:w="1559" w:type="dxa"/>
            <w:tcBorders>
              <w:top w:val="nil"/>
              <w:left w:val="nil"/>
              <w:bottom w:val="single" w:sz="4" w:space="0" w:color="auto"/>
              <w:right w:val="single" w:sz="4" w:space="0" w:color="auto"/>
            </w:tcBorders>
            <w:vAlign w:val="center"/>
            <w:hideMark/>
          </w:tcPr>
          <w:p w14:paraId="5B09CE7C"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4</w:t>
            </w:r>
          </w:p>
        </w:tc>
      </w:tr>
      <w:tr w:rsidR="00E04A56" w:rsidRPr="00E04A56" w14:paraId="50C855C6" w14:textId="77777777" w:rsidTr="00E04A56">
        <w:trPr>
          <w:trHeight w:val="461"/>
        </w:trPr>
        <w:tc>
          <w:tcPr>
            <w:tcW w:w="1952" w:type="dxa"/>
            <w:vMerge w:val="restart"/>
            <w:tcBorders>
              <w:top w:val="nil"/>
              <w:left w:val="single" w:sz="4" w:space="0" w:color="auto"/>
              <w:bottom w:val="single" w:sz="4" w:space="0" w:color="auto"/>
              <w:right w:val="single" w:sz="4" w:space="0" w:color="auto"/>
            </w:tcBorders>
            <w:vAlign w:val="center"/>
            <w:hideMark/>
          </w:tcPr>
          <w:p w14:paraId="0A9C7FCB"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r w:rsidRPr="00E04A56">
              <w:rPr>
                <w:rFonts w:ascii="Times New Roman" w:hAnsi="Times New Roman" w:cs="Times New Roman"/>
                <w:b/>
                <w:bCs/>
                <w:sz w:val="24"/>
                <w:szCs w:val="24"/>
              </w:rPr>
              <w:t>Запит на надання інформації</w:t>
            </w:r>
          </w:p>
        </w:tc>
        <w:tc>
          <w:tcPr>
            <w:tcW w:w="2868" w:type="dxa"/>
            <w:tcBorders>
              <w:top w:val="nil"/>
              <w:left w:val="nil"/>
              <w:bottom w:val="single" w:sz="4" w:space="0" w:color="auto"/>
              <w:right w:val="single" w:sz="4" w:space="0" w:color="auto"/>
            </w:tcBorders>
            <w:vAlign w:val="center"/>
            <w:hideMark/>
          </w:tcPr>
          <w:p w14:paraId="30DF515C"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Консультація</w:t>
            </w:r>
          </w:p>
        </w:tc>
        <w:tc>
          <w:tcPr>
            <w:tcW w:w="1559" w:type="dxa"/>
            <w:tcBorders>
              <w:top w:val="nil"/>
              <w:left w:val="nil"/>
              <w:bottom w:val="single" w:sz="4" w:space="0" w:color="auto"/>
              <w:right w:val="single" w:sz="4" w:space="0" w:color="auto"/>
            </w:tcBorders>
            <w:vAlign w:val="center"/>
            <w:hideMark/>
          </w:tcPr>
          <w:p w14:paraId="0240FC42"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24</w:t>
            </w:r>
          </w:p>
        </w:tc>
        <w:tc>
          <w:tcPr>
            <w:tcW w:w="1418" w:type="dxa"/>
            <w:tcBorders>
              <w:top w:val="nil"/>
              <w:left w:val="nil"/>
              <w:bottom w:val="single" w:sz="4" w:space="0" w:color="auto"/>
              <w:right w:val="single" w:sz="4" w:space="0" w:color="auto"/>
            </w:tcBorders>
            <w:vAlign w:val="center"/>
            <w:hideMark/>
          </w:tcPr>
          <w:p w14:paraId="121A2E8B"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16</w:t>
            </w:r>
          </w:p>
        </w:tc>
        <w:tc>
          <w:tcPr>
            <w:tcW w:w="1559" w:type="dxa"/>
            <w:tcBorders>
              <w:top w:val="nil"/>
              <w:left w:val="nil"/>
              <w:bottom w:val="single" w:sz="4" w:space="0" w:color="auto"/>
              <w:right w:val="single" w:sz="4" w:space="0" w:color="auto"/>
            </w:tcBorders>
            <w:vAlign w:val="center"/>
            <w:hideMark/>
          </w:tcPr>
          <w:p w14:paraId="117857AE"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8</w:t>
            </w:r>
          </w:p>
        </w:tc>
      </w:tr>
      <w:tr w:rsidR="00E04A56" w:rsidRPr="00E04A56" w14:paraId="6D5039DF" w14:textId="77777777" w:rsidTr="00E04A56">
        <w:trPr>
          <w:trHeight w:val="433"/>
        </w:trPr>
        <w:tc>
          <w:tcPr>
            <w:tcW w:w="0" w:type="auto"/>
            <w:vMerge/>
            <w:tcBorders>
              <w:top w:val="nil"/>
              <w:left w:val="single" w:sz="4" w:space="0" w:color="auto"/>
              <w:bottom w:val="single" w:sz="4" w:space="0" w:color="auto"/>
              <w:right w:val="single" w:sz="4" w:space="0" w:color="auto"/>
            </w:tcBorders>
            <w:vAlign w:val="center"/>
            <w:hideMark/>
          </w:tcPr>
          <w:p w14:paraId="308F632C"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p>
        </w:tc>
        <w:tc>
          <w:tcPr>
            <w:tcW w:w="2868" w:type="dxa"/>
            <w:tcBorders>
              <w:top w:val="nil"/>
              <w:left w:val="nil"/>
              <w:bottom w:val="single" w:sz="4" w:space="0" w:color="auto"/>
              <w:right w:val="single" w:sz="4" w:space="0" w:color="auto"/>
            </w:tcBorders>
            <w:vAlign w:val="center"/>
            <w:hideMark/>
          </w:tcPr>
          <w:p w14:paraId="07DC6B73"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Запит інформації</w:t>
            </w:r>
          </w:p>
        </w:tc>
        <w:tc>
          <w:tcPr>
            <w:tcW w:w="1559" w:type="dxa"/>
            <w:tcBorders>
              <w:top w:val="nil"/>
              <w:left w:val="nil"/>
              <w:bottom w:val="single" w:sz="4" w:space="0" w:color="auto"/>
              <w:right w:val="single" w:sz="4" w:space="0" w:color="auto"/>
            </w:tcBorders>
            <w:vAlign w:val="center"/>
            <w:hideMark/>
          </w:tcPr>
          <w:p w14:paraId="2E12D3CD"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24</w:t>
            </w:r>
          </w:p>
        </w:tc>
        <w:tc>
          <w:tcPr>
            <w:tcW w:w="1418" w:type="dxa"/>
            <w:tcBorders>
              <w:top w:val="nil"/>
              <w:left w:val="nil"/>
              <w:bottom w:val="single" w:sz="4" w:space="0" w:color="auto"/>
              <w:right w:val="single" w:sz="4" w:space="0" w:color="auto"/>
            </w:tcBorders>
            <w:vAlign w:val="center"/>
            <w:hideMark/>
          </w:tcPr>
          <w:p w14:paraId="23541BB8"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16</w:t>
            </w:r>
          </w:p>
        </w:tc>
        <w:tc>
          <w:tcPr>
            <w:tcW w:w="1559" w:type="dxa"/>
            <w:tcBorders>
              <w:top w:val="nil"/>
              <w:left w:val="nil"/>
              <w:bottom w:val="single" w:sz="4" w:space="0" w:color="auto"/>
              <w:right w:val="single" w:sz="4" w:space="0" w:color="auto"/>
            </w:tcBorders>
            <w:vAlign w:val="center"/>
            <w:hideMark/>
          </w:tcPr>
          <w:p w14:paraId="6CB816D1"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8</w:t>
            </w:r>
          </w:p>
        </w:tc>
      </w:tr>
      <w:tr w:rsidR="00E04A56" w:rsidRPr="00E04A56" w14:paraId="2FD1EE8F" w14:textId="77777777" w:rsidTr="00E04A56">
        <w:trPr>
          <w:trHeight w:val="286"/>
        </w:trPr>
        <w:tc>
          <w:tcPr>
            <w:tcW w:w="1952" w:type="dxa"/>
            <w:vMerge w:val="restart"/>
            <w:tcBorders>
              <w:top w:val="nil"/>
              <w:left w:val="single" w:sz="4" w:space="0" w:color="auto"/>
              <w:bottom w:val="single" w:sz="4" w:space="0" w:color="auto"/>
              <w:right w:val="single" w:sz="4" w:space="0" w:color="auto"/>
            </w:tcBorders>
            <w:vAlign w:val="center"/>
            <w:hideMark/>
          </w:tcPr>
          <w:p w14:paraId="39C91A38"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r w:rsidRPr="00E04A56">
              <w:rPr>
                <w:rFonts w:ascii="Times New Roman" w:hAnsi="Times New Roman" w:cs="Times New Roman"/>
                <w:b/>
                <w:bCs/>
                <w:sz w:val="24"/>
                <w:szCs w:val="24"/>
              </w:rPr>
              <w:t>Запит на зміну</w:t>
            </w:r>
          </w:p>
        </w:tc>
        <w:tc>
          <w:tcPr>
            <w:tcW w:w="2868" w:type="dxa"/>
            <w:tcBorders>
              <w:top w:val="nil"/>
              <w:left w:val="nil"/>
              <w:bottom w:val="single" w:sz="4" w:space="0" w:color="auto"/>
              <w:right w:val="single" w:sz="4" w:space="0" w:color="auto"/>
            </w:tcBorders>
            <w:vAlign w:val="center"/>
            <w:hideMark/>
          </w:tcPr>
          <w:p w14:paraId="72FFBA12"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Інсталяція</w:t>
            </w:r>
          </w:p>
        </w:tc>
        <w:tc>
          <w:tcPr>
            <w:tcW w:w="1559" w:type="dxa"/>
            <w:tcBorders>
              <w:top w:val="nil"/>
              <w:left w:val="nil"/>
              <w:bottom w:val="single" w:sz="4" w:space="0" w:color="auto"/>
              <w:right w:val="single" w:sz="4" w:space="0" w:color="auto"/>
            </w:tcBorders>
            <w:vAlign w:val="center"/>
            <w:hideMark/>
          </w:tcPr>
          <w:p w14:paraId="57923BAD"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48</w:t>
            </w:r>
          </w:p>
        </w:tc>
        <w:tc>
          <w:tcPr>
            <w:tcW w:w="1418" w:type="dxa"/>
            <w:tcBorders>
              <w:top w:val="nil"/>
              <w:left w:val="nil"/>
              <w:bottom w:val="single" w:sz="4" w:space="0" w:color="auto"/>
              <w:right w:val="single" w:sz="4" w:space="0" w:color="auto"/>
            </w:tcBorders>
            <w:vAlign w:val="center"/>
            <w:hideMark/>
          </w:tcPr>
          <w:p w14:paraId="20082E7F"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24</w:t>
            </w:r>
          </w:p>
        </w:tc>
        <w:tc>
          <w:tcPr>
            <w:tcW w:w="1559" w:type="dxa"/>
            <w:tcBorders>
              <w:top w:val="nil"/>
              <w:left w:val="nil"/>
              <w:bottom w:val="single" w:sz="4" w:space="0" w:color="auto"/>
              <w:right w:val="single" w:sz="4" w:space="0" w:color="auto"/>
            </w:tcBorders>
            <w:vAlign w:val="center"/>
            <w:hideMark/>
          </w:tcPr>
          <w:p w14:paraId="74EC7F06"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16</w:t>
            </w:r>
          </w:p>
        </w:tc>
      </w:tr>
      <w:tr w:rsidR="00E04A56" w:rsidRPr="00E04A56" w14:paraId="2041356F" w14:textId="77777777" w:rsidTr="00E04A56">
        <w:trPr>
          <w:trHeight w:val="286"/>
        </w:trPr>
        <w:tc>
          <w:tcPr>
            <w:tcW w:w="0" w:type="auto"/>
            <w:vMerge/>
            <w:tcBorders>
              <w:top w:val="nil"/>
              <w:left w:val="single" w:sz="4" w:space="0" w:color="auto"/>
              <w:bottom w:val="single" w:sz="4" w:space="0" w:color="auto"/>
              <w:right w:val="single" w:sz="4" w:space="0" w:color="auto"/>
            </w:tcBorders>
            <w:vAlign w:val="center"/>
            <w:hideMark/>
          </w:tcPr>
          <w:p w14:paraId="23B9B4A6"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p>
        </w:tc>
        <w:tc>
          <w:tcPr>
            <w:tcW w:w="2868" w:type="dxa"/>
            <w:tcBorders>
              <w:top w:val="nil"/>
              <w:left w:val="nil"/>
              <w:bottom w:val="single" w:sz="4" w:space="0" w:color="auto"/>
              <w:right w:val="single" w:sz="4" w:space="0" w:color="auto"/>
            </w:tcBorders>
            <w:vAlign w:val="center"/>
            <w:hideMark/>
          </w:tcPr>
          <w:p w14:paraId="26540FD6"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Налаштування</w:t>
            </w:r>
          </w:p>
        </w:tc>
        <w:tc>
          <w:tcPr>
            <w:tcW w:w="1559" w:type="dxa"/>
            <w:tcBorders>
              <w:top w:val="nil"/>
              <w:left w:val="nil"/>
              <w:bottom w:val="single" w:sz="4" w:space="0" w:color="auto"/>
              <w:right w:val="single" w:sz="4" w:space="0" w:color="auto"/>
            </w:tcBorders>
            <w:vAlign w:val="center"/>
            <w:hideMark/>
          </w:tcPr>
          <w:p w14:paraId="01F03BD2"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48</w:t>
            </w:r>
          </w:p>
        </w:tc>
        <w:tc>
          <w:tcPr>
            <w:tcW w:w="1418" w:type="dxa"/>
            <w:tcBorders>
              <w:top w:val="nil"/>
              <w:left w:val="nil"/>
              <w:bottom w:val="single" w:sz="4" w:space="0" w:color="auto"/>
              <w:right w:val="single" w:sz="4" w:space="0" w:color="auto"/>
            </w:tcBorders>
            <w:vAlign w:val="center"/>
            <w:hideMark/>
          </w:tcPr>
          <w:p w14:paraId="783387CE"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24</w:t>
            </w:r>
          </w:p>
        </w:tc>
        <w:tc>
          <w:tcPr>
            <w:tcW w:w="1559" w:type="dxa"/>
            <w:tcBorders>
              <w:top w:val="nil"/>
              <w:left w:val="nil"/>
              <w:bottom w:val="single" w:sz="4" w:space="0" w:color="auto"/>
              <w:right w:val="single" w:sz="4" w:space="0" w:color="auto"/>
            </w:tcBorders>
            <w:vAlign w:val="center"/>
            <w:hideMark/>
          </w:tcPr>
          <w:p w14:paraId="6BEDE398"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16</w:t>
            </w:r>
          </w:p>
        </w:tc>
      </w:tr>
      <w:tr w:rsidR="00E04A56" w:rsidRPr="00E04A56" w14:paraId="51C75A6F" w14:textId="77777777" w:rsidTr="00E04A56">
        <w:trPr>
          <w:trHeight w:val="286"/>
        </w:trPr>
        <w:tc>
          <w:tcPr>
            <w:tcW w:w="0" w:type="auto"/>
            <w:vMerge/>
            <w:tcBorders>
              <w:top w:val="nil"/>
              <w:left w:val="single" w:sz="4" w:space="0" w:color="auto"/>
              <w:bottom w:val="single" w:sz="4" w:space="0" w:color="auto"/>
              <w:right w:val="single" w:sz="4" w:space="0" w:color="auto"/>
            </w:tcBorders>
            <w:vAlign w:val="center"/>
            <w:hideMark/>
          </w:tcPr>
          <w:p w14:paraId="00AB9681"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p>
        </w:tc>
        <w:tc>
          <w:tcPr>
            <w:tcW w:w="2868" w:type="dxa"/>
            <w:tcBorders>
              <w:top w:val="nil"/>
              <w:left w:val="nil"/>
              <w:bottom w:val="single" w:sz="4" w:space="0" w:color="auto"/>
              <w:right w:val="single" w:sz="4" w:space="0" w:color="auto"/>
            </w:tcBorders>
            <w:vAlign w:val="center"/>
            <w:hideMark/>
          </w:tcPr>
          <w:p w14:paraId="51B988A9"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Зміна даних</w:t>
            </w:r>
          </w:p>
        </w:tc>
        <w:tc>
          <w:tcPr>
            <w:tcW w:w="1559" w:type="dxa"/>
            <w:tcBorders>
              <w:top w:val="nil"/>
              <w:left w:val="nil"/>
              <w:bottom w:val="single" w:sz="4" w:space="0" w:color="auto"/>
              <w:right w:val="single" w:sz="4" w:space="0" w:color="auto"/>
            </w:tcBorders>
            <w:vAlign w:val="center"/>
            <w:hideMark/>
          </w:tcPr>
          <w:p w14:paraId="55BCA545"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16</w:t>
            </w:r>
          </w:p>
        </w:tc>
        <w:tc>
          <w:tcPr>
            <w:tcW w:w="1418" w:type="dxa"/>
            <w:tcBorders>
              <w:top w:val="nil"/>
              <w:left w:val="nil"/>
              <w:bottom w:val="single" w:sz="4" w:space="0" w:color="auto"/>
              <w:right w:val="single" w:sz="4" w:space="0" w:color="auto"/>
            </w:tcBorders>
            <w:vAlign w:val="center"/>
            <w:hideMark/>
          </w:tcPr>
          <w:p w14:paraId="411D2042"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8</w:t>
            </w:r>
          </w:p>
        </w:tc>
        <w:tc>
          <w:tcPr>
            <w:tcW w:w="1559" w:type="dxa"/>
            <w:tcBorders>
              <w:top w:val="nil"/>
              <w:left w:val="nil"/>
              <w:bottom w:val="single" w:sz="4" w:space="0" w:color="auto"/>
              <w:right w:val="single" w:sz="4" w:space="0" w:color="auto"/>
            </w:tcBorders>
            <w:vAlign w:val="center"/>
            <w:hideMark/>
          </w:tcPr>
          <w:p w14:paraId="156B55CD"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4</w:t>
            </w:r>
          </w:p>
        </w:tc>
      </w:tr>
      <w:tr w:rsidR="00E04A56" w:rsidRPr="00E04A56" w14:paraId="3FA517C7" w14:textId="77777777" w:rsidTr="00E04A56">
        <w:trPr>
          <w:trHeight w:val="462"/>
        </w:trPr>
        <w:tc>
          <w:tcPr>
            <w:tcW w:w="0" w:type="auto"/>
            <w:vMerge/>
            <w:tcBorders>
              <w:top w:val="nil"/>
              <w:left w:val="single" w:sz="4" w:space="0" w:color="auto"/>
              <w:bottom w:val="single" w:sz="4" w:space="0" w:color="auto"/>
              <w:right w:val="single" w:sz="4" w:space="0" w:color="auto"/>
            </w:tcBorders>
            <w:vAlign w:val="center"/>
            <w:hideMark/>
          </w:tcPr>
          <w:p w14:paraId="67E540AB"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p>
        </w:tc>
        <w:tc>
          <w:tcPr>
            <w:tcW w:w="2868" w:type="dxa"/>
            <w:tcBorders>
              <w:top w:val="nil"/>
              <w:left w:val="nil"/>
              <w:bottom w:val="single" w:sz="4" w:space="0" w:color="auto"/>
              <w:right w:val="single" w:sz="4" w:space="0" w:color="auto"/>
            </w:tcBorders>
            <w:vAlign w:val="center"/>
            <w:hideMark/>
          </w:tcPr>
          <w:p w14:paraId="60EED2FC"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Виконання регламентних операцій</w:t>
            </w:r>
          </w:p>
        </w:tc>
        <w:tc>
          <w:tcPr>
            <w:tcW w:w="1559" w:type="dxa"/>
            <w:tcBorders>
              <w:top w:val="nil"/>
              <w:left w:val="nil"/>
              <w:bottom w:val="single" w:sz="4" w:space="0" w:color="auto"/>
              <w:right w:val="single" w:sz="4" w:space="0" w:color="auto"/>
            </w:tcBorders>
            <w:vAlign w:val="center"/>
            <w:hideMark/>
          </w:tcPr>
          <w:p w14:paraId="4520F8D8"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48</w:t>
            </w:r>
          </w:p>
        </w:tc>
        <w:tc>
          <w:tcPr>
            <w:tcW w:w="1418" w:type="dxa"/>
            <w:tcBorders>
              <w:top w:val="nil"/>
              <w:left w:val="nil"/>
              <w:bottom w:val="single" w:sz="4" w:space="0" w:color="auto"/>
              <w:right w:val="single" w:sz="4" w:space="0" w:color="auto"/>
            </w:tcBorders>
            <w:vAlign w:val="center"/>
            <w:hideMark/>
          </w:tcPr>
          <w:p w14:paraId="1CF75482"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24</w:t>
            </w:r>
          </w:p>
        </w:tc>
        <w:tc>
          <w:tcPr>
            <w:tcW w:w="1559" w:type="dxa"/>
            <w:tcBorders>
              <w:top w:val="nil"/>
              <w:left w:val="nil"/>
              <w:bottom w:val="single" w:sz="4" w:space="0" w:color="auto"/>
              <w:right w:val="single" w:sz="4" w:space="0" w:color="auto"/>
            </w:tcBorders>
            <w:vAlign w:val="center"/>
            <w:hideMark/>
          </w:tcPr>
          <w:p w14:paraId="5771B121"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24</w:t>
            </w:r>
          </w:p>
        </w:tc>
      </w:tr>
      <w:tr w:rsidR="00E04A56" w:rsidRPr="00E04A56" w14:paraId="222032CA" w14:textId="77777777" w:rsidTr="00E04A56">
        <w:trPr>
          <w:trHeight w:val="666"/>
        </w:trPr>
        <w:tc>
          <w:tcPr>
            <w:tcW w:w="1952" w:type="dxa"/>
            <w:tcBorders>
              <w:top w:val="nil"/>
              <w:left w:val="single" w:sz="4" w:space="0" w:color="auto"/>
              <w:bottom w:val="single" w:sz="4" w:space="0" w:color="auto"/>
              <w:right w:val="single" w:sz="4" w:space="0" w:color="auto"/>
            </w:tcBorders>
            <w:vAlign w:val="center"/>
            <w:hideMark/>
          </w:tcPr>
          <w:p w14:paraId="3B8E1080" w14:textId="77777777" w:rsidR="00E04A56" w:rsidRPr="00E04A56" w:rsidRDefault="00E04A56" w:rsidP="00E04A56">
            <w:pPr>
              <w:widowControl w:val="0"/>
              <w:spacing w:after="0" w:line="240" w:lineRule="auto"/>
              <w:ind w:right="-1"/>
              <w:jc w:val="both"/>
              <w:rPr>
                <w:rFonts w:ascii="Times New Roman" w:hAnsi="Times New Roman" w:cs="Times New Roman"/>
                <w:b/>
                <w:bCs/>
                <w:sz w:val="24"/>
                <w:szCs w:val="24"/>
              </w:rPr>
            </w:pPr>
            <w:r w:rsidRPr="00E04A56">
              <w:rPr>
                <w:rFonts w:ascii="Times New Roman" w:hAnsi="Times New Roman" w:cs="Times New Roman"/>
                <w:b/>
                <w:bCs/>
                <w:sz w:val="24"/>
                <w:szCs w:val="24"/>
              </w:rPr>
              <w:t>Відновлення після аварії</w:t>
            </w:r>
          </w:p>
        </w:tc>
        <w:tc>
          <w:tcPr>
            <w:tcW w:w="2868" w:type="dxa"/>
            <w:tcBorders>
              <w:top w:val="nil"/>
              <w:left w:val="nil"/>
              <w:bottom w:val="single" w:sz="4" w:space="0" w:color="auto"/>
              <w:right w:val="single" w:sz="4" w:space="0" w:color="auto"/>
            </w:tcBorders>
            <w:vAlign w:val="center"/>
            <w:hideMark/>
          </w:tcPr>
          <w:p w14:paraId="541BC4DB"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Позаштатна ситуація</w:t>
            </w:r>
          </w:p>
        </w:tc>
        <w:tc>
          <w:tcPr>
            <w:tcW w:w="1559" w:type="dxa"/>
            <w:tcBorders>
              <w:top w:val="single" w:sz="4" w:space="0" w:color="auto"/>
              <w:left w:val="nil"/>
              <w:bottom w:val="single" w:sz="4" w:space="0" w:color="auto"/>
              <w:right w:val="single" w:sz="4" w:space="0" w:color="auto"/>
            </w:tcBorders>
            <w:vAlign w:val="center"/>
            <w:hideMark/>
          </w:tcPr>
          <w:p w14:paraId="485BF4E7"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80</w:t>
            </w:r>
          </w:p>
        </w:tc>
        <w:tc>
          <w:tcPr>
            <w:tcW w:w="1418" w:type="dxa"/>
            <w:tcBorders>
              <w:top w:val="single" w:sz="4" w:space="0" w:color="auto"/>
              <w:left w:val="nil"/>
              <w:bottom w:val="single" w:sz="4" w:space="0" w:color="auto"/>
              <w:right w:val="single" w:sz="4" w:space="0" w:color="auto"/>
            </w:tcBorders>
            <w:vAlign w:val="center"/>
            <w:hideMark/>
          </w:tcPr>
          <w:p w14:paraId="0ACF189D"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40</w:t>
            </w:r>
          </w:p>
        </w:tc>
        <w:tc>
          <w:tcPr>
            <w:tcW w:w="1559" w:type="dxa"/>
            <w:tcBorders>
              <w:top w:val="single" w:sz="4" w:space="0" w:color="auto"/>
              <w:left w:val="nil"/>
              <w:bottom w:val="single" w:sz="4" w:space="0" w:color="auto"/>
              <w:right w:val="single" w:sz="4" w:space="0" w:color="auto"/>
            </w:tcBorders>
            <w:vAlign w:val="center"/>
            <w:hideMark/>
          </w:tcPr>
          <w:p w14:paraId="45EFF894"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20</w:t>
            </w:r>
          </w:p>
        </w:tc>
      </w:tr>
    </w:tbl>
    <w:p w14:paraId="48492DDF" w14:textId="77777777" w:rsidR="00E04A56" w:rsidRPr="00E04A56" w:rsidRDefault="00E04A56" w:rsidP="00E04A56">
      <w:pPr>
        <w:widowControl w:val="0"/>
        <w:spacing w:after="0" w:line="240" w:lineRule="auto"/>
        <w:ind w:right="-1"/>
        <w:jc w:val="both"/>
        <w:rPr>
          <w:rFonts w:ascii="Times New Roman" w:hAnsi="Times New Roman" w:cs="Times New Roman"/>
          <w:b/>
          <w:sz w:val="24"/>
          <w:szCs w:val="24"/>
        </w:rPr>
      </w:pPr>
    </w:p>
    <w:p w14:paraId="3A71B095" w14:textId="77777777" w:rsidR="00E04A56" w:rsidRPr="00E04A56" w:rsidRDefault="00E04A56" w:rsidP="00E04A56">
      <w:pPr>
        <w:widowControl w:val="0"/>
        <w:spacing w:after="0" w:line="240" w:lineRule="auto"/>
        <w:ind w:right="-1"/>
        <w:jc w:val="both"/>
        <w:rPr>
          <w:rFonts w:ascii="Times New Roman" w:hAnsi="Times New Roman" w:cs="Times New Roman"/>
          <w:b/>
          <w:sz w:val="24"/>
          <w:szCs w:val="24"/>
        </w:rPr>
      </w:pPr>
      <w:r w:rsidRPr="00E04A56">
        <w:rPr>
          <w:rFonts w:ascii="Times New Roman" w:hAnsi="Times New Roman" w:cs="Times New Roman"/>
          <w:b/>
          <w:sz w:val="24"/>
          <w:szCs w:val="24"/>
        </w:rPr>
        <w:t>Усі звернення класифіковано на:</w:t>
      </w:r>
    </w:p>
    <w:p w14:paraId="36902589" w14:textId="77777777" w:rsidR="00E04A56" w:rsidRPr="00E04A56" w:rsidRDefault="00E04A56" w:rsidP="00E04A56">
      <w:pPr>
        <w:widowControl w:val="0"/>
        <w:numPr>
          <w:ilvl w:val="0"/>
          <w:numId w:val="20"/>
        </w:numPr>
        <w:spacing w:after="0" w:line="240" w:lineRule="auto"/>
        <w:ind w:right="-1"/>
        <w:jc w:val="both"/>
        <w:rPr>
          <w:rFonts w:ascii="Times New Roman" w:hAnsi="Times New Roman" w:cs="Times New Roman"/>
          <w:sz w:val="24"/>
          <w:szCs w:val="24"/>
        </w:rPr>
      </w:pPr>
      <w:proofErr w:type="spellStart"/>
      <w:r w:rsidRPr="00E04A56">
        <w:rPr>
          <w:rFonts w:ascii="Times New Roman" w:hAnsi="Times New Roman" w:cs="Times New Roman"/>
          <w:sz w:val="24"/>
          <w:szCs w:val="24"/>
        </w:rPr>
        <w:t>Інцидентний</w:t>
      </w:r>
      <w:proofErr w:type="spellEnd"/>
      <w:r w:rsidRPr="00E04A56">
        <w:rPr>
          <w:rFonts w:ascii="Times New Roman" w:hAnsi="Times New Roman" w:cs="Times New Roman"/>
          <w:sz w:val="24"/>
          <w:szCs w:val="24"/>
        </w:rPr>
        <w:t xml:space="preserve"> запит – звернення, яке обумовлено незапланованим перериванням надання ІТ-послуги або доступності ІТ-сервісу</w:t>
      </w:r>
    </w:p>
    <w:p w14:paraId="52FCD7B4" w14:textId="77777777" w:rsidR="00E04A56" w:rsidRPr="00E04A56" w:rsidRDefault="00E04A56" w:rsidP="00E04A56">
      <w:pPr>
        <w:widowControl w:val="0"/>
        <w:numPr>
          <w:ilvl w:val="0"/>
          <w:numId w:val="20"/>
        </w:numPr>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Запит на обслуговування – заплановане звернення, зумовлене необхідністю виконання робіт з адміністрування ІТ-сервісу. Даний тип запиту не обумовлений перериванням роботи доступності ІТ-сервісу і не пов’язаний з помилкою в ІТ-інфраструктурі.</w:t>
      </w:r>
    </w:p>
    <w:p w14:paraId="48EBF38D" w14:textId="77777777" w:rsidR="00E04A56" w:rsidRPr="00E04A56" w:rsidRDefault="00E04A56" w:rsidP="00E04A56">
      <w:pPr>
        <w:widowControl w:val="0"/>
        <w:numPr>
          <w:ilvl w:val="0"/>
          <w:numId w:val="20"/>
        </w:numPr>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Запит на надання інформації, отримання консультаційної підтримки інформації. Цей тип запиту не обумовлений перериванням роботи доступності ІТ-сервісу і не пов’язаний з помилкою в ІТ-інфраструктурі.</w:t>
      </w:r>
    </w:p>
    <w:p w14:paraId="1EEB35ED" w14:textId="77777777" w:rsidR="00E04A56" w:rsidRPr="00E04A56" w:rsidRDefault="00E04A56" w:rsidP="00E04A56">
      <w:pPr>
        <w:widowControl w:val="0"/>
        <w:numPr>
          <w:ilvl w:val="0"/>
          <w:numId w:val="20"/>
        </w:numPr>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Запит на зміну включає інсталяцію, налаштування, розробку, виконання регламентних робіт.</w:t>
      </w:r>
    </w:p>
    <w:p w14:paraId="4080866F" w14:textId="77777777" w:rsidR="00E04A56" w:rsidRPr="00E04A56" w:rsidRDefault="00E04A56" w:rsidP="00E04A56">
      <w:pPr>
        <w:widowControl w:val="0"/>
        <w:numPr>
          <w:ilvl w:val="0"/>
          <w:numId w:val="20"/>
        </w:numPr>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Відновлення після аварії – масовий інцидент високого рівня впливу на ПАК СФАП, який викликаний позаштатною ситуацією в програмному та/або апаратному забезпеченні й який призвів до повного зупинення робочих процесів та ІТ-сервісів, які ці процеси забезпечують.</w:t>
      </w:r>
    </w:p>
    <w:p w14:paraId="1DB23927" w14:textId="77777777" w:rsidR="00E04A56" w:rsidRPr="00E04A56" w:rsidRDefault="00E04A56" w:rsidP="00E04A56">
      <w:pPr>
        <w:widowControl w:val="0"/>
        <w:spacing w:after="0" w:line="240" w:lineRule="auto"/>
        <w:ind w:right="-1"/>
        <w:jc w:val="both"/>
        <w:rPr>
          <w:rFonts w:ascii="Times New Roman" w:hAnsi="Times New Roman" w:cs="Times New Roman"/>
          <w:sz w:val="24"/>
          <w:szCs w:val="24"/>
        </w:rPr>
      </w:pPr>
    </w:p>
    <w:p w14:paraId="59474510" w14:textId="77777777" w:rsidR="00E04A56" w:rsidRPr="00E04A56" w:rsidRDefault="00E04A56" w:rsidP="00E04A56">
      <w:pPr>
        <w:widowControl w:val="0"/>
        <w:spacing w:after="0" w:line="240" w:lineRule="auto"/>
        <w:ind w:right="-1"/>
        <w:jc w:val="both"/>
        <w:rPr>
          <w:rFonts w:ascii="Times New Roman" w:hAnsi="Times New Roman" w:cs="Times New Roman"/>
          <w:b/>
          <w:sz w:val="24"/>
          <w:szCs w:val="24"/>
        </w:rPr>
      </w:pPr>
      <w:r w:rsidRPr="00E04A56">
        <w:rPr>
          <w:rFonts w:ascii="Times New Roman" w:hAnsi="Times New Roman" w:cs="Times New Roman"/>
          <w:b/>
          <w:sz w:val="24"/>
          <w:szCs w:val="24"/>
        </w:rPr>
        <w:t>Пріоритети</w:t>
      </w:r>
    </w:p>
    <w:p w14:paraId="1E3163FC" w14:textId="77777777" w:rsidR="00E04A56" w:rsidRPr="00E04A56" w:rsidRDefault="00E04A56" w:rsidP="00E04A56">
      <w:pPr>
        <w:widowControl w:val="0"/>
        <w:numPr>
          <w:ilvl w:val="0"/>
          <w:numId w:val="20"/>
        </w:numPr>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Високий – один або кілька ключових сервісів та функцій не працюють, що істотно впливає на бізнес-процеси замовника, зокрема такі як: робота ПАК СФАП неможлива.</w:t>
      </w:r>
    </w:p>
    <w:p w14:paraId="67D586F9" w14:textId="77777777" w:rsidR="00E04A56" w:rsidRPr="00E04A56" w:rsidRDefault="00E04A56" w:rsidP="00E04A56">
      <w:pPr>
        <w:widowControl w:val="0"/>
        <w:numPr>
          <w:ilvl w:val="0"/>
          <w:numId w:val="20"/>
        </w:numPr>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Середній – один або кілька сервісів і функцій не працюють або знижена їхня продуктивність, що чинить несуттєвий вплив на роботу ПАК СФАП, такі як: робота ПАК можлива з несуттєвим порушенням нормативних термінів, неможливо отримати неосновні послуги ПАК СФАП.</w:t>
      </w:r>
    </w:p>
    <w:p w14:paraId="05A7E2CA" w14:textId="77777777" w:rsidR="00E04A56" w:rsidRPr="00E04A56" w:rsidRDefault="00E04A56" w:rsidP="00E04A56">
      <w:pPr>
        <w:widowControl w:val="0"/>
        <w:numPr>
          <w:ilvl w:val="0"/>
          <w:numId w:val="20"/>
        </w:numPr>
        <w:spacing w:after="0" w:line="240" w:lineRule="auto"/>
        <w:ind w:right="-1"/>
        <w:jc w:val="both"/>
        <w:rPr>
          <w:rFonts w:ascii="Times New Roman" w:hAnsi="Times New Roman" w:cs="Times New Roman"/>
          <w:sz w:val="24"/>
          <w:szCs w:val="24"/>
        </w:rPr>
      </w:pPr>
      <w:r w:rsidRPr="00E04A56">
        <w:rPr>
          <w:rFonts w:ascii="Times New Roman" w:hAnsi="Times New Roman" w:cs="Times New Roman"/>
          <w:sz w:val="24"/>
          <w:szCs w:val="24"/>
        </w:rPr>
        <w:t>Низький – низка сервісів та функцій не працюють або знижена їхня продуктивність, що не впливає на роботу ПАК СФАП, є можливість заміни їхньої функціональності на альтернативні рішення.</w:t>
      </w:r>
    </w:p>
    <w:p w14:paraId="14B41B2E" w14:textId="77777777" w:rsidR="00E04A56" w:rsidRPr="00E04A56" w:rsidRDefault="00E04A56" w:rsidP="00E04A56">
      <w:pPr>
        <w:widowControl w:val="0"/>
        <w:spacing w:after="0" w:line="240" w:lineRule="auto"/>
        <w:ind w:right="-1"/>
        <w:jc w:val="both"/>
        <w:rPr>
          <w:rFonts w:ascii="Times New Roman" w:hAnsi="Times New Roman" w:cs="Times New Roman"/>
          <w:b/>
          <w:sz w:val="24"/>
          <w:szCs w:val="24"/>
        </w:rPr>
      </w:pPr>
    </w:p>
    <w:p w14:paraId="5C83653D" w14:textId="77777777" w:rsidR="00E04A56" w:rsidRPr="00E04A56" w:rsidRDefault="00E04A56" w:rsidP="00E04A56">
      <w:pPr>
        <w:widowControl w:val="0"/>
        <w:spacing w:after="0" w:line="240" w:lineRule="auto"/>
        <w:ind w:right="-1"/>
        <w:jc w:val="both"/>
        <w:rPr>
          <w:rFonts w:ascii="Times New Roman" w:hAnsi="Times New Roman" w:cs="Times New Roman"/>
          <w:b/>
          <w:bCs/>
          <w:i/>
          <w:iCs/>
          <w:sz w:val="24"/>
          <w:szCs w:val="24"/>
        </w:rPr>
      </w:pPr>
    </w:p>
    <w:p w14:paraId="37CFB179" w14:textId="77777777" w:rsidR="00E04A56" w:rsidRPr="00E04A56" w:rsidRDefault="00E04A56" w:rsidP="00E04A56">
      <w:pPr>
        <w:widowControl w:val="0"/>
        <w:spacing w:after="0" w:line="240" w:lineRule="auto"/>
        <w:ind w:right="-1"/>
        <w:jc w:val="both"/>
        <w:rPr>
          <w:rFonts w:ascii="Times New Roman" w:hAnsi="Times New Roman" w:cs="Times New Roman"/>
          <w:b/>
          <w:bCs/>
          <w:i/>
          <w:iCs/>
          <w:sz w:val="24"/>
          <w:szCs w:val="24"/>
        </w:rPr>
      </w:pPr>
      <w:r w:rsidRPr="00E04A56">
        <w:rPr>
          <w:rFonts w:ascii="Times New Roman" w:hAnsi="Times New Roman" w:cs="Times New Roman"/>
          <w:b/>
          <w:bCs/>
          <w:i/>
          <w:iCs/>
          <w:sz w:val="24"/>
          <w:szCs w:val="24"/>
        </w:rPr>
        <w:t>Учаснику необхідно у складі тендерної пропозиції надати гарантійний лист, що на період виконання договору за Замовником має бути закріплено не менш ніж один:</w:t>
      </w:r>
    </w:p>
    <w:p w14:paraId="35D84068" w14:textId="77777777" w:rsidR="00E04A56" w:rsidRPr="00E04A56" w:rsidRDefault="00E04A56" w:rsidP="00E04A56">
      <w:pPr>
        <w:widowControl w:val="0"/>
        <w:spacing w:after="0" w:line="240" w:lineRule="auto"/>
        <w:ind w:right="-1"/>
        <w:jc w:val="both"/>
        <w:rPr>
          <w:rFonts w:ascii="Times New Roman" w:hAnsi="Times New Roman" w:cs="Times New Roman"/>
          <w:b/>
          <w:bCs/>
          <w:i/>
          <w:iCs/>
          <w:sz w:val="24"/>
          <w:szCs w:val="24"/>
        </w:rPr>
      </w:pPr>
      <w:r w:rsidRPr="00E04A56">
        <w:rPr>
          <w:rFonts w:ascii="Times New Roman" w:hAnsi="Times New Roman" w:cs="Times New Roman"/>
          <w:b/>
          <w:bCs/>
          <w:i/>
          <w:iCs/>
          <w:sz w:val="24"/>
          <w:szCs w:val="24"/>
        </w:rPr>
        <w:lastRenderedPageBreak/>
        <w:t>• виокремлений менеджер з обробки заявок і звернень;</w:t>
      </w:r>
    </w:p>
    <w:p w14:paraId="442B9A44" w14:textId="77777777" w:rsidR="00E04A56" w:rsidRPr="00E04A56" w:rsidRDefault="00E04A56" w:rsidP="00E04A56">
      <w:pPr>
        <w:widowControl w:val="0"/>
        <w:spacing w:after="0" w:line="240" w:lineRule="auto"/>
        <w:ind w:right="-1"/>
        <w:jc w:val="both"/>
        <w:rPr>
          <w:rFonts w:ascii="Times New Roman" w:hAnsi="Times New Roman" w:cs="Times New Roman"/>
          <w:b/>
          <w:bCs/>
          <w:i/>
          <w:iCs/>
          <w:sz w:val="24"/>
          <w:szCs w:val="24"/>
        </w:rPr>
      </w:pPr>
      <w:r w:rsidRPr="00E04A56">
        <w:rPr>
          <w:rFonts w:ascii="Times New Roman" w:hAnsi="Times New Roman" w:cs="Times New Roman"/>
          <w:b/>
          <w:bCs/>
          <w:i/>
          <w:iCs/>
          <w:sz w:val="24"/>
          <w:szCs w:val="24"/>
        </w:rPr>
        <w:t>• виокремлений інженер першої лінії підтримки.</w:t>
      </w:r>
    </w:p>
    <w:p w14:paraId="3746BE47" w14:textId="77777777" w:rsidR="00E04A56" w:rsidRDefault="00E04A56"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4DAFD0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04A56">
        <w:rPr>
          <w:rFonts w:ascii="Times New Roman" w:eastAsia="Times New Roman" w:hAnsi="Times New Roman" w:cs="Times New Roman"/>
          <w:sz w:val="24"/>
          <w:szCs w:val="24"/>
          <w:lang w:eastAsia="ru-RU"/>
        </w:rPr>
        <w:t>5 940 400,00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04A56">
        <w:rPr>
          <w:rFonts w:ascii="Times New Roman" w:eastAsia="Times New Roman" w:hAnsi="Times New Roman" w:cs="Times New Roman"/>
          <w:sz w:val="24"/>
          <w:szCs w:val="24"/>
          <w:lang w:eastAsia="ru-RU"/>
        </w:rPr>
        <w:t>п’ять мільйонів дев’ятсот сорок тисяч чотириста гривень</w:t>
      </w:r>
      <w:r w:rsidR="000435EB">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E9F29EC"/>
    <w:multiLevelType w:val="hybridMultilevel"/>
    <w:tmpl w:val="FE7CA8AC"/>
    <w:lvl w:ilvl="0" w:tplc="5F0E2A52">
      <w:start w:val="1"/>
      <w:numFmt w:val="bullet"/>
      <w:lvlText w:val=""/>
      <w:lvlJc w:val="left"/>
      <w:pPr>
        <w:ind w:left="720" w:hanging="360"/>
      </w:pPr>
      <w:rPr>
        <w:rFonts w:ascii="Symbol" w:hAnsi="Symbol" w:hint="default"/>
      </w:rPr>
    </w:lvl>
    <w:lvl w:ilvl="1" w:tplc="DD14EB88">
      <w:start w:val="1"/>
      <w:numFmt w:val="bullet"/>
      <w:lvlText w:val="o"/>
      <w:lvlJc w:val="left"/>
      <w:pPr>
        <w:ind w:left="1440" w:hanging="360"/>
      </w:pPr>
      <w:rPr>
        <w:rFonts w:ascii="Courier New" w:hAnsi="Courier New" w:cs="Courier New" w:hint="default"/>
      </w:rPr>
    </w:lvl>
    <w:lvl w:ilvl="2" w:tplc="5210807A">
      <w:start w:val="1"/>
      <w:numFmt w:val="bullet"/>
      <w:lvlText w:val=""/>
      <w:lvlJc w:val="left"/>
      <w:pPr>
        <w:ind w:left="2160" w:hanging="360"/>
      </w:pPr>
      <w:rPr>
        <w:rFonts w:ascii="Wingdings" w:hAnsi="Wingdings" w:hint="default"/>
      </w:rPr>
    </w:lvl>
    <w:lvl w:ilvl="3" w:tplc="5100E5EC">
      <w:start w:val="1"/>
      <w:numFmt w:val="bullet"/>
      <w:lvlText w:val=""/>
      <w:lvlJc w:val="left"/>
      <w:pPr>
        <w:ind w:left="2880" w:hanging="360"/>
      </w:pPr>
      <w:rPr>
        <w:rFonts w:ascii="Symbol" w:hAnsi="Symbol" w:hint="default"/>
      </w:rPr>
    </w:lvl>
    <w:lvl w:ilvl="4" w:tplc="3528BA88">
      <w:start w:val="1"/>
      <w:numFmt w:val="bullet"/>
      <w:lvlText w:val="o"/>
      <w:lvlJc w:val="left"/>
      <w:pPr>
        <w:ind w:left="3600" w:hanging="360"/>
      </w:pPr>
      <w:rPr>
        <w:rFonts w:ascii="Courier New" w:hAnsi="Courier New" w:cs="Courier New" w:hint="default"/>
      </w:rPr>
    </w:lvl>
    <w:lvl w:ilvl="5" w:tplc="8D7C4260">
      <w:start w:val="1"/>
      <w:numFmt w:val="bullet"/>
      <w:lvlText w:val=""/>
      <w:lvlJc w:val="left"/>
      <w:pPr>
        <w:ind w:left="4320" w:hanging="360"/>
      </w:pPr>
      <w:rPr>
        <w:rFonts w:ascii="Wingdings" w:hAnsi="Wingdings" w:hint="default"/>
      </w:rPr>
    </w:lvl>
    <w:lvl w:ilvl="6" w:tplc="A8240984">
      <w:start w:val="1"/>
      <w:numFmt w:val="bullet"/>
      <w:lvlText w:val=""/>
      <w:lvlJc w:val="left"/>
      <w:pPr>
        <w:ind w:left="5040" w:hanging="360"/>
      </w:pPr>
      <w:rPr>
        <w:rFonts w:ascii="Symbol" w:hAnsi="Symbol" w:hint="default"/>
      </w:rPr>
    </w:lvl>
    <w:lvl w:ilvl="7" w:tplc="8D0A1F84">
      <w:start w:val="1"/>
      <w:numFmt w:val="bullet"/>
      <w:lvlText w:val="o"/>
      <w:lvlJc w:val="left"/>
      <w:pPr>
        <w:ind w:left="5760" w:hanging="360"/>
      </w:pPr>
      <w:rPr>
        <w:rFonts w:ascii="Courier New" w:hAnsi="Courier New" w:cs="Courier New" w:hint="default"/>
      </w:rPr>
    </w:lvl>
    <w:lvl w:ilvl="8" w:tplc="64B618CA">
      <w:start w:val="1"/>
      <w:numFmt w:val="bullet"/>
      <w:lvlText w:val=""/>
      <w:lvlJc w:val="left"/>
      <w:pPr>
        <w:ind w:left="6480" w:hanging="360"/>
      </w:pPr>
      <w:rPr>
        <w:rFonts w:ascii="Wingdings" w:hAnsi="Wingdings" w:hint="default"/>
      </w:r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7311F56"/>
    <w:multiLevelType w:val="hybridMultilevel"/>
    <w:tmpl w:val="CFF81C40"/>
    <w:lvl w:ilvl="0" w:tplc="2CD66F7A">
      <w:start w:val="1"/>
      <w:numFmt w:val="decimal"/>
      <w:suff w:val="space"/>
      <w:lvlText w:val="%1."/>
      <w:lvlJc w:val="left"/>
      <w:pPr>
        <w:ind w:left="720" w:hanging="360"/>
      </w:pPr>
    </w:lvl>
    <w:lvl w:ilvl="1" w:tplc="2D42B548">
      <w:start w:val="1"/>
      <w:numFmt w:val="lowerLetter"/>
      <w:lvlText w:val="%2."/>
      <w:lvlJc w:val="left"/>
      <w:pPr>
        <w:ind w:left="1440" w:hanging="360"/>
      </w:pPr>
    </w:lvl>
    <w:lvl w:ilvl="2" w:tplc="41A6D158">
      <w:start w:val="1"/>
      <w:numFmt w:val="lowerRoman"/>
      <w:lvlText w:val="%3."/>
      <w:lvlJc w:val="right"/>
      <w:pPr>
        <w:ind w:left="2160" w:hanging="180"/>
      </w:pPr>
    </w:lvl>
    <w:lvl w:ilvl="3" w:tplc="B75CBB2A">
      <w:start w:val="1"/>
      <w:numFmt w:val="decimal"/>
      <w:lvlText w:val="%4."/>
      <w:lvlJc w:val="left"/>
      <w:pPr>
        <w:ind w:left="2880" w:hanging="360"/>
      </w:pPr>
    </w:lvl>
    <w:lvl w:ilvl="4" w:tplc="F1607878">
      <w:start w:val="1"/>
      <w:numFmt w:val="lowerLetter"/>
      <w:lvlText w:val="%5."/>
      <w:lvlJc w:val="left"/>
      <w:pPr>
        <w:ind w:left="3600" w:hanging="360"/>
      </w:pPr>
    </w:lvl>
    <w:lvl w:ilvl="5" w:tplc="F3886F4C">
      <w:start w:val="1"/>
      <w:numFmt w:val="lowerRoman"/>
      <w:lvlText w:val="%6."/>
      <w:lvlJc w:val="right"/>
      <w:pPr>
        <w:ind w:left="4320" w:hanging="180"/>
      </w:pPr>
    </w:lvl>
    <w:lvl w:ilvl="6" w:tplc="44FE3DFC">
      <w:start w:val="1"/>
      <w:numFmt w:val="decimal"/>
      <w:lvlText w:val="%7."/>
      <w:lvlJc w:val="left"/>
      <w:pPr>
        <w:ind w:left="5040" w:hanging="360"/>
      </w:pPr>
    </w:lvl>
    <w:lvl w:ilvl="7" w:tplc="3D1A8800">
      <w:start w:val="1"/>
      <w:numFmt w:val="lowerLetter"/>
      <w:lvlText w:val="%8."/>
      <w:lvlJc w:val="left"/>
      <w:pPr>
        <w:ind w:left="5760" w:hanging="360"/>
      </w:pPr>
    </w:lvl>
    <w:lvl w:ilvl="8" w:tplc="CE10F1AA">
      <w:start w:val="1"/>
      <w:numFmt w:val="lowerRoman"/>
      <w:lvlText w:val="%9."/>
      <w:lvlJc w:val="right"/>
      <w:pPr>
        <w:ind w:left="6480" w:hanging="180"/>
      </w:pPr>
    </w:lvl>
  </w:abstractNum>
  <w:abstractNum w:abstractNumId="16" w15:restartNumberingAfterBreak="0">
    <w:nsid w:val="6C8901E2"/>
    <w:multiLevelType w:val="hybridMultilevel"/>
    <w:tmpl w:val="C63C64AE"/>
    <w:lvl w:ilvl="0" w:tplc="EC7CE62C">
      <w:start w:val="1"/>
      <w:numFmt w:val="decimal"/>
      <w:suff w:val="space"/>
      <w:lvlText w:val="%1."/>
      <w:lvlJc w:val="left"/>
      <w:pPr>
        <w:ind w:left="720" w:hanging="360"/>
      </w:pPr>
    </w:lvl>
    <w:lvl w:ilvl="1" w:tplc="B184B73E">
      <w:start w:val="1"/>
      <w:numFmt w:val="lowerLetter"/>
      <w:lvlText w:val="%2."/>
      <w:lvlJc w:val="left"/>
      <w:pPr>
        <w:ind w:left="1440" w:hanging="360"/>
      </w:pPr>
    </w:lvl>
    <w:lvl w:ilvl="2" w:tplc="4240E92C">
      <w:start w:val="1"/>
      <w:numFmt w:val="lowerRoman"/>
      <w:lvlText w:val="%3."/>
      <w:lvlJc w:val="right"/>
      <w:pPr>
        <w:ind w:left="2160" w:hanging="180"/>
      </w:pPr>
    </w:lvl>
    <w:lvl w:ilvl="3" w:tplc="E4923608">
      <w:start w:val="1"/>
      <w:numFmt w:val="decimal"/>
      <w:lvlText w:val="%4."/>
      <w:lvlJc w:val="left"/>
      <w:pPr>
        <w:ind w:left="2880" w:hanging="360"/>
      </w:pPr>
    </w:lvl>
    <w:lvl w:ilvl="4" w:tplc="2CFE84EC">
      <w:start w:val="1"/>
      <w:numFmt w:val="lowerLetter"/>
      <w:lvlText w:val="%5."/>
      <w:lvlJc w:val="left"/>
      <w:pPr>
        <w:ind w:left="3600" w:hanging="360"/>
      </w:pPr>
    </w:lvl>
    <w:lvl w:ilvl="5" w:tplc="ED98A9A8">
      <w:start w:val="1"/>
      <w:numFmt w:val="lowerRoman"/>
      <w:lvlText w:val="%6."/>
      <w:lvlJc w:val="right"/>
      <w:pPr>
        <w:ind w:left="4320" w:hanging="180"/>
      </w:pPr>
    </w:lvl>
    <w:lvl w:ilvl="6" w:tplc="11BCCBBA">
      <w:start w:val="1"/>
      <w:numFmt w:val="decimal"/>
      <w:lvlText w:val="%7."/>
      <w:lvlJc w:val="left"/>
      <w:pPr>
        <w:ind w:left="5040" w:hanging="360"/>
      </w:pPr>
    </w:lvl>
    <w:lvl w:ilvl="7" w:tplc="2D30EF64">
      <w:start w:val="1"/>
      <w:numFmt w:val="lowerLetter"/>
      <w:lvlText w:val="%8."/>
      <w:lvlJc w:val="left"/>
      <w:pPr>
        <w:ind w:left="5760" w:hanging="360"/>
      </w:pPr>
    </w:lvl>
    <w:lvl w:ilvl="8" w:tplc="67C671FA">
      <w:start w:val="1"/>
      <w:numFmt w:val="lowerRoman"/>
      <w:lvlText w:val="%9."/>
      <w:lvlJc w:val="right"/>
      <w:pPr>
        <w:ind w:left="6480" w:hanging="180"/>
      </w:p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B5D6C17"/>
    <w:multiLevelType w:val="hybridMultilevel"/>
    <w:tmpl w:val="E9D4FE28"/>
    <w:lvl w:ilvl="0" w:tplc="E31ADBFE">
      <w:start w:val="1"/>
      <w:numFmt w:val="bullet"/>
      <w:suff w:val="space"/>
      <w:lvlText w:val=""/>
      <w:lvlJc w:val="left"/>
      <w:pPr>
        <w:ind w:left="720" w:hanging="360"/>
      </w:pPr>
      <w:rPr>
        <w:rFonts w:ascii="Symbol" w:hAnsi="Symbol" w:hint="default"/>
      </w:rPr>
    </w:lvl>
    <w:lvl w:ilvl="1" w:tplc="1E609CD0">
      <w:start w:val="1"/>
      <w:numFmt w:val="bullet"/>
      <w:lvlText w:val="o"/>
      <w:lvlJc w:val="left"/>
      <w:pPr>
        <w:ind w:left="1440" w:hanging="360"/>
      </w:pPr>
      <w:rPr>
        <w:rFonts w:ascii="Courier New" w:hAnsi="Courier New" w:cs="Courier New" w:hint="default"/>
      </w:rPr>
    </w:lvl>
    <w:lvl w:ilvl="2" w:tplc="6CEAEE0C">
      <w:start w:val="1"/>
      <w:numFmt w:val="bullet"/>
      <w:lvlText w:val=""/>
      <w:lvlJc w:val="left"/>
      <w:pPr>
        <w:ind w:left="2160" w:hanging="360"/>
      </w:pPr>
      <w:rPr>
        <w:rFonts w:ascii="Wingdings" w:hAnsi="Wingdings" w:hint="default"/>
      </w:rPr>
    </w:lvl>
    <w:lvl w:ilvl="3" w:tplc="C4F6CB42">
      <w:start w:val="1"/>
      <w:numFmt w:val="bullet"/>
      <w:lvlText w:val=""/>
      <w:lvlJc w:val="left"/>
      <w:pPr>
        <w:ind w:left="2880" w:hanging="360"/>
      </w:pPr>
      <w:rPr>
        <w:rFonts w:ascii="Symbol" w:hAnsi="Symbol" w:hint="default"/>
      </w:rPr>
    </w:lvl>
    <w:lvl w:ilvl="4" w:tplc="520E6BC2">
      <w:start w:val="1"/>
      <w:numFmt w:val="bullet"/>
      <w:lvlText w:val="o"/>
      <w:lvlJc w:val="left"/>
      <w:pPr>
        <w:ind w:left="3600" w:hanging="360"/>
      </w:pPr>
      <w:rPr>
        <w:rFonts w:ascii="Courier New" w:hAnsi="Courier New" w:cs="Courier New" w:hint="default"/>
      </w:rPr>
    </w:lvl>
    <w:lvl w:ilvl="5" w:tplc="8E98E01A">
      <w:start w:val="1"/>
      <w:numFmt w:val="bullet"/>
      <w:lvlText w:val=""/>
      <w:lvlJc w:val="left"/>
      <w:pPr>
        <w:ind w:left="4320" w:hanging="360"/>
      </w:pPr>
      <w:rPr>
        <w:rFonts w:ascii="Wingdings" w:hAnsi="Wingdings" w:hint="default"/>
      </w:rPr>
    </w:lvl>
    <w:lvl w:ilvl="6" w:tplc="DE38CB62">
      <w:start w:val="1"/>
      <w:numFmt w:val="bullet"/>
      <w:lvlText w:val=""/>
      <w:lvlJc w:val="left"/>
      <w:pPr>
        <w:ind w:left="5040" w:hanging="360"/>
      </w:pPr>
      <w:rPr>
        <w:rFonts w:ascii="Symbol" w:hAnsi="Symbol" w:hint="default"/>
      </w:rPr>
    </w:lvl>
    <w:lvl w:ilvl="7" w:tplc="07D49BCA">
      <w:start w:val="1"/>
      <w:numFmt w:val="bullet"/>
      <w:lvlText w:val="o"/>
      <w:lvlJc w:val="left"/>
      <w:pPr>
        <w:ind w:left="5760" w:hanging="360"/>
      </w:pPr>
      <w:rPr>
        <w:rFonts w:ascii="Courier New" w:hAnsi="Courier New" w:cs="Courier New" w:hint="default"/>
      </w:rPr>
    </w:lvl>
    <w:lvl w:ilvl="8" w:tplc="264A556A">
      <w:start w:val="1"/>
      <w:numFmt w:val="bullet"/>
      <w:lvlText w:val=""/>
      <w:lvlJc w:val="left"/>
      <w:pPr>
        <w:ind w:left="6480" w:hanging="360"/>
      </w:pPr>
      <w:rPr>
        <w:rFonts w:ascii="Wingdings" w:hAnsi="Wingdings" w:hint="default"/>
      </w:rPr>
    </w:lvl>
  </w:abstractNum>
  <w:abstractNum w:abstractNumId="1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7"/>
  </w:num>
  <w:num w:numId="8" w16cid:durableId="537087471">
    <w:abstractNumId w:val="11"/>
  </w:num>
  <w:num w:numId="9" w16cid:durableId="632519650">
    <w:abstractNumId w:val="19"/>
  </w:num>
  <w:num w:numId="10" w16cid:durableId="713892545">
    <w:abstractNumId w:val="14"/>
  </w:num>
  <w:num w:numId="11" w16cid:durableId="2031645203">
    <w:abstractNumId w:val="1"/>
  </w:num>
  <w:num w:numId="12" w16cid:durableId="1392928292">
    <w:abstractNumId w:val="5"/>
  </w:num>
  <w:num w:numId="13" w16cid:durableId="502626488">
    <w:abstractNumId w:val="17"/>
  </w:num>
  <w:num w:numId="14" w16cid:durableId="1996909732">
    <w:abstractNumId w:val="13"/>
  </w:num>
  <w:num w:numId="15" w16cid:durableId="2090689452">
    <w:abstractNumId w:val="3"/>
  </w:num>
  <w:num w:numId="16" w16cid:durableId="1185944727">
    <w:abstractNumId w:val="0"/>
  </w:num>
  <w:num w:numId="17" w16cid:durableId="18736910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2699174">
    <w:abstractNumId w:val="18"/>
    <w:lvlOverride w:ilvl="0"/>
    <w:lvlOverride w:ilvl="1"/>
    <w:lvlOverride w:ilvl="2"/>
    <w:lvlOverride w:ilvl="3"/>
    <w:lvlOverride w:ilvl="4"/>
    <w:lvlOverride w:ilvl="5"/>
    <w:lvlOverride w:ilvl="6"/>
    <w:lvlOverride w:ilvl="7"/>
    <w:lvlOverride w:ilvl="8"/>
  </w:num>
  <w:num w:numId="19" w16cid:durableId="9766887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488941">
    <w:abstractNumId w:val="8"/>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B5713"/>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31F7"/>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04A56"/>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12058594">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1799881484">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6027</Words>
  <Characters>3436</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200</cp:revision>
  <dcterms:created xsi:type="dcterms:W3CDTF">2022-11-01T12:47:00Z</dcterms:created>
  <dcterms:modified xsi:type="dcterms:W3CDTF">2025-01-22T12:28:00Z</dcterms:modified>
</cp:coreProperties>
</file>