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45"/>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розробки технічного завдання та комплекту </w:t>
      </w:r>
      <w:r>
        <w:rPr>
          <w:b w:val="0"/>
          <w:bCs w:val="0"/>
          <w:sz w:val="24"/>
          <w:szCs w:val="24"/>
        </w:rPr>
        <w:t xml:space="preserve">проєктно</w:t>
      </w:r>
      <w:r>
        <w:rPr>
          <w:b w:val="0"/>
          <w:bCs w:val="0"/>
          <w:sz w:val="24"/>
          <w:szCs w:val="24"/>
        </w:rPr>
        <w:t xml:space="preserve">-кошторисної документації </w:t>
      </w:r>
      <w:r>
        <w:rPr>
          <w:b w:val="0"/>
          <w:bCs w:val="0"/>
          <w:sz w:val="24"/>
          <w:szCs w:val="24"/>
        </w:rPr>
        <w:t xml:space="preserve">техноробочого</w:t>
      </w:r>
      <w:r>
        <w:rPr>
          <w:b w:val="0"/>
          <w:bCs w:val="0"/>
          <w:sz w:val="24"/>
          <w:szCs w:val="24"/>
        </w:rPr>
        <w:t xml:space="preserve"> </w:t>
      </w:r>
      <w:r>
        <w:rPr>
          <w:b w:val="0"/>
          <w:bCs w:val="0"/>
          <w:sz w:val="24"/>
          <w:szCs w:val="24"/>
        </w:rPr>
        <w:t xml:space="preserve">проєкту</w:t>
      </w:r>
      <w:r>
        <w:rPr>
          <w:b w:val="0"/>
          <w:bCs w:val="0"/>
          <w:sz w:val="24"/>
          <w:szCs w:val="24"/>
        </w:rPr>
        <w:t xml:space="preserve"> на створення «Інформаційно-комунікаційної системи «Безпечна країна» за кодом ДК 021:2015 – 72250000-2 «Послуги, пов’язані із системами та підтримкою»</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06</w:t>
      </w:r>
      <w:r>
        <w:rPr>
          <w:rFonts w:ascii="Times New Roman" w:hAnsi="Times New Roman" w:cs="Times New Roman"/>
          <w:sz w:val="24"/>
          <w:szCs w:val="24"/>
        </w:rPr>
        <w:t xml:space="preserve">-</w:t>
      </w:r>
      <w:r>
        <w:rPr>
          <w:rFonts w:ascii="Times New Roman" w:hAnsi="Times New Roman" w:cs="Times New Roman"/>
          <w:sz w:val="24"/>
          <w:szCs w:val="24"/>
        </w:rPr>
        <w:t xml:space="preserve">011050</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Послуги з розробки технічного завдання та комплекту </w:t>
      </w:r>
      <w:r>
        <w:rPr>
          <w:rFonts w:ascii="Times New Roman" w:hAnsi="Times New Roman" w:cs="Times New Roman"/>
          <w:bCs/>
          <w:sz w:val="24"/>
          <w:szCs w:val="24"/>
        </w:rPr>
        <w:t xml:space="preserve">проєктно</w:t>
      </w:r>
      <w:r>
        <w:rPr>
          <w:rFonts w:ascii="Times New Roman" w:hAnsi="Times New Roman" w:cs="Times New Roman"/>
          <w:bCs/>
          <w:sz w:val="24"/>
          <w:szCs w:val="24"/>
        </w:rPr>
        <w:t xml:space="preserve">-кошторисної документації </w:t>
      </w:r>
      <w:r>
        <w:rPr>
          <w:rFonts w:ascii="Times New Roman" w:hAnsi="Times New Roman" w:cs="Times New Roman"/>
          <w:bCs/>
          <w:sz w:val="24"/>
          <w:szCs w:val="24"/>
        </w:rPr>
        <w:t xml:space="preserve">техноробочого</w:t>
      </w:r>
      <w:r>
        <w:rPr>
          <w:rFonts w:ascii="Times New Roman" w:hAnsi="Times New Roman" w:cs="Times New Roman"/>
          <w:bCs/>
          <w:sz w:val="24"/>
          <w:szCs w:val="24"/>
        </w:rPr>
        <w:t xml:space="preserve"> </w:t>
      </w:r>
      <w:r>
        <w:rPr>
          <w:rFonts w:ascii="Times New Roman" w:hAnsi="Times New Roman" w:cs="Times New Roman"/>
          <w:bCs/>
          <w:sz w:val="24"/>
          <w:szCs w:val="24"/>
        </w:rPr>
        <w:t xml:space="preserve">проєкту</w:t>
      </w:r>
      <w:r>
        <w:rPr>
          <w:rFonts w:ascii="Times New Roman" w:hAnsi="Times New Roman" w:cs="Times New Roman"/>
          <w:bCs/>
          <w:sz w:val="24"/>
          <w:szCs w:val="24"/>
        </w:rPr>
        <w:t xml:space="preserve"> на створення «Інформаційно-комунікаційної системи «Безпечна країна» за кодом ДК 021:2015 – 72250000-2 «Послуги, пов’язані із системами та підтримкою»</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5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56"/>
              <w:jc w:val="center"/>
              <w:rPr>
                <w:b/>
                <w:bCs/>
              </w:rPr>
            </w:pPr>
            <w:r>
              <w:rPr>
                <w:b/>
                <w:bCs/>
              </w:rPr>
              <w:t xml:space="preserve">№ п/п</w:t>
            </w:r>
            <w:r/>
          </w:p>
        </w:tc>
        <w:tc>
          <w:tcPr>
            <w:tcW w:w="5670" w:type="dxa"/>
            <w:textDirection w:val="lrTb"/>
            <w:noWrap w:val="false"/>
          </w:tcPr>
          <w:p>
            <w:pPr>
              <w:pStyle w:val="756"/>
              <w:jc w:val="center"/>
              <w:rPr>
                <w:b/>
                <w:bCs/>
              </w:rPr>
            </w:pPr>
            <w:r>
              <w:rPr>
                <w:b/>
                <w:bCs/>
              </w:rPr>
              <w:t xml:space="preserve">Назва системи</w:t>
            </w:r>
            <w:r/>
          </w:p>
        </w:tc>
        <w:tc>
          <w:tcPr>
            <w:tcW w:w="1701" w:type="dxa"/>
            <w:textDirection w:val="lrTb"/>
            <w:noWrap w:val="false"/>
          </w:tcPr>
          <w:p>
            <w:pPr>
              <w:pStyle w:val="756"/>
              <w:jc w:val="center"/>
              <w:rPr>
                <w:b/>
                <w:bCs/>
              </w:rPr>
            </w:pPr>
            <w:r>
              <w:rPr>
                <w:b/>
                <w:bCs/>
              </w:rPr>
              <w:t xml:space="preserve">Одиниця виміру</w:t>
            </w:r>
            <w:r/>
          </w:p>
        </w:tc>
        <w:tc>
          <w:tcPr>
            <w:tcW w:w="1701" w:type="dxa"/>
            <w:textDirection w:val="lrTb"/>
            <w:noWrap w:val="false"/>
          </w:tcPr>
          <w:p>
            <w:pPr>
              <w:pStyle w:val="756"/>
              <w:jc w:val="center"/>
              <w:rPr>
                <w:b/>
                <w:bCs/>
              </w:rPr>
            </w:pPr>
            <w:r>
              <w:rPr>
                <w:b/>
                <w:bCs/>
              </w:rPr>
              <w:t xml:space="preserve">Кількість</w:t>
            </w:r>
            <w:r/>
          </w:p>
        </w:tc>
      </w:tr>
      <w:tr>
        <w:trPr/>
        <w:tc>
          <w:tcPr>
            <w:tcW w:w="562" w:type="dxa"/>
            <w:vAlign w:val="center"/>
            <w:textDirection w:val="lrTb"/>
            <w:noWrap w:val="false"/>
          </w:tcPr>
          <w:p>
            <w:pPr>
              <w:pStyle w:val="756"/>
              <w:jc w:val="center"/>
            </w:pPr>
            <w:r>
              <w:rPr>
                <w:b/>
                <w:bCs/>
              </w:rPr>
              <w:t xml:space="preserve">1</w:t>
            </w:r>
            <w:r/>
          </w:p>
        </w:tc>
        <w:tc>
          <w:tcPr>
            <w:tcW w:w="5670" w:type="dxa"/>
            <w:textDirection w:val="lrTb"/>
            <w:noWrap w:val="false"/>
          </w:tcPr>
          <w:p>
            <w:pPr>
              <w:pStyle w:val="756"/>
              <w:rPr>
                <w:b/>
                <w:bCs/>
              </w:rPr>
            </w:pPr>
            <w:r>
              <w:rPr>
                <w:b/>
                <w:bCs/>
              </w:rPr>
              <w:t xml:space="preserve">Послуги з розробки технічного завдання та комплекту </w:t>
            </w:r>
            <w:r>
              <w:rPr>
                <w:b/>
                <w:bCs/>
              </w:rPr>
              <w:t xml:space="preserve">проєктно</w:t>
            </w:r>
            <w:r>
              <w:rPr>
                <w:b/>
                <w:bCs/>
              </w:rPr>
              <w:t xml:space="preserve">-кошторисної документації </w:t>
            </w:r>
            <w:r>
              <w:rPr>
                <w:b/>
                <w:bCs/>
              </w:rPr>
              <w:t xml:space="preserve">техноробочого</w:t>
            </w:r>
            <w:r>
              <w:rPr>
                <w:b/>
                <w:bCs/>
              </w:rPr>
              <w:t xml:space="preserve"> </w:t>
            </w:r>
            <w:r>
              <w:rPr>
                <w:b/>
                <w:bCs/>
              </w:rPr>
              <w:t xml:space="preserve">проєкту</w:t>
            </w:r>
            <w:r>
              <w:rPr>
                <w:b/>
                <w:bCs/>
              </w:rPr>
              <w:t xml:space="preserve"> на створення «Інформаційно-комунікаційної системи «Безпечна країна»</w:t>
            </w:r>
            <w:r/>
          </w:p>
        </w:tc>
        <w:tc>
          <w:tcPr>
            <w:tcW w:w="1701" w:type="dxa"/>
            <w:vAlign w:val="center"/>
            <w:textDirection w:val="lrTb"/>
            <w:noWrap w:val="false"/>
          </w:tcPr>
          <w:p>
            <w:pPr>
              <w:pStyle w:val="756"/>
              <w:jc w:val="center"/>
            </w:pPr>
            <w:r>
              <w:rPr>
                <w:b/>
                <w:bCs/>
              </w:rPr>
              <w:t xml:space="preserve">посл</w:t>
            </w:r>
            <w:r>
              <w:rPr>
                <w:b/>
                <w:bCs/>
              </w:rPr>
              <w:t xml:space="preserve">.</w:t>
            </w:r>
            <w:r/>
          </w:p>
        </w:tc>
        <w:tc>
          <w:tcPr>
            <w:tcW w:w="1701" w:type="dxa"/>
            <w:vAlign w:val="center"/>
            <w:textDirection w:val="lrTb"/>
            <w:noWrap w:val="false"/>
          </w:tcPr>
          <w:p>
            <w:pPr>
              <w:pStyle w:val="756"/>
              <w:jc w:val="center"/>
              <w:rPr>
                <w:b/>
                <w:bCs/>
              </w:rPr>
            </w:pPr>
            <w:r>
              <w:rPr>
                <w:b/>
                <w:bCs/>
              </w:rPr>
              <w:t xml:space="preserve">1</w:t>
            </w:r>
            <w:r/>
          </w:p>
        </w:tc>
      </w:tr>
    </w:tbl>
    <w:p>
      <w:pPr>
        <w:pStyle w:val="756"/>
        <w:jc w:val="both"/>
        <w:spacing w:after="0" w:line="240" w:lineRule="auto"/>
        <w:rPr>
          <w:b/>
          <w:bCs/>
          <w:i/>
          <w:iCs/>
          <w:lang w:eastAsia="ru-RU"/>
        </w:rPr>
      </w:pPr>
      <w:r>
        <w:rPr>
          <w:b/>
          <w:bCs/>
          <w:i/>
          <w:iCs/>
          <w:lang w:eastAsia="ru-RU"/>
        </w:rPr>
      </w:r>
      <w:r/>
    </w:p>
    <w:p>
      <w:pPr>
        <w:pStyle w:val="75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ТЕХНІЧНІ ВИМОГИ</w:t>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ind w:firstLine="56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І.  Загальні положення</w:t>
      </w:r>
      <w:r/>
    </w:p>
    <w:p>
      <w:pPr>
        <w:numPr>
          <w:ilvl w:val="1"/>
          <w:numId w:val="42"/>
        </w:numPr>
        <w:contextualSpacing/>
        <w:ind w:left="0" w:firstLine="567"/>
        <w:jc w:val="center"/>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Мета</w:t>
      </w:r>
      <w:r/>
    </w:p>
    <w:p>
      <w:pPr>
        <w:contextualSpacing/>
        <w:ind w:left="567"/>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contextualSpacing/>
        <w:ind w:firstLine="709"/>
        <w:jc w:val="both"/>
        <w:spacing w:before="120" w:after="0" w:line="240" w:lineRule="auto"/>
        <w:rPr>
          <w:rFonts w:ascii="Times New Roman" w:hAnsi="Times New Roman" w:eastAsia="Calibri" w:cs="Times New Roman"/>
          <w:color w:val="000000" w:themeColor="text1"/>
          <w:sz w:val="24"/>
          <w:szCs w:val="24"/>
        </w:rPr>
      </w:pPr>
      <w:r>
        <w:rPr>
          <w:rFonts w:ascii="Times New Roman" w:hAnsi="Times New Roman" w:eastAsia="Calibri" w:cs="Times New Roman"/>
          <w:sz w:val="24"/>
          <w:szCs w:val="24"/>
        </w:rPr>
        <w:t xml:space="preserve">З метою забезпечення національної безпеки, підвищення загального рівня публічної безпеки і порядку, забезпечення безпеки місць проживання та перебування громадян, попередженню і ліквідації можливих загроз, а також контролю за усуненням наслідків </w:t>
      </w:r>
      <w:r>
        <w:rPr>
          <w:rFonts w:ascii="Times New Roman" w:hAnsi="Times New Roman" w:eastAsia="Calibri" w:cs="Times New Roman"/>
          <w:sz w:val="24"/>
          <w:szCs w:val="24"/>
        </w:rPr>
        <w:t xml:space="preserve">надзвичайних ситуацій і правопорушень в інтересах населення держави або певних адміністративно-територіальних одиниць за рахунок істотного поліпшення координації діяльності сил і служб, відповідальних за вирішення цих задач, шляхом </w:t>
      </w:r>
      <w:r>
        <w:rPr>
          <w:rFonts w:ascii="Times New Roman" w:hAnsi="Times New Roman" w:eastAsia="Calibri" w:cs="Times New Roman"/>
          <w:color w:val="000000" w:themeColor="text1"/>
          <w:sz w:val="24"/>
          <w:szCs w:val="24"/>
        </w:rPr>
        <w:t xml:space="preserve">впровадження єдиної системи </w:t>
      </w:r>
      <w:r>
        <w:rPr>
          <w:rFonts w:ascii="Times New Roman" w:hAnsi="Times New Roman" w:eastAsia="Calibri" w:cs="Times New Roman"/>
          <w:color w:val="000000" w:themeColor="text1"/>
          <w:sz w:val="24"/>
          <w:szCs w:val="24"/>
        </w:rPr>
        <w:t xml:space="preserve">відеомоніторингу</w:t>
      </w:r>
      <w:r>
        <w:rPr>
          <w:rFonts w:ascii="Times New Roman" w:hAnsi="Times New Roman" w:eastAsia="Calibri" w:cs="Times New Roman"/>
          <w:color w:val="000000" w:themeColor="text1"/>
          <w:sz w:val="24"/>
          <w:szCs w:val="24"/>
        </w:rPr>
        <w:t xml:space="preserve"> стану публічної безпеки </w:t>
      </w:r>
      <w:r>
        <w:rPr>
          <w:rFonts w:ascii="Times New Roman" w:hAnsi="Times New Roman" w:cs="Times New Roman"/>
          <w:color w:val="000000" w:themeColor="text1"/>
          <w:sz w:val="24"/>
          <w:szCs w:val="24"/>
          <w:lang w:eastAsia="uk-UA"/>
        </w:rPr>
        <w:t xml:space="preserve">виникає необхідність у</w:t>
      </w:r>
      <w:r>
        <w:rPr>
          <w:rFonts w:ascii="Times New Roman" w:hAnsi="Times New Roman" w:eastAsia="Calibri" w:cs="Times New Roman"/>
          <w:color w:val="000000" w:themeColor="text1"/>
          <w:sz w:val="24"/>
          <w:szCs w:val="24"/>
        </w:rPr>
        <w:t xml:space="preserve"> розробленні технічного завдання та комплекту </w:t>
      </w:r>
      <w:r>
        <w:rPr>
          <w:rFonts w:ascii="Times New Roman" w:hAnsi="Times New Roman" w:eastAsia="Calibri" w:cs="Times New Roman"/>
          <w:color w:val="000000" w:themeColor="text1"/>
          <w:sz w:val="24"/>
          <w:szCs w:val="24"/>
        </w:rPr>
        <w:t xml:space="preserve">проєктної</w:t>
      </w:r>
      <w:r>
        <w:rPr>
          <w:rFonts w:ascii="Times New Roman" w:hAnsi="Times New Roman" w:eastAsia="Calibri" w:cs="Times New Roman"/>
          <w:color w:val="000000" w:themeColor="text1"/>
          <w:sz w:val="24"/>
          <w:szCs w:val="24"/>
        </w:rPr>
        <w:t xml:space="preserve"> документації на створення  “Інформаційно-комунікаційної системи «Безпечна країна».</w:t>
      </w:r>
      <w:r/>
    </w:p>
    <w:p>
      <w:pPr>
        <w:contextualSpacing/>
        <w:jc w:val="center"/>
        <w:spacing w:before="120"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r>
      <w:r/>
    </w:p>
    <w:p>
      <w:pPr>
        <w:numPr>
          <w:ilvl w:val="1"/>
          <w:numId w:val="42"/>
        </w:numPr>
        <w:contextualSpacing/>
        <w:ind w:left="0" w:firstLine="737"/>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Назва та склад предмету закупівлі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Послуги з розробки технічного завдання та комплекту проектно-кошторисної документації </w:t>
      </w:r>
      <w:r>
        <w:rPr>
          <w:rFonts w:ascii="Times New Roman" w:hAnsi="Times New Roman" w:cs="Times New Roman"/>
          <w:sz w:val="24"/>
          <w:szCs w:val="24"/>
        </w:rPr>
        <w:t xml:space="preserve">техноробочого</w:t>
      </w:r>
      <w:r>
        <w:rPr>
          <w:rFonts w:ascii="Times New Roman" w:hAnsi="Times New Roman" w:cs="Times New Roman"/>
          <w:sz w:val="24"/>
          <w:szCs w:val="24"/>
        </w:rPr>
        <w:t xml:space="preserve"> проекту на створення «Інформаційно-комунікаційної системи Безпечна країна» за кодом CPV за ЄЗС  ДК 021:2015 –</w:t>
      </w:r>
      <w:r>
        <w:rPr>
          <w:rFonts w:ascii="Times New Roman" w:hAnsi="Times New Roman" w:cs="Times New Roman"/>
          <w:sz w:val="24"/>
          <w:szCs w:val="24"/>
          <w:lang w:eastAsia="ar-SA"/>
        </w:rPr>
        <w:t xml:space="preserve"> </w:t>
      </w:r>
      <w:r>
        <w:rPr>
          <w:rFonts w:ascii="Times New Roman" w:hAnsi="Times New Roman" w:cs="Times New Roman"/>
          <w:sz w:val="24"/>
          <w:szCs w:val="24"/>
        </w:rPr>
        <w:t xml:space="preserve">72250000-2 «Послуги, пов’язані із системами та підтримкою».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Інформаційно-комунікаційна система «Безпечна країна» (далі – </w:t>
      </w:r>
      <w:bookmarkStart w:id="0" w:name="_Hlk166501997"/>
      <w:r>
        <w:rPr>
          <w:rFonts w:ascii="Times New Roman" w:hAnsi="Times New Roman" w:cs="Times New Roman"/>
          <w:sz w:val="24"/>
          <w:szCs w:val="24"/>
        </w:rPr>
        <w:t xml:space="preserve">ІКС БК</w:t>
      </w:r>
      <w:bookmarkEnd w:id="0"/>
      <w:r>
        <w:rPr>
          <w:rFonts w:ascii="Times New Roman" w:hAnsi="Times New Roman" w:cs="Times New Roman"/>
          <w:sz w:val="24"/>
          <w:szCs w:val="24"/>
        </w:rPr>
        <w:t xml:space="preserve">) призначена для збору, обробки, аналізу, збереження, централізованого моніторингу та керування даними (відеодані, метадані, дані </w:t>
      </w:r>
      <w:r>
        <w:rPr>
          <w:rFonts w:ascii="Times New Roman" w:hAnsi="Times New Roman" w:cs="Times New Roman"/>
          <w:sz w:val="24"/>
          <w:szCs w:val="24"/>
        </w:rPr>
        <w:t xml:space="preserve">відеоаналітик</w:t>
      </w:r>
      <w:r>
        <w:rPr>
          <w:rFonts w:ascii="Times New Roman" w:hAnsi="Times New Roman" w:cs="Times New Roman"/>
          <w:sz w:val="24"/>
          <w:szCs w:val="24"/>
        </w:rPr>
        <w:t xml:space="preserve">, архіви, сигнали подій тощо), що отримуються від систем </w:t>
      </w:r>
      <w:r>
        <w:rPr>
          <w:rFonts w:ascii="Times New Roman" w:hAnsi="Times New Roman" w:cs="Times New Roman"/>
          <w:sz w:val="24"/>
          <w:szCs w:val="24"/>
        </w:rPr>
        <w:t xml:space="preserve">відеорегістрації</w:t>
      </w:r>
      <w:r>
        <w:rPr>
          <w:rFonts w:ascii="Times New Roman" w:hAnsi="Times New Roman" w:cs="Times New Roman"/>
          <w:sz w:val="24"/>
          <w:szCs w:val="24"/>
        </w:rPr>
        <w:t xml:space="preserve">, відеоспостереження, </w:t>
      </w:r>
      <w:r>
        <w:rPr>
          <w:rFonts w:ascii="Times New Roman" w:hAnsi="Times New Roman" w:cs="Times New Roman"/>
          <w:sz w:val="24"/>
          <w:szCs w:val="24"/>
        </w:rPr>
        <w:t xml:space="preserve">відеоаналітики</w:t>
      </w:r>
      <w:r>
        <w:rPr>
          <w:rFonts w:ascii="Times New Roman" w:hAnsi="Times New Roman" w:cs="Times New Roman"/>
          <w:sz w:val="24"/>
          <w:szCs w:val="24"/>
        </w:rPr>
        <w:t xml:space="preserve"> та </w:t>
      </w:r>
      <w:r>
        <w:rPr>
          <w:rFonts w:ascii="Times New Roman" w:hAnsi="Times New Roman" w:cs="Times New Roman"/>
          <w:sz w:val="24"/>
          <w:szCs w:val="24"/>
        </w:rPr>
        <w:t xml:space="preserve">IoT</w:t>
      </w:r>
      <w:r>
        <w:rPr>
          <w:rFonts w:ascii="Times New Roman" w:hAnsi="Times New Roman" w:cs="Times New Roman"/>
          <w:sz w:val="24"/>
          <w:szCs w:val="24"/>
        </w:rPr>
        <w:t xml:space="preserve">-датчиків, що встановлюються на території громад.</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Основними цілями </w:t>
      </w:r>
      <w:bookmarkStart w:id="1" w:name="_Hlk143612274"/>
      <w:r>
        <w:rPr>
          <w:rFonts w:ascii="Times New Roman" w:hAnsi="Times New Roman" w:cs="Times New Roman"/>
          <w:sz w:val="24"/>
          <w:szCs w:val="24"/>
        </w:rPr>
        <w:t xml:space="preserve">створення</w:t>
      </w:r>
      <w:bookmarkEnd w:id="1"/>
      <w:r>
        <w:rPr>
          <w:rFonts w:ascii="Times New Roman" w:hAnsi="Times New Roman" w:cs="Times New Roman"/>
          <w:sz w:val="24"/>
          <w:szCs w:val="24"/>
        </w:rPr>
        <w:t xml:space="preserve"> системи є:</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єдиної державної комплексної системи безпеки і забезпечення аналітичної та управлінської діяльності органів державної влади, збройних сил, органів безпеки та органів місцевого самоврядування;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розробка єдиних функціональних і технологічних стандартів до апаратно програмних засобів, орієнтованих на реагування і попередження загроз, забезпечення безпеки населення держави або певних адміністративно територіальних одиниць;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інформаційного обміну через єдиний інформаційний простір з урахуванням розмежування прав доступу до інформації;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організація і координація діяльності органів системи МВС України, збройних сил, органів безпеки та органів місцевого самоврядування;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централізація збору та керування </w:t>
      </w:r>
      <w:r>
        <w:rPr>
          <w:rFonts w:ascii="Times New Roman" w:hAnsi="Times New Roman" w:cs="Times New Roman"/>
          <w:sz w:val="24"/>
          <w:szCs w:val="24"/>
        </w:rPr>
        <w:t xml:space="preserve">відеопотоками</w:t>
      </w:r>
      <w:r>
        <w:rPr>
          <w:rFonts w:ascii="Times New Roman" w:hAnsi="Times New Roman" w:cs="Times New Roman"/>
          <w:sz w:val="24"/>
          <w:szCs w:val="24"/>
        </w:rPr>
        <w:t xml:space="preserve"> даних  з систем </w:t>
      </w:r>
      <w:r>
        <w:rPr>
          <w:rFonts w:ascii="Times New Roman" w:hAnsi="Times New Roman" w:cs="Times New Roman"/>
          <w:sz w:val="24"/>
          <w:szCs w:val="24"/>
        </w:rPr>
        <w:t xml:space="preserve">відеомоніторингу</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відеореєстрація</w:t>
      </w:r>
      <w:r>
        <w:rPr>
          <w:rFonts w:ascii="Times New Roman" w:hAnsi="Times New Roman" w:cs="Times New Roman"/>
          <w:sz w:val="24"/>
          <w:szCs w:val="24"/>
        </w:rPr>
        <w:t xml:space="preserve"> та відеоспостереження, а також керування інформацією, що отримується з </w:t>
      </w:r>
      <w:r>
        <w:rPr>
          <w:rFonts w:ascii="Times New Roman" w:hAnsi="Times New Roman" w:cs="Times New Roman"/>
          <w:sz w:val="24"/>
          <w:szCs w:val="24"/>
        </w:rPr>
        <w:t xml:space="preserve">IoT</w:t>
      </w:r>
      <w:r>
        <w:rPr>
          <w:rFonts w:ascii="Times New Roman" w:hAnsi="Times New Roman" w:cs="Times New Roman"/>
          <w:sz w:val="24"/>
          <w:szCs w:val="24"/>
        </w:rPr>
        <w:t xml:space="preserve">-датчиків;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ведення обліку подій, формування статистичної звітності, зберігання інформації про події;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встановлення та розшук осіб у випадках, визначених законом;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забезпечення ефективного аналізу отриманих даних;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автоматизація процесу виявлення інцидентів та забезпечення можливості оперативного реагування на інциденти (події безпеки);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скорочення часу реагування на події безпеки та здійснення пошукових заходів;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зменшення впливу людського фактору під час виконання завдань із забезпечення громадської безпеки;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покращення міжвідомчої співпраці для координації заходів спрямованих на забезпечення безпеки та реагування на інциденти.</w:t>
      </w:r>
      <w:r/>
    </w:p>
    <w:p>
      <w:pPr>
        <w:ind w:firstLine="709"/>
        <w:jc w:val="both"/>
        <w:spacing w:before="120"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Впровадження ІКС БК </w:t>
      </w:r>
      <w:r>
        <w:rPr>
          <w:rFonts w:ascii="Times New Roman" w:hAnsi="Times New Roman" w:cs="Times New Roman"/>
          <w:color w:val="000000" w:themeColor="text1"/>
          <w:sz w:val="24"/>
          <w:szCs w:val="24"/>
        </w:rPr>
        <w:t xml:space="preserve">надасть</w:t>
      </w:r>
      <w:r>
        <w:rPr>
          <w:rFonts w:ascii="Times New Roman" w:hAnsi="Times New Roman" w:cs="Times New Roman"/>
          <w:color w:val="000000" w:themeColor="text1"/>
          <w:sz w:val="24"/>
          <w:szCs w:val="24"/>
        </w:rPr>
        <w:t xml:space="preserve"> можливість підвищити ефективність виконання таких оперативних завдань: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транспортного засобу за номером, моделлю, кольором та напрямком руху;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особи за її обличчям;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відеоданих з архіву за запитом;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відеоданих в реальному часі </w:t>
      </w:r>
      <w:r>
        <w:rPr>
          <w:rFonts w:ascii="Times New Roman" w:hAnsi="Times New Roman" w:cs="Times New Roman"/>
          <w:sz w:val="24"/>
          <w:szCs w:val="24"/>
        </w:rPr>
        <w:t xml:space="preserve">on-line</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проведення аналітики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звітів.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Головною мето</w:t>
      </w:r>
      <w:r>
        <w:rPr>
          <w:rFonts w:ascii="Times New Roman" w:hAnsi="Times New Roman" w:cs="Times New Roman"/>
          <w:sz w:val="24"/>
          <w:szCs w:val="24"/>
        </w:rPr>
        <w:t xml:space="preserve">ю ІКС БК є створення єдиної автоматизованої, централізованої системи моніторингу, збору та обробки даних з метою поліпшення безпеки громадян і координації діяльності правоохоронних органів, збройних сил, органів безпеки та органів місцевого самоврядування.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Розроблення технічного завдання та комплекту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ІКС БК має виконуватись з урахуванням апаратного, програмного забезпечення та ліцензій, придбаних у складі програмно-апаратного комплексу «Безпечна країна» (далі - ПАК «Безпечна країна»), які перебувають на ба</w:t>
      </w:r>
      <w:r>
        <w:rPr>
          <w:rFonts w:ascii="Times New Roman" w:hAnsi="Times New Roman" w:cs="Times New Roman"/>
          <w:sz w:val="24"/>
          <w:szCs w:val="24"/>
        </w:rPr>
        <w:t xml:space="preserve">лансі у замовника, відповідно до переліку що додається у Додатку. З метою фіксації наявного обладнання та програмного забезпечення виконавець проводить інвентаризацію наявного  ПАК «Безпечна країна», і як результат цієї інвентаризації виконавець надає акт.</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Виконавець може запропонувати та погодити із Замовником зміну структури технічного завдання щодо розширення як у період підготовки, так і після початку робіт.</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Розроблення технічного завдання та комплекту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ІКС БК має виконуватись за стадіями і етапами відповідно до ГОСТ 34.601-90 та складатись з таких основних частин:</w:t>
      </w:r>
      <w:r/>
    </w:p>
    <w:p>
      <w:pPr>
        <w:ind w:firstLine="567"/>
        <w:jc w:val="both"/>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Стадія 1. Технічне завдання (ТЗ) на розроблення </w:t>
      </w:r>
      <w:r>
        <w:rPr>
          <w:rFonts w:ascii="Times New Roman" w:hAnsi="Times New Roman" w:cs="Times New Roman"/>
          <w:b/>
          <w:bCs/>
          <w:sz w:val="24"/>
          <w:szCs w:val="24"/>
        </w:rPr>
        <w:t xml:space="preserve">проєктної</w:t>
      </w:r>
      <w:r>
        <w:rPr>
          <w:rFonts w:ascii="Times New Roman" w:hAnsi="Times New Roman" w:cs="Times New Roman"/>
          <w:b/>
          <w:bCs/>
          <w:sz w:val="24"/>
          <w:szCs w:val="24"/>
        </w:rPr>
        <w:t xml:space="preserve"> документації на ІКС БК.</w:t>
      </w:r>
      <w:r>
        <w:rPr>
          <w:rFonts w:ascii="Times New Roman" w:hAnsi="Times New Roman" w:cs="Times New Roman"/>
          <w:sz w:val="24"/>
          <w:szCs w:val="24"/>
        </w:rPr>
        <w:t xml:space="preserve"> ТЗ має визначати: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складу, призначення та цілей 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структури системи та взаємодії між її компонентами;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складу системи на кожному організаційному рівні (центральний, регіональний, місцевий рівні);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перелік та вимоги до функціональних можливостей кожної підсистеми та інтеграційного модулю;</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можливих сценаріїв аналітики відео;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кількості каналів відео, що можуть оброблятися/кількості ліцензій на програмне забезпечення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підсистеми захисту інформації;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апаратного  забезпечення типових систем регіонального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типових процесів пошуку за обличчям, автомобіля за номерним знаком, оперативного спостереження, пошуку даних у архіві та інших наявних процесів;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забезпечення сумісності з існуючими системами та стандартами;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організації взаємодії між суб’єктами ІКС БК  з використанням ресурсів Національної телекомунікаційної мереж (НТМ) та відомчої електронної комунікаційної мережі МВС України.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щодо проведення науково-технічної експертизи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та експертизи кошторисних розрахунків вартості створення і</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впровадження ІКС БК;</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загальні вимоги до </w:t>
      </w:r>
      <w:r>
        <w:rPr>
          <w:rFonts w:ascii="Times New Roman" w:hAnsi="Times New Roman" w:eastAsia="Calibri" w:cs="Times New Roman"/>
          <w:sz w:val="24"/>
          <w:szCs w:val="24"/>
        </w:rPr>
        <w:t xml:space="preserve">проєктної</w:t>
      </w:r>
      <w:r>
        <w:rPr>
          <w:rFonts w:ascii="Times New Roman" w:hAnsi="Times New Roman" w:eastAsia="Calibri" w:cs="Times New Roman"/>
          <w:sz w:val="24"/>
          <w:szCs w:val="24"/>
        </w:rPr>
        <w:t xml:space="preserve"> та робочої документації.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2. Ескізний </w:t>
      </w:r>
      <w:r>
        <w:rPr>
          <w:rFonts w:ascii="Times New Roman" w:hAnsi="Times New Roman" w:cs="Times New Roman"/>
          <w:b/>
          <w:sz w:val="24"/>
          <w:szCs w:val="24"/>
        </w:rPr>
        <w:t xml:space="preserve">проєкт</w:t>
      </w:r>
      <w:r>
        <w:rPr>
          <w:rFonts w:ascii="Times New Roman" w:hAnsi="Times New Roman" w:cs="Times New Roman"/>
          <w:b/>
          <w:sz w:val="24"/>
          <w:szCs w:val="24"/>
        </w:rPr>
        <w:t xml:space="preserve">. </w:t>
      </w:r>
      <w:r>
        <w:rPr>
          <w:rFonts w:ascii="Times New Roman" w:hAnsi="Times New Roman" w:cs="Times New Roman"/>
          <w:sz w:val="24"/>
          <w:szCs w:val="24"/>
        </w:rPr>
        <w:t xml:space="preserve">Має містити: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організаційної структури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структури (архітектури)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у взаємодії з суб’єктами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Визначення підсистем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їх задач та  функцій;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Схему та опис функціональної структури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Оцінку потенційного навантаження на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в кожному з регіонів;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взаємодії між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та типовими системами </w:t>
      </w:r>
      <w:r>
        <w:rPr>
          <w:rFonts w:ascii="Times New Roman" w:hAnsi="Times New Roman" w:cs="Times New Roman"/>
          <w:sz w:val="24"/>
          <w:szCs w:val="24"/>
        </w:rPr>
        <w:t xml:space="preserve">відеомоніторингу</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інформаційного забезпечення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взаємодії між складовими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Пояснювальну записку.</w:t>
      </w:r>
      <w:r/>
    </w:p>
    <w:p>
      <w:pPr>
        <w:ind w:firstLine="709"/>
        <w:jc w:val="both"/>
        <w:spacing w:before="120" w:after="0" w:line="240" w:lineRule="auto"/>
        <w:rPr>
          <w:rFonts w:ascii="Times New Roman" w:hAnsi="Times New Roman" w:cs="Times New Roman"/>
          <w:color w:val="ff0000"/>
          <w:sz w:val="24"/>
          <w:szCs w:val="24"/>
        </w:rPr>
      </w:pPr>
      <w:r>
        <w:rPr>
          <w:rFonts w:ascii="Times New Roman" w:hAnsi="Times New Roman" w:cs="Times New Roman"/>
          <w:b/>
          <w:bCs/>
          <w:sz w:val="24"/>
          <w:szCs w:val="24"/>
        </w:rPr>
        <w:t xml:space="preserve">Стадія 3. Технічний </w:t>
      </w:r>
      <w:r>
        <w:rPr>
          <w:rFonts w:ascii="Times New Roman" w:hAnsi="Times New Roman" w:cs="Times New Roman"/>
          <w:b/>
          <w:bCs/>
          <w:sz w:val="24"/>
          <w:szCs w:val="24"/>
        </w:rPr>
        <w:t xml:space="preserve">проєкт</w:t>
      </w:r>
      <w:r>
        <w:rPr>
          <w:rFonts w:ascii="Times New Roman" w:hAnsi="Times New Roman" w:cs="Times New Roman"/>
          <w:b/>
          <w:bCs/>
          <w:sz w:val="24"/>
          <w:szCs w:val="24"/>
        </w:rPr>
        <w:t xml:space="preserv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Повинен передбачати розробку </w:t>
      </w:r>
      <w:r>
        <w:rPr>
          <w:rFonts w:ascii="Times New Roman" w:hAnsi="Times New Roman" w:cs="Times New Roman"/>
          <w:sz w:val="24"/>
          <w:szCs w:val="24"/>
        </w:rPr>
        <w:t xml:space="preserve">проєктної</w:t>
      </w:r>
      <w:r>
        <w:rPr>
          <w:rFonts w:ascii="Times New Roman" w:hAnsi="Times New Roman" w:cs="Times New Roman"/>
          <w:sz w:val="24"/>
          <w:szCs w:val="24"/>
        </w:rPr>
        <w:t xml:space="preserve"> документації на технічні рішення створення та розгортання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та має містити: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 та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в цілому;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підсистеми електронних комунікацій, комутації, маршрутизації та мережевого захисту в системі;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програмно-апаратного комплексу (ПАК) центрального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програмно-апаратного комплексу (ПАК) регіонального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інтеграційної платформи;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w:t>
      </w:r>
      <w:r>
        <w:rPr>
          <w:rFonts w:ascii="Times New Roman" w:hAnsi="Times New Roman" w:cs="Times New Roman"/>
          <w:color w:val="000000"/>
          <w:sz w:val="24"/>
          <w:szCs w:val="24"/>
        </w:rPr>
        <w:t xml:space="preserve">підсистеми керування інформацією про фізичну  безпеку</w:t>
      </w:r>
      <w:r>
        <w:rPr>
          <w:rFonts w:ascii="Times New Roman" w:hAnsi="Times New Roman" w:cs="Times New Roman"/>
          <w:sz w:val="24"/>
          <w:szCs w:val="24"/>
        </w:rPr>
        <w:t xml:space="preserve">, яка призначена для збору, зберігання та аналізу даних про події безпеки (PSIM);</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розслідувань;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розпізнавання та пошуку за обличчям;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w:t>
      </w:r>
      <w:bookmarkStart w:id="2" w:name="_Hlk164868726"/>
      <w:r/>
      <w:bookmarkStart w:id="3" w:name="_Hlk164860748"/>
      <w:r>
        <w:rPr>
          <w:rFonts w:ascii="Times New Roman" w:hAnsi="Times New Roman" w:cs="Times New Roman"/>
          <w:sz w:val="24"/>
          <w:szCs w:val="24"/>
        </w:rPr>
        <w:t xml:space="preserve">транспортної </w:t>
      </w:r>
      <w:bookmarkEnd w:id="2"/>
      <w:r/>
      <w:bookmarkEnd w:id="3"/>
      <w:r>
        <w:rPr>
          <w:rFonts w:ascii="Times New Roman" w:hAnsi="Times New Roman" w:cs="Times New Roman"/>
          <w:sz w:val="24"/>
          <w:szCs w:val="24"/>
        </w:rPr>
        <w:t xml:space="preserve">аналітики;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w:t>
      </w:r>
      <w:r>
        <w:rPr>
          <w:rFonts w:ascii="Times New Roman" w:hAnsi="Times New Roman" w:cs="Times New Roman"/>
          <w:color w:val="000000"/>
          <w:sz w:val="24"/>
          <w:szCs w:val="24"/>
        </w:rPr>
        <w:t xml:space="preserve">керування системами відеоспостереження</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адміністрування;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опис технічних рішень до підсистеми інженерної інфраструктури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опис конфігурації програмного забезпечення;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пояснювальна записка до технічного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проєкти</w:t>
      </w:r>
      <w:r>
        <w:rPr>
          <w:rFonts w:ascii="Times New Roman" w:hAnsi="Times New Roman" w:cs="Times New Roman"/>
          <w:sz w:val="24"/>
          <w:szCs w:val="24"/>
        </w:rPr>
        <w:t xml:space="preserve"> експлуатаційної документації, склад якої визначається при </w:t>
      </w:r>
      <w:r>
        <w:rPr>
          <w:rFonts w:ascii="Times New Roman" w:hAnsi="Times New Roman" w:cs="Times New Roman"/>
          <w:sz w:val="24"/>
          <w:szCs w:val="24"/>
        </w:rPr>
        <w:t xml:space="preserve">проєктуванні</w:t>
      </w:r>
      <w:r>
        <w:rPr>
          <w:rFonts w:ascii="Times New Roman" w:hAnsi="Times New Roman" w:cs="Times New Roman"/>
          <w:sz w:val="24"/>
          <w:szCs w:val="24"/>
        </w:rPr>
        <w:t xml:space="preserve">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Проєктна</w:t>
      </w:r>
      <w:r>
        <w:rPr>
          <w:rFonts w:ascii="Times New Roman" w:hAnsi="Times New Roman" w:eastAsia="Calibri" w:cs="Times New Roman"/>
          <w:sz w:val="24"/>
          <w:szCs w:val="24"/>
        </w:rPr>
        <w:t xml:space="preserve"> документація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повинна відповідати вимогам ДСТУ 3974-2000 та ГОСТ 34.201-89.</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sz w:val="24"/>
          <w:szCs w:val="24"/>
        </w:rPr>
        <w:t xml:space="preserve">Стадія 4. Робоча документація (РД). </w:t>
      </w:r>
      <w:r>
        <w:rPr>
          <w:rFonts w:ascii="Times New Roman" w:hAnsi="Times New Roman" w:cs="Times New Roman"/>
          <w:sz w:val="24"/>
          <w:szCs w:val="24"/>
        </w:rPr>
        <w:t xml:space="preserve">Повинна передбачати розроблення: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робочої документації на будівництво  об'єктів ІКС  БК  центрального та регіонального рівнів;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кошторисної документації об'єктів будівництва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(за даними Замовника).</w:t>
      </w:r>
      <w:r/>
    </w:p>
    <w:p>
      <w:pPr>
        <w:ind w:firstLine="709"/>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Робоча документація </w:t>
      </w:r>
      <w:r>
        <w:rPr>
          <w:rFonts w:ascii="Times New Roman" w:hAnsi="Times New Roman" w:eastAsia="Calibri" w:cs="Times New Roman"/>
          <w:sz w:val="24"/>
          <w:szCs w:val="24"/>
        </w:rPr>
        <w:t xml:space="preserve">техноробочого</w:t>
      </w:r>
      <w:r>
        <w:rPr>
          <w:rFonts w:ascii="Times New Roman" w:hAnsi="Times New Roman" w:eastAsia="Calibri" w:cs="Times New Roman"/>
          <w:sz w:val="24"/>
          <w:szCs w:val="24"/>
        </w:rPr>
        <w:t xml:space="preserve"> </w:t>
      </w:r>
      <w:r>
        <w:rPr>
          <w:rFonts w:ascii="Times New Roman" w:hAnsi="Times New Roman" w:eastAsia="Calibri" w:cs="Times New Roman"/>
          <w:sz w:val="24"/>
          <w:szCs w:val="24"/>
        </w:rPr>
        <w:t xml:space="preserve">проєкту</w:t>
      </w:r>
      <w:r>
        <w:rPr>
          <w:rFonts w:ascii="Times New Roman" w:hAnsi="Times New Roman" w:eastAsia="Calibri" w:cs="Times New Roman"/>
          <w:sz w:val="24"/>
          <w:szCs w:val="24"/>
        </w:rPr>
        <w:t xml:space="preserve"> повинна відповідати вимогам ДСТУ 3974-2000 та ДБН А.2.2-3:2014.</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b/>
          <w:bCs/>
          <w:sz w:val="24"/>
          <w:szCs w:val="24"/>
        </w:rPr>
        <w:t xml:space="preserve">Стадія 5. Документація з уведення в дію ІКС БК. </w:t>
      </w:r>
      <w:r>
        <w:rPr>
          <w:rFonts w:ascii="Times New Roman" w:hAnsi="Times New Roman" w:cs="Times New Roman"/>
          <w:sz w:val="24"/>
          <w:szCs w:val="24"/>
        </w:rPr>
        <w:t xml:space="preserve">На цій стадії мають бути розроблені такі документи: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та методика попередніх випробувань;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дослідної експлуатації;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Програма та методика державних приймальних випробувань.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1"/>
          <w:numId w:val="42"/>
        </w:numPr>
        <w:contextualSpacing/>
        <w:ind w:left="0" w:firstLine="709"/>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Підстави для надання послуг</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Постанова Кабінету Міністрів України від 4 лютого 1998 року № 121</w:t>
      </w:r>
      <w:bookmarkStart w:id="4" w:name="o3"/>
      <w:r/>
      <w:bookmarkEnd w:id="4"/>
      <w:r>
        <w:rPr>
          <w:rFonts w:ascii="Times New Roman" w:hAnsi="Times New Roman" w:eastAsia="Calibri" w:cs="Times New Roman"/>
          <w:sz w:val="24"/>
          <w:szCs w:val="24"/>
        </w:rPr>
        <w:t xml:space="preserve"> «Про затвердження переліку обов’язкових етапів робіт під час проектування, впровадження та експлуатації засобів інформатизації».</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Галузева програма інформатизації системи Міністерства внутрішніх справ України та центр</w:t>
      </w:r>
      <w:r>
        <w:rPr>
          <w:rFonts w:ascii="Times New Roman" w:hAnsi="Times New Roman" w:eastAsia="Calibri" w:cs="Times New Roman"/>
          <w:sz w:val="24"/>
          <w:szCs w:val="24"/>
        </w:rPr>
        <w:t xml:space="preserve">альних органів виконавчої влади, діяльність яких спрямовується і координується Кабінетом Міністрів України через Міністра внутрішніх справ України, на 2024–2026 роки, затверджена наказом Міністерства внутрішніх справ України від 15 березня 2024 року № 165.</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Положення про Державну установу «Центр інфраструктури та технологій Міністерства внутрішніх справ України», затвердж</w:t>
      </w:r>
      <w:r>
        <w:rPr>
          <w:rFonts w:ascii="Times New Roman" w:hAnsi="Times New Roman" w:cs="Times New Roman"/>
          <w:sz w:val="24"/>
          <w:szCs w:val="24"/>
        </w:rPr>
        <w:t xml:space="preserve">ене наказом Міністерства внутрішніх справ України від 14 серпня 2012 року № 702 (у редакції наказу МВС України від 03 жовтня 2023 року № 808), метою діяльності ДУ ЦІТ МВС України, зокрема, є створення центральної ланки цифрової платформи «Безпечна країна».</w:t>
      </w:r>
      <w:r/>
    </w:p>
    <w:p>
      <w:pPr>
        <w:ind w:firstLine="567"/>
        <w:jc w:val="both"/>
        <w:spacing w:after="0" w:line="240" w:lineRule="auto"/>
        <w:rPr>
          <w:rFonts w:ascii="Times New Roman" w:hAnsi="Times New Roman" w:eastAsia="Calibri" w:cs="Times New Roman"/>
          <w:i/>
          <w:iCs/>
          <w:sz w:val="24"/>
          <w:szCs w:val="24"/>
        </w:rPr>
      </w:pPr>
      <w:r>
        <w:rPr>
          <w:rFonts w:ascii="Times New Roman" w:hAnsi="Times New Roman" w:eastAsia="Calibri" w:cs="Times New Roman"/>
          <w:i/>
          <w:iCs/>
          <w:sz w:val="24"/>
          <w:szCs w:val="24"/>
        </w:rPr>
      </w:r>
      <w:r/>
    </w:p>
    <w:p>
      <w:pPr>
        <w:pStyle w:val="752"/>
        <w:numPr>
          <w:ilvl w:val="1"/>
          <w:numId w:val="42"/>
        </w:numPr>
        <w:ind w:left="57" w:firstLine="709"/>
        <w:jc w:val="center"/>
        <w:spacing w:after="0" w:line="240" w:lineRule="auto"/>
        <w:rPr>
          <w:rFonts w:ascii="Times New Roman" w:hAnsi="Times New Roman" w:cs="Times New Roman"/>
          <w:sz w:val="24"/>
          <w:szCs w:val="24"/>
        </w:rPr>
      </w:pPr>
      <w:r>
        <w:rPr>
          <w:rFonts w:ascii="Times New Roman" w:hAnsi="Times New Roman" w:cs="Times New Roman"/>
          <w:b/>
          <w:bCs/>
          <w:sz w:val="24"/>
          <w:szCs w:val="24"/>
          <w:lang w:eastAsia="en-US"/>
        </w:rPr>
        <w:t xml:space="preserve">Терміни</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розроблення</w:t>
      </w:r>
      <w:r>
        <w:rPr>
          <w:rFonts w:ascii="Times New Roman" w:hAnsi="Times New Roman" w:cs="Times New Roman"/>
          <w:b/>
          <w:bCs/>
          <w:sz w:val="24"/>
          <w:szCs w:val="24"/>
          <w:lang w:eastAsia="en-US"/>
        </w:rPr>
        <w:t xml:space="preserve"> та </w:t>
      </w:r>
      <w:r>
        <w:rPr>
          <w:rFonts w:ascii="Times New Roman" w:hAnsi="Times New Roman" w:cs="Times New Roman"/>
          <w:b/>
          <w:bCs/>
          <w:sz w:val="24"/>
          <w:szCs w:val="24"/>
          <w:lang w:eastAsia="en-US"/>
        </w:rPr>
        <w:t xml:space="preserve">приймання</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проєктної</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документації</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sz w:val="24"/>
          <w:szCs w:val="24"/>
        </w:rPr>
        <w:t xml:space="preserve">Проєктна</w:t>
      </w:r>
      <w:r>
        <w:rPr>
          <w:rFonts w:ascii="Times New Roman" w:hAnsi="Times New Roman" w:cs="Times New Roman"/>
          <w:sz w:val="24"/>
          <w:szCs w:val="24"/>
        </w:rPr>
        <w:t xml:space="preserve"> документація повинна передаватись Замовнику за стадіями та  етапами, визначеними у підрозділі 1.2 цих технічних вимог,  відповідно до календарного плану з кінцевим терміном 20.12.2024 року. </w:t>
      </w:r>
      <w:r/>
    </w:p>
    <w:p>
      <w:pPr>
        <w:ind w:firstLine="709"/>
        <w:jc w:val="both"/>
        <w:spacing w:before="120" w:after="0" w:line="240" w:lineRule="auto"/>
        <w:rPr>
          <w:rStyle w:val="793"/>
          <w:rFonts w:ascii="Times New Roman" w:hAnsi="Times New Roman" w:cs="Times New Roman"/>
          <w:sz w:val="24"/>
          <w:szCs w:val="24"/>
        </w:rPr>
      </w:pPr>
      <w:r>
        <w:rPr>
          <w:rStyle w:val="793"/>
          <w:rFonts w:ascii="Times New Roman" w:hAnsi="Times New Roman" w:cs="Times New Roman"/>
          <w:sz w:val="24"/>
          <w:szCs w:val="24"/>
        </w:rPr>
        <w:t xml:space="preserve">1.4.2 Приймання </w:t>
      </w:r>
      <w:r>
        <w:rPr>
          <w:rStyle w:val="793"/>
          <w:rFonts w:ascii="Times New Roman" w:hAnsi="Times New Roman" w:cs="Times New Roman"/>
          <w:sz w:val="24"/>
          <w:szCs w:val="24"/>
        </w:rPr>
        <w:t xml:space="preserve">проєктної</w:t>
      </w:r>
      <w:r>
        <w:rPr>
          <w:rStyle w:val="793"/>
          <w:rFonts w:ascii="Times New Roman" w:hAnsi="Times New Roman" w:cs="Times New Roman"/>
          <w:sz w:val="24"/>
          <w:szCs w:val="24"/>
        </w:rPr>
        <w:t xml:space="preserve"> документації повинно здійснюватися комісією Замовника відповідно до </w:t>
      </w:r>
      <w:r>
        <w:rPr>
          <w:rFonts w:ascii="Times New Roman" w:hAnsi="Times New Roman" w:cs="Times New Roman"/>
          <w:sz w:val="24"/>
          <w:szCs w:val="24"/>
        </w:rPr>
        <w:t xml:space="preserve">ДСТУ 3974-2000 «Система розроблення та постановки продукції на виробництво. Правила виконання дослідно-конструкторських робіт. Загальні положення».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numPr>
          <w:ilvl w:val="1"/>
          <w:numId w:val="42"/>
        </w:numPr>
        <w:contextualSpacing/>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Замовник </w:t>
      </w:r>
      <w:r/>
    </w:p>
    <w:p>
      <w:pPr>
        <w:ind w:firstLine="567"/>
        <w:jc w:val="both"/>
        <w:spacing w:before="120"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Державна установа «ЦЕНТР ІНФРАСТРУКТУРИ ТА ТЕХНОЛОГІЙ МІНІСТЕРСТВА ВНУТРІШНІХ СПРАВ УКРАЇНИ» </w:t>
      </w:r>
      <w:r>
        <w:rPr>
          <w:rFonts w:ascii="Times New Roman" w:hAnsi="Times New Roman" w:eastAsia="Calibri" w:cs="Times New Roman"/>
          <w:sz w:val="24"/>
          <w:szCs w:val="24"/>
        </w:rPr>
        <w:t xml:space="preserve">(далі – ДУ ЦІТ МВС України)</w:t>
      </w:r>
      <w:r>
        <w:rPr>
          <w:rFonts w:ascii="Times New Roman" w:hAnsi="Times New Roman" w:cs="Times New Roman"/>
          <w:sz w:val="24"/>
          <w:szCs w:val="24"/>
          <w:lang w:eastAsia="uk-UA"/>
        </w:rPr>
        <w:t xml:space="preserve">, місцезнаходження – Україна, 03151, м. Київ, вул. Володимира </w:t>
      </w:r>
      <w:r>
        <w:rPr>
          <w:rFonts w:ascii="Times New Roman" w:hAnsi="Times New Roman" w:cs="Times New Roman"/>
          <w:sz w:val="24"/>
          <w:szCs w:val="24"/>
          <w:lang w:eastAsia="uk-UA"/>
        </w:rPr>
        <w:t xml:space="preserve">Сікевича</w:t>
      </w:r>
      <w:r>
        <w:rPr>
          <w:rFonts w:ascii="Times New Roman" w:hAnsi="Times New Roman" w:cs="Times New Roman"/>
          <w:sz w:val="24"/>
          <w:szCs w:val="24"/>
          <w:lang w:eastAsia="uk-UA"/>
        </w:rPr>
        <w:t xml:space="preserve">, буд. 28, код за ЄДРПОУ – 24521399.</w:t>
      </w:r>
      <w:r/>
    </w:p>
    <w:p>
      <w:pPr>
        <w:pStyle w:val="744"/>
        <w:numPr>
          <w:ilvl w:val="0"/>
          <w:numId w:val="42"/>
        </w:numPr>
        <w:ind w:left="0" w:firstLine="0"/>
        <w:jc w:val="center"/>
        <w:tabs>
          <w:tab w:val="num" w:pos="360" w:leader="none"/>
        </w:tabs>
        <w:rPr>
          <w:rStyle w:val="793"/>
          <w:rFonts w:ascii="Times New Roman" w:hAnsi="Times New Roman" w:eastAsia="Calibri" w:cs="Times New Roman"/>
          <w:b/>
          <w:bCs/>
          <w:color w:val="000000" w:themeColor="text1"/>
          <w:spacing w:val="-4"/>
          <w:sz w:val="24"/>
          <w:szCs w:val="24"/>
        </w:rPr>
      </w:pPr>
      <w:r/>
      <w:bookmarkStart w:id="5" w:name="_Toc158124182"/>
      <w:r>
        <w:rPr>
          <w:rStyle w:val="792"/>
          <w:rFonts w:ascii="Times New Roman" w:hAnsi="Times New Roman" w:eastAsia="Calibri" w:cs="Times New Roman"/>
          <w:b/>
          <w:bCs/>
          <w:color w:val="000000" w:themeColor="text1"/>
          <w:spacing w:val="-4"/>
          <w:sz w:val="24"/>
          <w:szCs w:val="24"/>
          <w:lang w:val="uk-UA"/>
        </w:rPr>
        <w:t xml:space="preserve">Загальні </w:t>
      </w:r>
      <w:bookmarkStart w:id="6" w:name="_Toc158124183"/>
      <w:r/>
      <w:bookmarkEnd w:id="5"/>
      <w:r>
        <w:rPr>
          <w:rStyle w:val="792"/>
          <w:rFonts w:ascii="Times New Roman" w:hAnsi="Times New Roman" w:eastAsia="Calibri" w:cs="Times New Roman"/>
          <w:b/>
          <w:bCs/>
          <w:color w:val="000000" w:themeColor="text1"/>
          <w:spacing w:val="-4"/>
          <w:sz w:val="24"/>
          <w:szCs w:val="24"/>
          <w:lang w:val="uk-UA"/>
        </w:rPr>
        <w:t xml:space="preserve">в</w:t>
      </w:r>
      <w:r>
        <w:rPr>
          <w:rStyle w:val="793"/>
          <w:rFonts w:ascii="Times New Roman" w:hAnsi="Times New Roman" w:cs="Times New Roman"/>
          <w:b/>
          <w:bCs/>
          <w:color w:val="000000" w:themeColor="text1"/>
          <w:spacing w:val="-4"/>
          <w:sz w:val="24"/>
          <w:szCs w:val="24"/>
        </w:rPr>
        <w:t xml:space="preserve">имоги</w:t>
      </w:r>
      <w:r>
        <w:rPr>
          <w:rStyle w:val="793"/>
          <w:rFonts w:ascii="Times New Roman" w:hAnsi="Times New Roman" w:cs="Times New Roman"/>
          <w:b/>
          <w:bCs/>
          <w:color w:val="000000" w:themeColor="text1"/>
          <w:spacing w:val="-4"/>
          <w:sz w:val="24"/>
          <w:szCs w:val="24"/>
        </w:rPr>
        <w:t xml:space="preserve"> </w:t>
      </w:r>
      <w:r>
        <w:rPr>
          <w:rStyle w:val="792"/>
          <w:rFonts w:ascii="Times New Roman" w:hAnsi="Times New Roman" w:eastAsia="Calibri" w:cs="Times New Roman"/>
          <w:b/>
          <w:bCs/>
          <w:color w:val="000000" w:themeColor="text1"/>
          <w:sz w:val="24"/>
          <w:szCs w:val="24"/>
          <w:lang w:val="uk-UA"/>
        </w:rPr>
        <w:t xml:space="preserve">до </w:t>
      </w:r>
      <w:r>
        <w:rPr>
          <w:rStyle w:val="792"/>
          <w:rFonts w:ascii="Times New Roman" w:hAnsi="Times New Roman" w:eastAsia="Calibri" w:cs="Times New Roman"/>
          <w:b/>
          <w:bCs/>
          <w:color w:val="000000" w:themeColor="text1"/>
          <w:spacing w:val="-4"/>
          <w:sz w:val="24"/>
          <w:szCs w:val="24"/>
          <w:lang w:val="uk-UA"/>
        </w:rPr>
        <w:t xml:space="preserve">ІКС БК</w:t>
      </w:r>
      <w:r>
        <w:rPr>
          <w:rStyle w:val="793"/>
          <w:rFonts w:ascii="Times New Roman" w:hAnsi="Times New Roman" w:cs="Times New Roman"/>
          <w:b/>
          <w:bCs/>
          <w:color w:val="000000" w:themeColor="text1"/>
          <w:spacing w:val="-4"/>
          <w:sz w:val="24"/>
          <w:szCs w:val="24"/>
        </w:rPr>
        <w:t xml:space="preserve">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2.1</w:t>
      </w:r>
      <w:r>
        <w:rPr>
          <w:rFonts w:ascii="Times New Roman" w:hAnsi="Times New Roman" w:cs="Times New Roman"/>
          <w:sz w:val="24"/>
          <w:szCs w:val="24"/>
        </w:rPr>
        <w:tab/>
        <w:t xml:space="preserve">В якості системи керування інформацією та безпекою використати наявну в замовника програмну продукцію “OCTOPUS </w:t>
      </w:r>
      <w:r>
        <w:rPr>
          <w:rFonts w:ascii="Times New Roman" w:hAnsi="Times New Roman" w:cs="Times New Roman"/>
          <w:sz w:val="24"/>
          <w:szCs w:val="24"/>
        </w:rPr>
        <w:t xml:space="preserve">SafeCountry</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2.2</w:t>
      </w:r>
      <w:r>
        <w:rPr>
          <w:rFonts w:ascii="Times New Roman" w:hAnsi="Times New Roman" w:cs="Times New Roman"/>
          <w:sz w:val="24"/>
          <w:szCs w:val="24"/>
        </w:rPr>
        <w:tab/>
        <w:t xml:space="preserve">Система повинна бути побудована за </w:t>
      </w:r>
      <w:r>
        <w:rPr>
          <w:rFonts w:ascii="Times New Roman" w:hAnsi="Times New Roman" w:cs="Times New Roman"/>
          <w:sz w:val="24"/>
          <w:szCs w:val="24"/>
        </w:rPr>
        <w:t xml:space="preserve">трирівневою</w:t>
      </w:r>
      <w:r>
        <w:rPr>
          <w:rFonts w:ascii="Times New Roman" w:hAnsi="Times New Roman" w:cs="Times New Roman"/>
          <w:sz w:val="24"/>
          <w:szCs w:val="24"/>
        </w:rPr>
        <w:t xml:space="preserve"> моделлю: центральний рівень – регіональний рівень – місцевий рівень;</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2.3</w:t>
      </w:r>
      <w:r>
        <w:rPr>
          <w:rFonts w:ascii="Times New Roman" w:hAnsi="Times New Roman" w:cs="Times New Roman"/>
          <w:sz w:val="24"/>
          <w:szCs w:val="24"/>
        </w:rPr>
        <w:tab/>
        <w:t xml:space="preserve">До складу ІКС БК мають належати:</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ПАК «</w:t>
      </w:r>
      <w:r>
        <w:rPr>
          <w:rFonts w:ascii="Times New Roman" w:hAnsi="Times New Roman" w:cs="Times New Roman"/>
          <w:sz w:val="24"/>
          <w:szCs w:val="24"/>
        </w:rPr>
        <w:t xml:space="preserve">Безпечна</w:t>
      </w:r>
      <w:r>
        <w:rPr>
          <w:rFonts w:ascii="Times New Roman" w:hAnsi="Times New Roman" w:cs="Times New Roman"/>
          <w:sz w:val="24"/>
          <w:szCs w:val="24"/>
        </w:rPr>
        <w:t xml:space="preserve"> </w:t>
      </w:r>
      <w:r>
        <w:rPr>
          <w:rFonts w:ascii="Times New Roman" w:hAnsi="Times New Roman" w:cs="Times New Roman"/>
          <w:sz w:val="24"/>
          <w:szCs w:val="24"/>
        </w:rPr>
        <w:t xml:space="preserve">країна</w:t>
      </w:r>
      <w:r>
        <w:rPr>
          <w:rFonts w:ascii="Times New Roman" w:hAnsi="Times New Roman" w:cs="Times New Roman"/>
          <w:sz w:val="24"/>
          <w:szCs w:val="24"/>
        </w:rPr>
        <w:t xml:space="preserve">»;</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відеоаналізу</w:t>
      </w:r>
      <w:r>
        <w:rPr>
          <w:rFonts w:ascii="Times New Roman" w:hAnsi="Times New Roman" w:cs="Times New Roman"/>
          <w:sz w:val="24"/>
          <w:szCs w:val="24"/>
        </w:rPr>
        <w:t xml:space="preserve"> центрального, </w:t>
      </w:r>
      <w:r>
        <w:rPr>
          <w:rFonts w:ascii="Times New Roman" w:hAnsi="Times New Roman" w:cs="Times New Roman"/>
          <w:sz w:val="24"/>
          <w:szCs w:val="24"/>
        </w:rPr>
        <w:t xml:space="preserve">регіонального</w:t>
      </w:r>
      <w:r>
        <w:rPr>
          <w:rFonts w:ascii="Times New Roman" w:hAnsi="Times New Roman" w:cs="Times New Roman"/>
          <w:sz w:val="24"/>
          <w:szCs w:val="24"/>
        </w:rPr>
        <w:t xml:space="preserve"> та </w:t>
      </w:r>
      <w:r>
        <w:rPr>
          <w:rFonts w:ascii="Times New Roman" w:hAnsi="Times New Roman" w:cs="Times New Roman"/>
          <w:sz w:val="24"/>
          <w:szCs w:val="24"/>
        </w:rPr>
        <w:t xml:space="preserve">місцевого</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 з </w:t>
      </w:r>
      <w:r>
        <w:rPr>
          <w:rFonts w:ascii="Times New Roman" w:hAnsi="Times New Roman" w:cs="Times New Roman"/>
          <w:sz w:val="24"/>
          <w:szCs w:val="24"/>
        </w:rPr>
        <w:t xml:space="preserve">якими</w:t>
      </w:r>
      <w:r>
        <w:rPr>
          <w:rFonts w:ascii="Times New Roman" w:hAnsi="Times New Roman" w:cs="Times New Roman"/>
          <w:sz w:val="24"/>
          <w:szCs w:val="24"/>
        </w:rPr>
        <w:t xml:space="preserve"> </w:t>
      </w:r>
      <w:r>
        <w:rPr>
          <w:rFonts w:ascii="Times New Roman" w:hAnsi="Times New Roman" w:cs="Times New Roman"/>
          <w:sz w:val="24"/>
          <w:szCs w:val="24"/>
        </w:rPr>
        <w:t xml:space="preserve">взаємодіє</w:t>
      </w:r>
      <w:r>
        <w:rPr>
          <w:rFonts w:ascii="Times New Roman" w:hAnsi="Times New Roman" w:cs="Times New Roman"/>
          <w:sz w:val="24"/>
          <w:szCs w:val="24"/>
        </w:rPr>
        <w:t xml:space="preserve"> ІКС БК;</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Інтеграційна</w:t>
      </w:r>
      <w:r>
        <w:rPr>
          <w:rFonts w:ascii="Times New Roman" w:hAnsi="Times New Roman" w:cs="Times New Roman"/>
          <w:sz w:val="24"/>
          <w:szCs w:val="24"/>
        </w:rPr>
        <w:t xml:space="preserve"> платформа, для </w:t>
      </w:r>
      <w:r>
        <w:rPr>
          <w:rFonts w:ascii="Times New Roman" w:hAnsi="Times New Roman" w:cs="Times New Roman"/>
          <w:sz w:val="24"/>
          <w:szCs w:val="24"/>
        </w:rPr>
        <w:t xml:space="preserve">отримання</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w:t>
      </w:r>
      <w:r>
        <w:rPr>
          <w:rFonts w:ascii="Times New Roman" w:hAnsi="Times New Roman" w:cs="Times New Roman"/>
          <w:sz w:val="24"/>
          <w:szCs w:val="24"/>
        </w:rPr>
        <w:t xml:space="preserve">сторонніх</w:t>
      </w:r>
      <w:r>
        <w:rPr>
          <w:rFonts w:ascii="Times New Roman" w:hAnsi="Times New Roman" w:cs="Times New Roman"/>
          <w:sz w:val="24"/>
          <w:szCs w:val="24"/>
        </w:rPr>
        <w:t xml:space="preserve"> систем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відеоаналітики</w:t>
      </w:r>
      <w:r>
        <w:rPr>
          <w:rFonts w:ascii="Times New Roman" w:hAnsi="Times New Roman" w:cs="Times New Roman"/>
          <w:sz w:val="24"/>
          <w:szCs w:val="24"/>
        </w:rPr>
        <w:t xml:space="preserve">;</w:t>
      </w:r>
      <w:r/>
    </w:p>
    <w:p>
      <w:pPr>
        <w:pStyle w:val="752"/>
        <w:numPr>
          <w:ilvl w:val="0"/>
          <w:numId w:val="44"/>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Інфокомунікаційна</w:t>
      </w:r>
      <w:r>
        <w:rPr>
          <w:rFonts w:ascii="Times New Roman" w:hAnsi="Times New Roman" w:cs="Times New Roman"/>
          <w:sz w:val="24"/>
          <w:szCs w:val="24"/>
        </w:rPr>
        <w:t xml:space="preserve"> мережа </w:t>
      </w:r>
      <w:r>
        <w:rPr>
          <w:rFonts w:ascii="Times New Roman" w:hAnsi="Times New Roman" w:cs="Times New Roman"/>
          <w:sz w:val="24"/>
          <w:szCs w:val="24"/>
        </w:rPr>
        <w:t xml:space="preserve">взаємодії</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складовими</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2.4</w:t>
      </w:r>
      <w:r>
        <w:rPr>
          <w:rFonts w:ascii="Times New Roman" w:hAnsi="Times New Roman" w:cs="Times New Roman"/>
          <w:sz w:val="24"/>
          <w:szCs w:val="24"/>
        </w:rPr>
        <w:tab/>
        <w:t xml:space="preserve">До складу ПАК «Безпечна країна» мають включатися наступні підсистеми:</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w:t>
      </w:r>
      <w:r>
        <w:rPr>
          <w:rFonts w:ascii="Times New Roman" w:hAnsi="Times New Roman" w:cs="Times New Roman"/>
          <w:sz w:val="24"/>
          <w:szCs w:val="24"/>
        </w:rPr>
        <w:t xml:space="preserve">інформацією</w:t>
      </w:r>
      <w:r>
        <w:rPr>
          <w:rFonts w:ascii="Times New Roman" w:hAnsi="Times New Roman" w:cs="Times New Roman"/>
          <w:sz w:val="24"/>
          <w:szCs w:val="24"/>
        </w:rPr>
        <w:t xml:space="preserve"> про </w:t>
      </w:r>
      <w:r>
        <w:rPr>
          <w:rFonts w:ascii="Times New Roman" w:hAnsi="Times New Roman" w:cs="Times New Roman"/>
          <w:sz w:val="24"/>
          <w:szCs w:val="24"/>
        </w:rPr>
        <w:t xml:space="preserve">фізичну</w:t>
      </w:r>
      <w:r>
        <w:rPr>
          <w:rFonts w:ascii="Times New Roman" w:hAnsi="Times New Roman" w:cs="Times New Roman"/>
          <w:sz w:val="24"/>
          <w:szCs w:val="24"/>
        </w:rPr>
        <w:t xml:space="preserve"> </w:t>
      </w:r>
      <w:r>
        <w:rPr>
          <w:rFonts w:ascii="Times New Roman" w:hAnsi="Times New Roman" w:cs="Times New Roman"/>
          <w:sz w:val="24"/>
          <w:szCs w:val="24"/>
        </w:rPr>
        <w:t xml:space="preserve">безпеку</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розпізнавання</w:t>
      </w:r>
      <w:r>
        <w:rPr>
          <w:rFonts w:ascii="Times New Roman" w:hAnsi="Times New Roman" w:cs="Times New Roman"/>
          <w:sz w:val="24"/>
          <w:szCs w:val="24"/>
        </w:rPr>
        <w:t xml:space="preserve"> </w:t>
      </w:r>
      <w:r>
        <w:rPr>
          <w:rFonts w:ascii="Times New Roman" w:hAnsi="Times New Roman" w:cs="Times New Roman"/>
          <w:sz w:val="24"/>
          <w:szCs w:val="24"/>
        </w:rPr>
        <w:t xml:space="preserve">обличь</w:t>
      </w:r>
      <w:r>
        <w:rPr>
          <w:rFonts w:ascii="Times New Roman" w:hAnsi="Times New Roman" w:cs="Times New Roman"/>
          <w:sz w:val="24"/>
          <w:szCs w:val="24"/>
        </w:rPr>
        <w:t xml:space="preserve">; </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розпізнавання</w:t>
      </w:r>
      <w:r>
        <w:rPr>
          <w:rFonts w:ascii="Times New Roman" w:hAnsi="Times New Roman" w:cs="Times New Roman"/>
          <w:sz w:val="24"/>
          <w:szCs w:val="24"/>
        </w:rPr>
        <w:t xml:space="preserve">  </w:t>
      </w:r>
      <w:r>
        <w:rPr>
          <w:rFonts w:ascii="Times New Roman" w:hAnsi="Times New Roman" w:cs="Times New Roman"/>
          <w:sz w:val="24"/>
          <w:szCs w:val="24"/>
        </w:rPr>
        <w:t xml:space="preserve">автотранспортних</w:t>
      </w:r>
      <w:r>
        <w:rPr>
          <w:rFonts w:ascii="Times New Roman" w:hAnsi="Times New Roman" w:cs="Times New Roman"/>
          <w:sz w:val="24"/>
          <w:szCs w:val="24"/>
        </w:rPr>
        <w:t xml:space="preserve"> </w:t>
      </w:r>
      <w:r>
        <w:rPr>
          <w:rFonts w:ascii="Times New Roman" w:hAnsi="Times New Roman" w:cs="Times New Roman"/>
          <w:sz w:val="24"/>
          <w:szCs w:val="24"/>
        </w:rPr>
        <w:t xml:space="preserve">засобів</w:t>
      </w:r>
      <w:r>
        <w:rPr>
          <w:rFonts w:ascii="Times New Roman" w:hAnsi="Times New Roman" w:cs="Times New Roman"/>
          <w:sz w:val="24"/>
          <w:szCs w:val="24"/>
        </w:rPr>
        <w:t xml:space="preserve">/</w:t>
      </w:r>
      <w:r>
        <w:rPr>
          <w:rFonts w:ascii="Times New Roman" w:hAnsi="Times New Roman" w:cs="Times New Roman"/>
          <w:sz w:val="24"/>
          <w:szCs w:val="24"/>
        </w:rPr>
        <w:t xml:space="preserve">номерних</w:t>
      </w:r>
      <w:r>
        <w:rPr>
          <w:rFonts w:ascii="Times New Roman" w:hAnsi="Times New Roman" w:cs="Times New Roman"/>
          <w:sz w:val="24"/>
          <w:szCs w:val="24"/>
        </w:rPr>
        <w:t xml:space="preserve"> </w:t>
      </w:r>
      <w:r>
        <w:rPr>
          <w:rFonts w:ascii="Times New Roman" w:hAnsi="Times New Roman" w:cs="Times New Roman"/>
          <w:sz w:val="24"/>
          <w:szCs w:val="24"/>
        </w:rPr>
        <w:t xml:space="preserve">знаків</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керування</w:t>
      </w:r>
      <w:r>
        <w:rPr>
          <w:rFonts w:ascii="Times New Roman" w:hAnsi="Times New Roman" w:cs="Times New Roman"/>
          <w:sz w:val="24"/>
          <w:szCs w:val="24"/>
        </w:rPr>
        <w:t xml:space="preserve"> системами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підсистема</w:t>
      </w:r>
      <w:r>
        <w:rPr>
          <w:rFonts w:ascii="Times New Roman" w:hAnsi="Times New Roman" w:cs="Times New Roman"/>
          <w:sz w:val="24"/>
          <w:szCs w:val="24"/>
        </w:rPr>
        <w:t xml:space="preserve"> </w:t>
      </w:r>
      <w:r>
        <w:rPr>
          <w:rFonts w:ascii="Times New Roman" w:hAnsi="Times New Roman" w:cs="Times New Roman"/>
          <w:sz w:val="24"/>
          <w:szCs w:val="24"/>
        </w:rPr>
        <w:t xml:space="preserve">аналітики</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w:t>
      </w:r>
      <w:r/>
    </w:p>
    <w:p>
      <w:pPr>
        <w:pStyle w:val="752"/>
        <w:numPr>
          <w:ilvl w:val="0"/>
          <w:numId w:val="45"/>
        </w:numPr>
        <w:ind w:left="1701"/>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інтеграційні</w:t>
      </w:r>
      <w:r>
        <w:rPr>
          <w:rFonts w:ascii="Times New Roman" w:hAnsi="Times New Roman" w:cs="Times New Roman"/>
          <w:sz w:val="24"/>
          <w:szCs w:val="24"/>
        </w:rPr>
        <w:t xml:space="preserve"> </w:t>
      </w:r>
      <w:r>
        <w:rPr>
          <w:rFonts w:ascii="Times New Roman" w:hAnsi="Times New Roman" w:cs="Times New Roman"/>
          <w:sz w:val="24"/>
          <w:szCs w:val="24"/>
        </w:rPr>
        <w:t xml:space="preserve">модулі</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2.5</w:t>
      </w:r>
      <w:r>
        <w:rPr>
          <w:rFonts w:ascii="Times New Roman" w:hAnsi="Times New Roman" w:cs="Times New Roman"/>
          <w:sz w:val="24"/>
          <w:szCs w:val="24"/>
        </w:rPr>
        <w:tab/>
      </w:r>
      <w:r>
        <w:rPr>
          <w:rStyle w:val="792"/>
          <w:rFonts w:ascii="Times New Roman" w:hAnsi="Times New Roman" w:eastAsia="Calibri" w:cs="Times New Roman"/>
          <w:color w:val="000000" w:themeColor="text1"/>
          <w:spacing w:val="-4"/>
          <w:sz w:val="24"/>
          <w:szCs w:val="24"/>
        </w:rPr>
        <w:t xml:space="preserve">ІКС БК </w:t>
      </w:r>
      <w:r>
        <w:rPr>
          <w:rFonts w:ascii="Times New Roman" w:hAnsi="Times New Roman" w:cs="Times New Roman"/>
          <w:sz w:val="24"/>
          <w:szCs w:val="24"/>
        </w:rPr>
        <w:t xml:space="preserve">повинна забезпечувати функціонування територіально роздробленої системи в масштабах країни, а також повну взаємодію усіх органів влади, повинна бути гнучкою та здатною до розширення, здатною в будь-який момент інтегрувати новий тип даних.</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2.6</w:t>
      </w:r>
      <w:r>
        <w:rPr>
          <w:rFonts w:ascii="Times New Roman" w:hAnsi="Times New Roman" w:cs="Times New Roman"/>
          <w:sz w:val="24"/>
          <w:szCs w:val="24"/>
        </w:rPr>
        <w:tab/>
        <w:t xml:space="preserve">Система повинна забезпечувати високу продуктивність для обробки великих потоків даних від відеокамер та інших джерел інформації;</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2.7</w:t>
      </w:r>
      <w:r>
        <w:rPr>
          <w:rFonts w:ascii="Times New Roman" w:hAnsi="Times New Roman" w:cs="Times New Roman"/>
          <w:sz w:val="24"/>
          <w:szCs w:val="24"/>
        </w:rPr>
        <w:tab/>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повинна за</w:t>
      </w:r>
      <w:r>
        <w:rPr>
          <w:rFonts w:ascii="Times New Roman" w:hAnsi="Times New Roman" w:cs="Times New Roman"/>
          <w:sz w:val="24"/>
          <w:szCs w:val="24"/>
        </w:rPr>
        <w:t xml:space="preserve">безпечувати можливість інтеграції за допомогою вбудованого програмного інтерфейсу (SDK) з різноманітними модулями і системами. У випадку відсутності SDK у системі, яка інтегрується, інтеграція має відбуватися через сервер узгодження (інтеграційний модуль).</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2.8</w:t>
      </w:r>
      <w:r>
        <w:rPr>
          <w:rFonts w:ascii="Times New Roman" w:hAnsi="Times New Roman" w:cs="Times New Roman"/>
          <w:sz w:val="24"/>
          <w:szCs w:val="24"/>
        </w:rPr>
        <w:tab/>
        <w:t xml:space="preserve">Система повинна забезпечувати мо</w:t>
      </w:r>
      <w:r>
        <w:rPr>
          <w:rFonts w:ascii="Times New Roman" w:hAnsi="Times New Roman" w:cs="Times New Roman"/>
          <w:sz w:val="24"/>
          <w:szCs w:val="24"/>
        </w:rPr>
        <w:t xml:space="preserve">жливість поетапного впровадження та розгортання з мінімальним складом сценаріїв аналітики відео на початкових етапах та нарощуванням функціоналу в подальшому на базі існуючого обладнання без необхідності значних модифікацій чи заміни основних компонентів.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2.9</w:t>
      </w:r>
      <w:r>
        <w:rPr>
          <w:rFonts w:ascii="Times New Roman" w:hAnsi="Times New Roman" w:cs="Times New Roman"/>
          <w:sz w:val="24"/>
          <w:szCs w:val="24"/>
        </w:rPr>
        <w:tab/>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повинна мати можливість інтеграції з іншими державними інформаційними системами для забезпечення більш ефективної роботи. Інтеграція повинна  відповідати стандартам обміну даними,</w:t>
      </w:r>
      <w:r>
        <w:rPr>
          <w:rFonts w:ascii="Times New Roman" w:hAnsi="Times New Roman" w:cs="Times New Roman"/>
          <w:color w:val="0d0d0d" w:themeColor="text1" w:themeTint="F2"/>
          <w:sz w:val="24"/>
          <w:szCs w:val="24"/>
        </w:rPr>
        <w:t xml:space="preserve"> зокрема враховувати вимоги щодо захисту конфіденційності та цілісності інформації.</w:t>
      </w:r>
      <w:r>
        <w:rPr>
          <w:rFonts w:ascii="Times New Roman" w:hAnsi="Times New Roman" w:cs="Times New Roman"/>
          <w:sz w:val="24"/>
          <w:szCs w:val="24"/>
        </w:rPr>
        <w:t xml:space="preserve"> Обмін даними повинен відбуватися в режимі реального часу або з мінімальними затримками.</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2.10</w:t>
      </w:r>
      <w:r>
        <w:rPr>
          <w:rFonts w:ascii="Times New Roman" w:hAnsi="Times New Roman" w:cs="Times New Roman"/>
          <w:sz w:val="24"/>
          <w:szCs w:val="24"/>
        </w:rPr>
        <w:tab/>
        <w:t xml:space="preserve">Технічні вимоги до побудови 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Запропоноване технічне рішення має відповідати наступним загальним вимогам.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Автоматизація роботи ІКС БК передбачає застосування трьох архітектурних рівнів системи:  </w:t>
      </w:r>
      <w:r/>
    </w:p>
    <w:p>
      <w:pPr>
        <w:pStyle w:val="752"/>
        <w:numPr>
          <w:ilvl w:val="0"/>
          <w:numId w:val="46"/>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центральний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 </w:t>
      </w:r>
      <w:r/>
    </w:p>
    <w:p>
      <w:pPr>
        <w:pStyle w:val="752"/>
        <w:numPr>
          <w:ilvl w:val="0"/>
          <w:numId w:val="46"/>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регіональний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 </w:t>
      </w:r>
      <w:r/>
    </w:p>
    <w:p>
      <w:pPr>
        <w:pStyle w:val="752"/>
        <w:numPr>
          <w:ilvl w:val="0"/>
          <w:numId w:val="46"/>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місцевий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ІКС БК має використовувати </w:t>
      </w:r>
      <w:r>
        <w:rPr>
          <w:rFonts w:ascii="Times New Roman" w:hAnsi="Times New Roman" w:cs="Times New Roman"/>
          <w:sz w:val="24"/>
          <w:szCs w:val="24"/>
        </w:rPr>
        <w:t xml:space="preserve">серверно-кліентський</w:t>
      </w:r>
      <w:r>
        <w:rPr>
          <w:rFonts w:ascii="Times New Roman" w:hAnsi="Times New Roman" w:cs="Times New Roman"/>
          <w:sz w:val="24"/>
          <w:szCs w:val="24"/>
        </w:rPr>
        <w:t xml:space="preserve"> принцип побудови з єдиним веб-інтерфейсом та мобільним застосунком для надання доступу користувачам.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взаємодії з системами відеоспостереження всіх рівнів у складі ІКС БК системи має бути передбачений інтеграційний модуль з стандартизованими протоколами та інтерфейсами взаємодії між компонентами різних рівнів;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Архітектура побудови ІКС БК повинна передбачати масштабованість з кількості підключень зовнішніх взаємодіючих систем та мати можливість розширювати функціональність.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ІКС БК повинена забезпечувати: </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високу</w:t>
      </w:r>
      <w:r>
        <w:rPr>
          <w:rFonts w:ascii="Times New Roman" w:hAnsi="Times New Roman" w:cs="Times New Roman"/>
          <w:sz w:val="24"/>
          <w:szCs w:val="24"/>
        </w:rPr>
        <w:t xml:space="preserve"> </w:t>
      </w:r>
      <w:r>
        <w:rPr>
          <w:rFonts w:ascii="Times New Roman" w:hAnsi="Times New Roman" w:cs="Times New Roman"/>
          <w:sz w:val="24"/>
          <w:szCs w:val="24"/>
        </w:rPr>
        <w:t xml:space="preserve">продуктивність</w:t>
      </w:r>
      <w:r>
        <w:rPr>
          <w:rFonts w:ascii="Times New Roman" w:hAnsi="Times New Roman" w:cs="Times New Roman"/>
          <w:sz w:val="24"/>
          <w:szCs w:val="24"/>
        </w:rPr>
        <w:t xml:space="preserve"> для </w:t>
      </w:r>
      <w:r>
        <w:rPr>
          <w:rFonts w:ascii="Times New Roman" w:hAnsi="Times New Roman" w:cs="Times New Roman"/>
          <w:sz w:val="24"/>
          <w:szCs w:val="24"/>
        </w:rPr>
        <w:t xml:space="preserve">обробки</w:t>
      </w:r>
      <w:r>
        <w:rPr>
          <w:rFonts w:ascii="Times New Roman" w:hAnsi="Times New Roman" w:cs="Times New Roman"/>
          <w:sz w:val="24"/>
          <w:szCs w:val="24"/>
        </w:rPr>
        <w:t xml:space="preserve"> великих </w:t>
      </w:r>
      <w:r>
        <w:rPr>
          <w:rFonts w:ascii="Times New Roman" w:hAnsi="Times New Roman" w:cs="Times New Roman"/>
          <w:sz w:val="24"/>
          <w:szCs w:val="24"/>
        </w:rPr>
        <w:t xml:space="preserve">потоків</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від</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w:t>
      </w:r>
      <w:r>
        <w:rPr>
          <w:rFonts w:ascii="Times New Roman" w:hAnsi="Times New Roman" w:cs="Times New Roman"/>
          <w:sz w:val="24"/>
          <w:szCs w:val="24"/>
        </w:rPr>
        <w:t xml:space="preserve"> та </w:t>
      </w:r>
      <w:r>
        <w:rPr>
          <w:rFonts w:ascii="Times New Roman" w:hAnsi="Times New Roman" w:cs="Times New Roman"/>
          <w:sz w:val="24"/>
          <w:szCs w:val="24"/>
        </w:rPr>
        <w:t xml:space="preserve">інших</w:t>
      </w:r>
      <w:r>
        <w:rPr>
          <w:rFonts w:ascii="Times New Roman" w:hAnsi="Times New Roman" w:cs="Times New Roman"/>
          <w:sz w:val="24"/>
          <w:szCs w:val="24"/>
        </w:rPr>
        <w:t xml:space="preserve"> </w:t>
      </w:r>
      <w:r>
        <w:rPr>
          <w:rFonts w:ascii="Times New Roman" w:hAnsi="Times New Roman" w:cs="Times New Roman"/>
          <w:sz w:val="24"/>
          <w:szCs w:val="24"/>
        </w:rPr>
        <w:t xml:space="preserve">джерел</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відмовостійкість</w:t>
      </w:r>
      <w:r>
        <w:rPr>
          <w:rFonts w:ascii="Times New Roman" w:hAnsi="Times New Roman" w:cs="Times New Roman"/>
          <w:sz w:val="24"/>
          <w:szCs w:val="24"/>
        </w:rPr>
        <w:t xml:space="preserve"> та </w:t>
      </w:r>
      <w:r>
        <w:rPr>
          <w:rFonts w:ascii="Times New Roman" w:hAnsi="Times New Roman" w:cs="Times New Roman"/>
          <w:sz w:val="24"/>
          <w:szCs w:val="24"/>
        </w:rPr>
        <w:t xml:space="preserve">стійкість</w:t>
      </w:r>
      <w:r>
        <w:rPr>
          <w:rFonts w:ascii="Times New Roman" w:hAnsi="Times New Roman" w:cs="Times New Roman"/>
          <w:sz w:val="24"/>
          <w:szCs w:val="24"/>
        </w:rPr>
        <w:t xml:space="preserve"> до </w:t>
      </w:r>
      <w:r>
        <w:rPr>
          <w:rFonts w:ascii="Times New Roman" w:hAnsi="Times New Roman" w:cs="Times New Roman"/>
          <w:sz w:val="24"/>
          <w:szCs w:val="24"/>
        </w:rPr>
        <w:t xml:space="preserve">збоїв</w:t>
      </w:r>
      <w:r>
        <w:rPr>
          <w:rFonts w:ascii="Times New Roman" w:hAnsi="Times New Roman" w:cs="Times New Roman"/>
          <w:sz w:val="24"/>
          <w:szCs w:val="24"/>
        </w:rPr>
        <w:t xml:space="preserve">, </w:t>
      </w:r>
      <w:r>
        <w:rPr>
          <w:rFonts w:ascii="Times New Roman" w:hAnsi="Times New Roman" w:cs="Times New Roman"/>
          <w:sz w:val="24"/>
          <w:szCs w:val="24"/>
        </w:rPr>
        <w:t xml:space="preserve">щоб</w:t>
      </w:r>
      <w:r>
        <w:rPr>
          <w:rFonts w:ascii="Times New Roman" w:hAnsi="Times New Roman" w:cs="Times New Roman"/>
          <w:sz w:val="24"/>
          <w:szCs w:val="24"/>
        </w:rPr>
        <w:t xml:space="preserve"> </w:t>
      </w:r>
      <w:r>
        <w:rPr>
          <w:rFonts w:ascii="Times New Roman" w:hAnsi="Times New Roman" w:cs="Times New Roman"/>
          <w:sz w:val="24"/>
          <w:szCs w:val="24"/>
        </w:rPr>
        <w:t xml:space="preserve">забезпечити</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безперервну</w:t>
      </w:r>
      <w:r>
        <w:rPr>
          <w:rFonts w:ascii="Times New Roman" w:hAnsi="Times New Roman" w:cs="Times New Roman"/>
          <w:sz w:val="24"/>
          <w:szCs w:val="24"/>
        </w:rPr>
        <w:t xml:space="preserve"> роботу;</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захист</w:t>
      </w:r>
      <w:r>
        <w:rPr>
          <w:rFonts w:ascii="Times New Roman" w:hAnsi="Times New Roman" w:cs="Times New Roman"/>
          <w:sz w:val="24"/>
          <w:szCs w:val="24"/>
        </w:rPr>
        <w:t xml:space="preserve"> </w:t>
      </w:r>
      <w:r>
        <w:rPr>
          <w:rFonts w:ascii="Times New Roman" w:hAnsi="Times New Roman" w:cs="Times New Roman"/>
          <w:sz w:val="24"/>
          <w:szCs w:val="24"/>
        </w:rPr>
        <w:t xml:space="preserve">конфіденційності</w:t>
      </w:r>
      <w:r>
        <w:rPr>
          <w:rFonts w:ascii="Times New Roman" w:hAnsi="Times New Roman" w:cs="Times New Roman"/>
          <w:sz w:val="24"/>
          <w:szCs w:val="24"/>
        </w:rPr>
        <w:t xml:space="preserve">, </w:t>
      </w:r>
      <w:r>
        <w:rPr>
          <w:rFonts w:ascii="Times New Roman" w:hAnsi="Times New Roman" w:cs="Times New Roman"/>
          <w:sz w:val="24"/>
          <w:szCs w:val="24"/>
        </w:rPr>
        <w:t xml:space="preserve">цілісності</w:t>
      </w:r>
      <w:r>
        <w:rPr>
          <w:rFonts w:ascii="Times New Roman" w:hAnsi="Times New Roman" w:cs="Times New Roman"/>
          <w:sz w:val="24"/>
          <w:szCs w:val="24"/>
        </w:rPr>
        <w:t xml:space="preserve"> та </w:t>
      </w:r>
      <w:r>
        <w:rPr>
          <w:rFonts w:ascii="Times New Roman" w:hAnsi="Times New Roman" w:cs="Times New Roman"/>
          <w:sz w:val="24"/>
          <w:szCs w:val="24"/>
        </w:rPr>
        <w:t xml:space="preserve">доступності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підтримку</w:t>
      </w:r>
      <w:r>
        <w:rPr>
          <w:rFonts w:ascii="Times New Roman" w:hAnsi="Times New Roman" w:cs="Times New Roman"/>
          <w:sz w:val="24"/>
          <w:szCs w:val="24"/>
        </w:rPr>
        <w:t xml:space="preserve"> </w:t>
      </w:r>
      <w:r>
        <w:rPr>
          <w:rFonts w:ascii="Times New Roman" w:hAnsi="Times New Roman" w:cs="Times New Roman"/>
          <w:sz w:val="24"/>
          <w:szCs w:val="24"/>
        </w:rPr>
        <w:t xml:space="preserve">інтерактивних</w:t>
      </w:r>
      <w:r>
        <w:rPr>
          <w:rFonts w:ascii="Times New Roman" w:hAnsi="Times New Roman" w:cs="Times New Roman"/>
          <w:sz w:val="24"/>
          <w:szCs w:val="24"/>
        </w:rPr>
        <w:t xml:space="preserve"> </w:t>
      </w:r>
      <w:r>
        <w:rPr>
          <w:rFonts w:ascii="Times New Roman" w:hAnsi="Times New Roman" w:cs="Times New Roman"/>
          <w:sz w:val="24"/>
          <w:szCs w:val="24"/>
        </w:rPr>
        <w:t xml:space="preserve">багатошарових</w:t>
      </w:r>
      <w:r>
        <w:rPr>
          <w:rFonts w:ascii="Times New Roman" w:hAnsi="Times New Roman" w:cs="Times New Roman"/>
          <w:sz w:val="24"/>
          <w:szCs w:val="24"/>
        </w:rPr>
        <w:t xml:space="preserve"> карт;</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гнучкість</w:t>
      </w:r>
      <w:r>
        <w:rPr>
          <w:rFonts w:ascii="Times New Roman" w:hAnsi="Times New Roman" w:cs="Times New Roman"/>
          <w:sz w:val="24"/>
          <w:szCs w:val="24"/>
        </w:rPr>
        <w:t xml:space="preserve"> та </w:t>
      </w:r>
      <w:r>
        <w:rPr>
          <w:rFonts w:ascii="Times New Roman" w:hAnsi="Times New Roman" w:cs="Times New Roman"/>
          <w:sz w:val="24"/>
          <w:szCs w:val="24"/>
        </w:rPr>
        <w:t xml:space="preserve">здатність</w:t>
      </w:r>
      <w:r>
        <w:rPr>
          <w:rFonts w:ascii="Times New Roman" w:hAnsi="Times New Roman" w:cs="Times New Roman"/>
          <w:sz w:val="24"/>
          <w:szCs w:val="24"/>
        </w:rPr>
        <w:t xml:space="preserve"> до </w:t>
      </w:r>
      <w:r>
        <w:rPr>
          <w:rFonts w:ascii="Times New Roman" w:hAnsi="Times New Roman" w:cs="Times New Roman"/>
          <w:sz w:val="24"/>
          <w:szCs w:val="24"/>
        </w:rPr>
        <w:t xml:space="preserve">масштабування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необмежена</w:t>
      </w:r>
      <w:r>
        <w:rPr>
          <w:rFonts w:ascii="Times New Roman" w:hAnsi="Times New Roman" w:cs="Times New Roman"/>
          <w:sz w:val="24"/>
          <w:szCs w:val="24"/>
        </w:rPr>
        <w:t xml:space="preserve"> </w:t>
      </w:r>
      <w:r>
        <w:rPr>
          <w:rFonts w:ascii="Times New Roman" w:hAnsi="Times New Roman" w:cs="Times New Roman"/>
          <w:sz w:val="24"/>
          <w:szCs w:val="24"/>
        </w:rPr>
        <w:t xml:space="preserve">кількість</w:t>
      </w:r>
      <w:r>
        <w:rPr>
          <w:rFonts w:ascii="Times New Roman" w:hAnsi="Times New Roman" w:cs="Times New Roman"/>
          <w:sz w:val="24"/>
          <w:szCs w:val="24"/>
        </w:rPr>
        <w:t xml:space="preserve"> </w:t>
      </w:r>
      <w:r>
        <w:rPr>
          <w:rFonts w:ascii="Times New Roman" w:hAnsi="Times New Roman" w:cs="Times New Roman"/>
          <w:sz w:val="24"/>
          <w:szCs w:val="24"/>
        </w:rPr>
        <w:t xml:space="preserve">підключених</w:t>
      </w:r>
      <w:r>
        <w:rPr>
          <w:rFonts w:ascii="Times New Roman" w:hAnsi="Times New Roman" w:cs="Times New Roman"/>
          <w:sz w:val="24"/>
          <w:szCs w:val="24"/>
        </w:rPr>
        <w:t xml:space="preserve"> камер та </w:t>
      </w:r>
      <w:r>
        <w:rPr>
          <w:rFonts w:ascii="Times New Roman" w:hAnsi="Times New Roman" w:cs="Times New Roman"/>
          <w:sz w:val="24"/>
          <w:szCs w:val="24"/>
        </w:rPr>
        <w:t xml:space="preserve">пристроїв</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оперативного доступу до </w:t>
      </w:r>
      <w:r>
        <w:rPr>
          <w:rFonts w:ascii="Times New Roman" w:hAnsi="Times New Roman" w:cs="Times New Roman"/>
          <w:sz w:val="24"/>
          <w:szCs w:val="24"/>
        </w:rPr>
        <w:t xml:space="preserve">відеозаписів</w:t>
      </w:r>
      <w:r>
        <w:rPr>
          <w:rFonts w:ascii="Times New Roman" w:hAnsi="Times New Roman" w:cs="Times New Roman"/>
          <w:sz w:val="24"/>
          <w:szCs w:val="24"/>
        </w:rPr>
        <w:t xml:space="preserve"> </w:t>
      </w:r>
      <w:r>
        <w:rPr>
          <w:rFonts w:ascii="Times New Roman" w:hAnsi="Times New Roman" w:cs="Times New Roman"/>
          <w:sz w:val="24"/>
          <w:szCs w:val="24"/>
        </w:rPr>
        <w:t xml:space="preserve">всіх</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миттєвої</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інформації</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користувачами</w:t>
      </w:r>
      <w:r>
        <w:rPr>
          <w:rFonts w:ascii="Times New Roman" w:hAnsi="Times New Roman" w:cs="Times New Roman"/>
          <w:sz w:val="24"/>
          <w:szCs w:val="24"/>
        </w:rPr>
        <w:t xml:space="preserve">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швидку</w:t>
      </w:r>
      <w:r>
        <w:rPr>
          <w:rFonts w:ascii="Times New Roman" w:hAnsi="Times New Roman" w:cs="Times New Roman"/>
          <w:sz w:val="24"/>
          <w:szCs w:val="24"/>
        </w:rPr>
        <w:t xml:space="preserve"> </w:t>
      </w:r>
      <w:r>
        <w:rPr>
          <w:rFonts w:ascii="Times New Roman" w:hAnsi="Times New Roman" w:cs="Times New Roman"/>
          <w:sz w:val="24"/>
          <w:szCs w:val="24"/>
        </w:rPr>
        <w:t xml:space="preserve">навігацію</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відеокамерами</w:t>
      </w:r>
      <w:r>
        <w:rPr>
          <w:rFonts w:ascii="Times New Roman" w:hAnsi="Times New Roman" w:cs="Times New Roman"/>
          <w:sz w:val="24"/>
          <w:szCs w:val="24"/>
        </w:rPr>
        <w:t xml:space="preserve">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w:t>
      </w:r>
      <w:r>
        <w:rPr>
          <w:rFonts w:ascii="Times New Roman" w:hAnsi="Times New Roman" w:cs="Times New Roman"/>
          <w:sz w:val="24"/>
          <w:szCs w:val="24"/>
        </w:rPr>
        <w:t xml:space="preserve">рівнів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стеження</w:t>
      </w:r>
      <w:r>
        <w:rPr>
          <w:rFonts w:ascii="Times New Roman" w:hAnsi="Times New Roman" w:cs="Times New Roman"/>
          <w:sz w:val="24"/>
          <w:szCs w:val="24"/>
        </w:rPr>
        <w:t xml:space="preserve"> за </w:t>
      </w:r>
      <w:r>
        <w:rPr>
          <w:rFonts w:ascii="Times New Roman" w:hAnsi="Times New Roman" w:cs="Times New Roman"/>
          <w:sz w:val="24"/>
          <w:szCs w:val="24"/>
        </w:rPr>
        <w:t xml:space="preserve">кількома</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відеокамерами</w:t>
      </w:r>
      <w:r>
        <w:rPr>
          <w:rFonts w:ascii="Times New Roman" w:hAnsi="Times New Roman" w:cs="Times New Roman"/>
          <w:sz w:val="24"/>
          <w:szCs w:val="24"/>
        </w:rPr>
        <w:t xml:space="preserve"> </w:t>
      </w:r>
      <w:r>
        <w:rPr>
          <w:rFonts w:ascii="Times New Roman" w:hAnsi="Times New Roman" w:cs="Times New Roman"/>
          <w:sz w:val="24"/>
          <w:szCs w:val="24"/>
        </w:rPr>
        <w:t xml:space="preserve">одночасно</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можливість</w:t>
      </w:r>
      <w:r>
        <w:rPr>
          <w:rFonts w:ascii="Times New Roman" w:hAnsi="Times New Roman" w:cs="Times New Roman"/>
          <w:sz w:val="24"/>
          <w:szCs w:val="24"/>
        </w:rPr>
        <w:t xml:space="preserve"> </w:t>
      </w:r>
      <w:r>
        <w:rPr>
          <w:rFonts w:ascii="Times New Roman" w:hAnsi="Times New Roman" w:cs="Times New Roman"/>
          <w:sz w:val="24"/>
          <w:szCs w:val="24"/>
        </w:rPr>
        <w:t xml:space="preserve">аналітики</w:t>
      </w:r>
      <w:r>
        <w:rPr>
          <w:rFonts w:ascii="Times New Roman" w:hAnsi="Times New Roman" w:cs="Times New Roman"/>
          <w:sz w:val="24"/>
          <w:szCs w:val="24"/>
        </w:rPr>
        <w:t xml:space="preserve">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 </w:t>
      </w:r>
      <w:r>
        <w:rPr>
          <w:rFonts w:ascii="Times New Roman" w:hAnsi="Times New Roman" w:cs="Times New Roman"/>
          <w:sz w:val="24"/>
          <w:szCs w:val="24"/>
        </w:rPr>
        <w:t xml:space="preserve">отриманого</w:t>
      </w:r>
      <w:r>
        <w:rPr>
          <w:rFonts w:ascii="Times New Roman" w:hAnsi="Times New Roman" w:cs="Times New Roman"/>
          <w:sz w:val="24"/>
          <w:szCs w:val="24"/>
        </w:rPr>
        <w:t xml:space="preserve"> з </w:t>
      </w:r>
      <w:r>
        <w:rPr>
          <w:rFonts w:ascii="Times New Roman" w:hAnsi="Times New Roman" w:cs="Times New Roman"/>
          <w:sz w:val="24"/>
          <w:szCs w:val="24"/>
        </w:rPr>
        <w:t xml:space="preserve">пристроїв</w:t>
      </w:r>
      <w:r>
        <w:rPr>
          <w:rFonts w:ascii="Times New Roman" w:hAnsi="Times New Roman" w:cs="Times New Roman"/>
          <w:sz w:val="24"/>
          <w:szCs w:val="24"/>
        </w:rPr>
        <w:t xml:space="preserve"> </w:t>
      </w:r>
      <w:r>
        <w:rPr>
          <w:rFonts w:ascii="Times New Roman" w:hAnsi="Times New Roman" w:cs="Times New Roman"/>
          <w:sz w:val="24"/>
          <w:szCs w:val="24"/>
        </w:rPr>
        <w:t xml:space="preserve">відеореєстрації</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відеоспостереження</w:t>
      </w:r>
      <w:r>
        <w:rPr>
          <w:rFonts w:ascii="Times New Roman" w:hAnsi="Times New Roman" w:cs="Times New Roman"/>
          <w:sz w:val="24"/>
          <w:szCs w:val="24"/>
        </w:rPr>
        <w:t xml:space="preserve"> за </w:t>
      </w:r>
      <w:r>
        <w:rPr>
          <w:rFonts w:ascii="Times New Roman" w:hAnsi="Times New Roman" w:cs="Times New Roman"/>
          <w:sz w:val="24"/>
          <w:szCs w:val="24"/>
        </w:rPr>
        <w:t xml:space="preserve">різними</w:t>
      </w:r>
      <w:r>
        <w:rPr>
          <w:rFonts w:ascii="Times New Roman" w:hAnsi="Times New Roman" w:cs="Times New Roman"/>
          <w:sz w:val="24"/>
          <w:szCs w:val="24"/>
        </w:rPr>
        <w:t xml:space="preserve"> </w:t>
      </w:r>
      <w:r>
        <w:rPr>
          <w:rFonts w:ascii="Times New Roman" w:hAnsi="Times New Roman" w:cs="Times New Roman"/>
          <w:sz w:val="24"/>
          <w:szCs w:val="24"/>
        </w:rPr>
        <w:t xml:space="preserve">сценаріями</w:t>
      </w:r>
      <w:r>
        <w:rPr>
          <w:rFonts w:ascii="Times New Roman" w:hAnsi="Times New Roman" w:cs="Times New Roman"/>
          <w:sz w:val="24"/>
          <w:szCs w:val="24"/>
        </w:rPr>
        <w:t xml:space="preserve">;</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централізовану</w:t>
      </w:r>
      <w:r>
        <w:rPr>
          <w:rFonts w:ascii="Times New Roman" w:hAnsi="Times New Roman" w:cs="Times New Roman"/>
          <w:sz w:val="24"/>
          <w:szCs w:val="24"/>
        </w:rPr>
        <w:t xml:space="preserve"> </w:t>
      </w:r>
      <w:r>
        <w:rPr>
          <w:rFonts w:ascii="Times New Roman" w:hAnsi="Times New Roman" w:cs="Times New Roman"/>
          <w:sz w:val="24"/>
          <w:szCs w:val="24"/>
        </w:rPr>
        <w:t xml:space="preserve">авторизацію</w:t>
      </w:r>
      <w:r>
        <w:rPr>
          <w:rFonts w:ascii="Times New Roman" w:hAnsi="Times New Roman" w:cs="Times New Roman"/>
          <w:sz w:val="24"/>
          <w:szCs w:val="24"/>
        </w:rPr>
        <w:t xml:space="preserve"> та </w:t>
      </w:r>
      <w:r>
        <w:rPr>
          <w:rFonts w:ascii="Times New Roman" w:hAnsi="Times New Roman" w:cs="Times New Roman"/>
          <w:sz w:val="24"/>
          <w:szCs w:val="24"/>
        </w:rPr>
        <w:t xml:space="preserve">підключення</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користувачів</w:t>
      </w:r>
      <w:r>
        <w:rPr>
          <w:rFonts w:ascii="Times New Roman" w:hAnsi="Times New Roman" w:cs="Times New Roman"/>
          <w:sz w:val="24"/>
          <w:szCs w:val="24"/>
        </w:rPr>
        <w:t xml:space="preserve">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з </w:t>
      </w:r>
      <w:r>
        <w:rPr>
          <w:rFonts w:ascii="Times New Roman" w:hAnsi="Times New Roman" w:cs="Times New Roman"/>
          <w:sz w:val="24"/>
          <w:szCs w:val="24"/>
        </w:rPr>
        <w:t xml:space="preserve">різними</w:t>
      </w:r>
      <w:r>
        <w:rPr>
          <w:rFonts w:ascii="Times New Roman" w:hAnsi="Times New Roman" w:cs="Times New Roman"/>
          <w:sz w:val="24"/>
          <w:szCs w:val="24"/>
        </w:rPr>
        <w:t xml:space="preserve"> ролями та </w:t>
      </w:r>
      <w:r>
        <w:rPr>
          <w:rFonts w:ascii="Times New Roman" w:hAnsi="Times New Roman" w:cs="Times New Roman"/>
          <w:sz w:val="24"/>
          <w:szCs w:val="24"/>
        </w:rPr>
        <w:t xml:space="preserve">рівнями</w:t>
      </w:r>
      <w:r>
        <w:rPr>
          <w:rFonts w:ascii="Times New Roman" w:hAnsi="Times New Roman" w:cs="Times New Roman"/>
          <w:sz w:val="24"/>
          <w:szCs w:val="24"/>
        </w:rPr>
        <w:t xml:space="preserve"> доступу (</w:t>
      </w:r>
      <w:r>
        <w:rPr>
          <w:rFonts w:ascii="Times New Roman" w:hAnsi="Times New Roman" w:cs="Times New Roman"/>
          <w:sz w:val="24"/>
          <w:szCs w:val="24"/>
        </w:rPr>
        <w:t xml:space="preserve">підтримка</w:t>
      </w:r>
      <w:r>
        <w:rPr>
          <w:rFonts w:ascii="Times New Roman" w:hAnsi="Times New Roman" w:cs="Times New Roman"/>
          <w:sz w:val="24"/>
          <w:szCs w:val="24"/>
        </w:rPr>
        <w:t xml:space="preserve"> Active Directory);</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експорт</w:t>
      </w:r>
      <w:r>
        <w:rPr>
          <w:rFonts w:ascii="Times New Roman" w:hAnsi="Times New Roman" w:cs="Times New Roman"/>
          <w:sz w:val="24"/>
          <w:szCs w:val="24"/>
        </w:rPr>
        <w:t xml:space="preserve"> </w:t>
      </w:r>
      <w:r>
        <w:rPr>
          <w:rFonts w:ascii="Times New Roman" w:hAnsi="Times New Roman" w:cs="Times New Roman"/>
          <w:sz w:val="24"/>
          <w:szCs w:val="24"/>
        </w:rPr>
        <w:t xml:space="preserve">відео</w:t>
      </w:r>
      <w:r>
        <w:rPr>
          <w:rFonts w:ascii="Times New Roman" w:hAnsi="Times New Roman" w:cs="Times New Roman"/>
          <w:sz w:val="24"/>
          <w:szCs w:val="24"/>
        </w:rPr>
        <w:t xml:space="preserve"> в </w:t>
      </w:r>
      <w:r>
        <w:rPr>
          <w:rFonts w:ascii="Times New Roman" w:hAnsi="Times New Roman" w:cs="Times New Roman"/>
          <w:sz w:val="24"/>
          <w:szCs w:val="24"/>
        </w:rPr>
        <w:t xml:space="preserve">різних</w:t>
      </w:r>
      <w:r>
        <w:rPr>
          <w:rFonts w:ascii="Times New Roman" w:hAnsi="Times New Roman" w:cs="Times New Roman"/>
          <w:sz w:val="24"/>
          <w:szCs w:val="24"/>
        </w:rPr>
        <w:t xml:space="preserve"> форматах;</w:t>
      </w:r>
      <w:r/>
    </w:p>
    <w:p>
      <w:pPr>
        <w:pStyle w:val="752"/>
        <w:numPr>
          <w:ilvl w:val="0"/>
          <w:numId w:val="47"/>
        </w:numPr>
        <w:ind w:left="1560"/>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відображення</w:t>
      </w:r>
      <w:r>
        <w:rPr>
          <w:rFonts w:ascii="Times New Roman" w:hAnsi="Times New Roman" w:cs="Times New Roman"/>
          <w:sz w:val="24"/>
          <w:szCs w:val="24"/>
        </w:rPr>
        <w:t xml:space="preserve"> в </w:t>
      </w:r>
      <w:r>
        <w:rPr>
          <w:rFonts w:ascii="Times New Roman" w:hAnsi="Times New Roman" w:cs="Times New Roman"/>
          <w:sz w:val="24"/>
          <w:szCs w:val="24"/>
        </w:rPr>
        <w:t xml:space="preserve">інтерфейсах</w:t>
      </w:r>
      <w:r>
        <w:rPr>
          <w:rFonts w:ascii="Times New Roman" w:hAnsi="Times New Roman" w:cs="Times New Roman"/>
          <w:sz w:val="24"/>
          <w:szCs w:val="24"/>
        </w:rPr>
        <w:t xml:space="preserve"> </w:t>
      </w:r>
      <w:r>
        <w:rPr>
          <w:rFonts w:ascii="Times New Roman" w:hAnsi="Times New Roman" w:cs="Times New Roman"/>
          <w:sz w:val="24"/>
          <w:szCs w:val="24"/>
        </w:rPr>
        <w:t xml:space="preserve">користувачів</w:t>
      </w:r>
      <w:r>
        <w:rPr>
          <w:rFonts w:ascii="Times New Roman" w:hAnsi="Times New Roman" w:cs="Times New Roman"/>
          <w:sz w:val="24"/>
          <w:szCs w:val="24"/>
        </w:rPr>
        <w:t xml:space="preserve"> </w:t>
      </w:r>
      <w:r>
        <w:rPr>
          <w:rFonts w:ascii="Times New Roman" w:hAnsi="Times New Roman" w:cs="Times New Roman"/>
          <w:sz w:val="24"/>
          <w:szCs w:val="24"/>
        </w:rPr>
        <w:t xml:space="preserve">символіку</w:t>
      </w:r>
      <w:r>
        <w:rPr>
          <w:rFonts w:ascii="Times New Roman" w:hAnsi="Times New Roman" w:cs="Times New Roman"/>
          <w:sz w:val="24"/>
          <w:szCs w:val="24"/>
        </w:rPr>
        <w:t xml:space="preserve"> </w:t>
      </w:r>
      <w:r>
        <w:rPr>
          <w:rFonts w:ascii="Times New Roman" w:hAnsi="Times New Roman" w:cs="Times New Roman"/>
          <w:sz w:val="24"/>
          <w:szCs w:val="24"/>
        </w:rPr>
        <w:t xml:space="preserve">Замовника</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2.11</w:t>
      </w:r>
      <w:r>
        <w:rPr>
          <w:rFonts w:ascii="Times New Roman" w:hAnsi="Times New Roman" w:cs="Times New Roman"/>
          <w:sz w:val="24"/>
          <w:szCs w:val="24"/>
        </w:rPr>
        <w:tab/>
        <w:t xml:space="preserve">Вимоги до системи на центральному рівні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Центральний рівень системи призначений для управління всією системою, аналізу даних та забезпечення взаємодії з іншими державними системами.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всіх об’єктів системи відбувається з центрального рівня системи. Оператори на центральному рівні повинні мати можливість здійснювати контроль над діяльністю операторів на регіональному рівні і отримувати відповідну звітність. </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2.12</w:t>
      </w:r>
      <w:r>
        <w:rPr>
          <w:rFonts w:ascii="Times New Roman" w:hAnsi="Times New Roman" w:cs="Times New Roman"/>
          <w:sz w:val="24"/>
          <w:szCs w:val="24"/>
        </w:rPr>
        <w:tab/>
        <w:t xml:space="preserve">Функціональні вимоги центрального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стану системи на всіх рівнях.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Централізоване управління користувачами та доступом до системи.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відеоданих з камер, підключених до системи на всіх рівнях.</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аналітичних звітів.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w:t>
      </w:r>
      <w:r>
        <w:rPr>
          <w:rFonts w:ascii="Times New Roman" w:hAnsi="Times New Roman" w:cs="Times New Roman"/>
          <w:sz w:val="24"/>
          <w:szCs w:val="24"/>
        </w:rPr>
        <w:t xml:space="preserve">відеоархіву</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 іншими державними інформаційними системами (наприклад, база даних розшукуваних осіб, база даних транспортних засобів).</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2.13</w:t>
      </w:r>
      <w:r>
        <w:rPr>
          <w:rFonts w:ascii="Times New Roman" w:hAnsi="Times New Roman" w:cs="Times New Roman"/>
          <w:sz w:val="24"/>
          <w:szCs w:val="24"/>
        </w:rPr>
        <w:tab/>
        <w:t xml:space="preserve">Вимоги до безпеки центрального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Центральний рівень системи повинен розміщуватися в дата-центрі з необхідним рівнем захисту.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засоби захисту від несанкціонованого доступу, витоку даних та кібератак.</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2.14</w:t>
      </w:r>
      <w:r>
        <w:rPr>
          <w:rFonts w:ascii="Times New Roman" w:hAnsi="Times New Roman" w:cs="Times New Roman"/>
          <w:sz w:val="24"/>
          <w:szCs w:val="24"/>
        </w:rPr>
        <w:tab/>
        <w:t xml:space="preserve">Вимоги до системи на  регіональному рівні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Регіональний рівень системи призначений для агрегації даних з місцевого рівня, аналізу даних та забезпечення взаємодії з центральним рівнем.</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підсистеми керування системами відеоспостереження регіону повинні бути підключені вже існуючи підсистеми керування системами відеоспостереження  місцевого рівня (ОТГ). Тако</w:t>
      </w:r>
      <w:r>
        <w:rPr>
          <w:rFonts w:ascii="Times New Roman" w:hAnsi="Times New Roman" w:cs="Times New Roman"/>
          <w:sz w:val="24"/>
          <w:szCs w:val="24"/>
        </w:rPr>
        <w:t xml:space="preserve">ж повинні бути передбачені стаціонарні  та мобільні АРМ для персоналу регіонального рівня, відповідно до ролей та виконуваних функцій. За необхідності, відповідальний персонал регіонального рівня повинен мати доступ до інформаційних систем місцевого рівня.</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2.15</w:t>
      </w:r>
      <w:r>
        <w:rPr>
          <w:rFonts w:ascii="Times New Roman" w:hAnsi="Times New Roman" w:cs="Times New Roman"/>
          <w:sz w:val="24"/>
          <w:szCs w:val="24"/>
        </w:rPr>
        <w:tab/>
        <w:t xml:space="preserve">Функціональні вимоги регіонального рівня</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 відеоданих з камер, підключених до системи на місцевому рівні.</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відеоданих з камер регіонального рівня.</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аналітичних звітів.</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w:t>
      </w:r>
      <w:r>
        <w:rPr>
          <w:rFonts w:ascii="Times New Roman" w:hAnsi="Times New Roman" w:cs="Times New Roman"/>
          <w:sz w:val="24"/>
          <w:szCs w:val="24"/>
        </w:rPr>
        <w:t xml:space="preserve">відеоархіву</w:t>
      </w:r>
      <w:r>
        <w:rPr>
          <w:rFonts w:ascii="Times New Roman" w:hAnsi="Times New Roman" w:cs="Times New Roman"/>
          <w:sz w:val="24"/>
          <w:szCs w:val="24"/>
        </w:rPr>
        <w:t xml:space="preserve">.</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з центральним рівнем системи.</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2.16. Вимоги до безпеки регіонального рівня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мати засоби захисту від несанкціонованого доступу, витоку даних та кібератак.</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2.17</w:t>
      </w:r>
      <w:r>
        <w:rPr>
          <w:rFonts w:ascii="Times New Roman" w:hAnsi="Times New Roman" w:cs="Times New Roman"/>
          <w:sz w:val="24"/>
          <w:szCs w:val="24"/>
        </w:rPr>
        <w:tab/>
        <w:t xml:space="preserve">Вимоги до системи на місцевому рівні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Місцевий рівень системи призначений для підключення відеокамер та передачі відеоданих на регіональний рівень.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місцевому рівні автоматизовані робочі місця персоналу місцевого рівня </w:t>
      </w:r>
      <w:r>
        <w:rPr>
          <w:rFonts w:ascii="Times New Roman" w:hAnsi="Times New Roman" w:cs="Times New Roman"/>
          <w:sz w:val="24"/>
          <w:szCs w:val="24"/>
        </w:rPr>
        <w:t xml:space="preserve">повинні мати доступ до  ІКС БК через підсистему керування інформацією про фізичну безпеку регіону. На місцевому рівні вже працюють наявні системи відеоспостереження, які мають бути підключені до підсистеми керування інформацією про фізичну безпеку регіону.</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2.18</w:t>
      </w:r>
      <w:r>
        <w:rPr>
          <w:rFonts w:ascii="Times New Roman" w:hAnsi="Times New Roman" w:cs="Times New Roman"/>
          <w:sz w:val="24"/>
          <w:szCs w:val="24"/>
        </w:rPr>
        <w:tab/>
        <w:t xml:space="preserve">Функціональні вимоги місцевого рівня</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Підключення відеокамер.</w:t>
      </w:r>
      <w:r/>
    </w:p>
    <w:p>
      <w:pPr>
        <w:ind w:left="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Передача відеоданих на регіональний рівень системи.</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2.19. Вимоги до інформаційної безпеки на усіх рівнях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повинна відповідати вимогам що до  цілісності, доступності та конфіденційності інформації, що збирається та передається між її рівнями. </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eastAsiaTheme="minorEastAsia"/>
          <w:sz w:val="24"/>
          <w:szCs w:val="24"/>
          <w:lang w:eastAsia="uk-UA"/>
        </w:rPr>
        <w:t xml:space="preserve">2.20</w:t>
      </w:r>
      <w:r>
        <w:rPr>
          <w:rFonts w:ascii="Times New Roman" w:hAnsi="Times New Roman" w:cs="Times New Roman" w:eastAsiaTheme="minorEastAsia"/>
          <w:sz w:val="24"/>
          <w:szCs w:val="24"/>
          <w:lang w:eastAsia="uk-UA"/>
        </w:rPr>
        <w:tab/>
        <w:t xml:space="preserve">Функціональні вимоги до підсистеми керування інформацією про фізичну  безпеку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інформацією про фізичну безпеку призначена для збирання, зберігання та аналізу даних про події безпеки.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інформацією про фізичну безпеку призначена для інтеграції  підсистем, застосунків та пристроїв фізичної безпеки,  моніторингу і керування ними через єдиний інтерфейс користувача.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інформацією про фізичну безпеку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ГІС;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управління  подіями безпеки (інцидентами);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виконання стандартних операційних процедур;</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формування звітності на основі усіх накопичених даних системи, включаючи аналіз, тенденції та прогнози в реальному часі;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збір інформації з публічно доступних джерел для подальшого аналізу та реагування;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створення організаційної ієрархії.  Оператор на верхньому рівні ієрархії повинен мати можливість втручатися і отримувати доступ до інформації операторів на нижньому рівні ієрархії;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керування розпорядком дня та заздалегідь запланованими подіями;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моніторинг  та керування датчиками, створення простих або складних сценаріїв та визначення автоматизованих операцій за допомогою обробника правил, а також управління подіями, що надходять від інтеграційного сервера.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управління інформацію про фізичну безпеку повинна мати: </w:t>
      </w:r>
      <w:r>
        <w:rPr>
          <w:rFonts w:ascii="Times New Roman" w:hAnsi="Times New Roman" w:cs="Times New Roman"/>
          <w:sz w:val="24"/>
          <w:szCs w:val="24"/>
        </w:rPr>
        <w:t xml:space="preserve">АРМи</w:t>
      </w:r>
      <w:r>
        <w:rPr>
          <w:rFonts w:ascii="Times New Roman" w:hAnsi="Times New Roman" w:cs="Times New Roman"/>
          <w:sz w:val="24"/>
          <w:szCs w:val="24"/>
        </w:rPr>
        <w:t xml:space="preserve"> операторів на відповідному рівні, а також мобільні застосунки для таких груп користувачів: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мобільний застосунок для персоналу реагування (поліція, пожежний загін, швидка допомога, спеціальні сили тощо.);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мобільний застосунок для громадян.</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2.21</w:t>
      </w:r>
      <w:r>
        <w:rPr>
          <w:rFonts w:ascii="Times New Roman" w:hAnsi="Times New Roman" w:cs="Times New Roman"/>
          <w:sz w:val="24"/>
          <w:szCs w:val="24"/>
        </w:rPr>
        <w:tab/>
        <w:t xml:space="preserve">Функціональні вимоги до підсистеми  розпізнавання обличь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розпізнавання обличь призначена для моніторингу приміщень або громадських місць для виявлення небажаних осіб або потенційних загроз безпеці. Підсистема дозволяє запровадити єдині списки розшуку за обличчям.</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Підсистема розпізнавання обличь має реалізовувати такі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обличчя в реальному часі у багатолюдному середовищі (аеропорти, станції метро і залізниці, торгові центри, стадіони, міські центри тощо), навіть якщо на людині головний убір, окуляри, захисна маска;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звірка на відповідність до списку розшуку;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робота з </w:t>
      </w:r>
      <w:r>
        <w:rPr>
          <w:rFonts w:ascii="Times New Roman" w:hAnsi="Times New Roman" w:cs="Times New Roman"/>
          <w:sz w:val="24"/>
          <w:szCs w:val="24"/>
        </w:rPr>
        <w:t xml:space="preserve">відеопотоками</w:t>
      </w:r>
      <w:r>
        <w:rPr>
          <w:rFonts w:ascii="Times New Roman" w:hAnsi="Times New Roman" w:cs="Times New Roman"/>
          <w:sz w:val="24"/>
          <w:szCs w:val="24"/>
        </w:rPr>
        <w:t xml:space="preserve"> високої роздільної здатності.</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2.22</w:t>
      </w:r>
      <w:r>
        <w:rPr>
          <w:rFonts w:ascii="Times New Roman" w:hAnsi="Times New Roman" w:cs="Times New Roman"/>
          <w:sz w:val="24"/>
          <w:szCs w:val="24"/>
        </w:rPr>
        <w:tab/>
        <w:t xml:space="preserve">Функціональні вимоги до підсистеми розпізнавання  автотранспортних засобів/номерних знаків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розпізнавання автотранспортних засобів/номерних знаків повинна дозволяти запровадити єдині списки розшуку автомобілів.  </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Підсистема розпізнавання  автотранспортних засобів/номерних знаків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номерного знаку, марки, моделі, кольору авто;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та навігація по маршруту транспортного засобу;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розпізнавання номерів з в транспортному потоці зі швидкістю до 300 км/год.;</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ідентифікація символів номерних знаків низької якості;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робота зі списками та налаштуваннями сповіщень;</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зберігання даних про транспортні засоби, які необхідно ідентифікувати;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пошук номерного знаку за фрагментом.</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2.23</w:t>
      </w:r>
      <w:r>
        <w:rPr>
          <w:rFonts w:ascii="Times New Roman" w:hAnsi="Times New Roman" w:cs="Times New Roman"/>
          <w:sz w:val="24"/>
          <w:szCs w:val="24"/>
        </w:rPr>
        <w:tab/>
        <w:t xml:space="preserve">Функціональні вимоги до підсистеми керування системами відеоспостереження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керування системами відеоспостереження призначена для керування та контролю за </w:t>
      </w:r>
      <w:r>
        <w:rPr>
          <w:rFonts w:ascii="Times New Roman" w:hAnsi="Times New Roman" w:cs="Times New Roman"/>
          <w:sz w:val="24"/>
          <w:szCs w:val="24"/>
        </w:rPr>
        <w:t xml:space="preserve">відеообладнанням</w:t>
      </w:r>
      <w:r>
        <w:rPr>
          <w:rFonts w:ascii="Times New Roman" w:hAnsi="Times New Roman" w:cs="Times New Roman"/>
          <w:sz w:val="24"/>
          <w:szCs w:val="24"/>
        </w:rPr>
        <w:t xml:space="preserve">. Підсистема повинна надавати можливість користувачам зберігати, відтворювати, архівувати і аналізувати відеодані з відеокамер, які розташовані на об'єктах спостереження.</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 Підсистема керування системами відеоспостереження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перегляд в реальному часі </w:t>
      </w:r>
      <w:r>
        <w:rPr>
          <w:rFonts w:ascii="Times New Roman" w:hAnsi="Times New Roman" w:cs="Times New Roman"/>
          <w:sz w:val="24"/>
          <w:szCs w:val="24"/>
        </w:rPr>
        <w:t xml:space="preserve">відеопотоків</w:t>
      </w:r>
      <w:r>
        <w:rPr>
          <w:rFonts w:ascii="Times New Roman" w:hAnsi="Times New Roman" w:cs="Times New Roman"/>
          <w:sz w:val="24"/>
          <w:szCs w:val="24"/>
        </w:rPr>
        <w:t xml:space="preserve"> з камер спостереження;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віддалене керування параметрами камер різних типів і виробників (напрямок обертання, </w:t>
      </w:r>
      <w:r>
        <w:rPr>
          <w:rFonts w:ascii="Times New Roman" w:hAnsi="Times New Roman" w:cs="Times New Roman"/>
          <w:sz w:val="24"/>
          <w:szCs w:val="24"/>
        </w:rPr>
        <w:t xml:space="preserve">зум</w:t>
      </w:r>
      <w:r>
        <w:rPr>
          <w:rFonts w:ascii="Times New Roman" w:hAnsi="Times New Roman" w:cs="Times New Roman"/>
          <w:sz w:val="24"/>
          <w:szCs w:val="24"/>
        </w:rPr>
        <w:t xml:space="preserve">, область </w:t>
      </w:r>
      <w:r>
        <w:rPr>
          <w:rFonts w:ascii="Times New Roman" w:hAnsi="Times New Roman" w:cs="Times New Roman"/>
          <w:sz w:val="24"/>
          <w:szCs w:val="24"/>
        </w:rPr>
        <w:t xml:space="preserve">детекції</w:t>
      </w:r>
      <w:r>
        <w:rPr>
          <w:rFonts w:ascii="Times New Roman" w:hAnsi="Times New Roman" w:cs="Times New Roman"/>
          <w:sz w:val="24"/>
          <w:szCs w:val="24"/>
        </w:rPr>
        <w:t xml:space="preserve"> руху тощо);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запис </w:t>
      </w:r>
      <w:r>
        <w:rPr>
          <w:rFonts w:ascii="Times New Roman" w:hAnsi="Times New Roman" w:cs="Times New Roman"/>
          <w:sz w:val="24"/>
          <w:szCs w:val="24"/>
        </w:rPr>
        <w:t xml:space="preserve">відеопотоків</w:t>
      </w:r>
      <w:r>
        <w:rPr>
          <w:rFonts w:ascii="Times New Roman" w:hAnsi="Times New Roman" w:cs="Times New Roman"/>
          <w:sz w:val="24"/>
          <w:szCs w:val="24"/>
        </w:rPr>
        <w:t xml:space="preserve"> з камер на сервер або локальне сховище;</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архівація та зберігання великої кількості відеоданих, ефективний доступ до архівних записів;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одночасний перегляд і запис відео з декількох камер;</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віддалений доступ операторів до системи через веб-інтерфейс або мобільний додаток;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w:t>
      </w:r>
      <w:r>
        <w:rPr>
          <w:rFonts w:ascii="Times New Roman" w:hAnsi="Times New Roman" w:cs="Times New Roman"/>
          <w:sz w:val="24"/>
          <w:szCs w:val="24"/>
        </w:rPr>
        <w:t xml:space="preserve">мультиекранного</w:t>
      </w:r>
      <w:r>
        <w:rPr>
          <w:rFonts w:ascii="Times New Roman" w:hAnsi="Times New Roman" w:cs="Times New Roman"/>
          <w:sz w:val="24"/>
          <w:szCs w:val="24"/>
        </w:rPr>
        <w:t xml:space="preserve"> режиму для великих </w:t>
      </w:r>
      <w:r>
        <w:rPr>
          <w:rFonts w:ascii="Times New Roman" w:hAnsi="Times New Roman" w:cs="Times New Roman"/>
          <w:sz w:val="24"/>
          <w:szCs w:val="24"/>
        </w:rPr>
        <w:t xml:space="preserve">моніторних</w:t>
      </w:r>
      <w:r>
        <w:rPr>
          <w:rFonts w:ascii="Times New Roman" w:hAnsi="Times New Roman" w:cs="Times New Roman"/>
          <w:sz w:val="24"/>
          <w:szCs w:val="24"/>
        </w:rPr>
        <w:t xml:space="preserve"> стінок.</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2.24</w:t>
      </w:r>
      <w:r>
        <w:rPr>
          <w:rFonts w:ascii="Times New Roman" w:hAnsi="Times New Roman" w:cs="Times New Roman"/>
          <w:sz w:val="24"/>
          <w:szCs w:val="24"/>
        </w:rPr>
        <w:tab/>
        <w:t xml:space="preserve">Функціональні вимоги до підсистеми аналітики </w:t>
      </w:r>
      <w:r>
        <w:rPr>
          <w:rFonts w:ascii="Times New Roman" w:hAnsi="Times New Roman" w:cs="Times New Roman"/>
          <w:sz w:val="24"/>
          <w:szCs w:val="24"/>
        </w:rPr>
        <w:t xml:space="preserve">відеоконтенту</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аналітики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 призначена для аналізу відеоданих з метою проведення розслідувань для виявлення, аналізу та розкриття злочинів, виявлення порушень безпеки або інших небажаних подій.</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Підсистема аналітики </w:t>
      </w:r>
      <w:r>
        <w:rPr>
          <w:rFonts w:ascii="Times New Roman" w:hAnsi="Times New Roman" w:cs="Times New Roman"/>
          <w:sz w:val="24"/>
          <w:szCs w:val="24"/>
        </w:rPr>
        <w:t xml:space="preserve">відеоконтенту</w:t>
      </w:r>
      <w:r>
        <w:rPr>
          <w:rFonts w:ascii="Times New Roman" w:hAnsi="Times New Roman" w:cs="Times New Roman"/>
          <w:sz w:val="24"/>
          <w:szCs w:val="24"/>
        </w:rPr>
        <w:t xml:space="preserve"> має реалізовувати наступні функції: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завантаження архівного відео;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аналіз усіх </w:t>
      </w:r>
      <w:r>
        <w:rPr>
          <w:rFonts w:ascii="Times New Roman" w:hAnsi="Times New Roman" w:cs="Times New Roman"/>
          <w:sz w:val="24"/>
          <w:szCs w:val="24"/>
        </w:rPr>
        <w:t xml:space="preserve">відеопотоків</w:t>
      </w:r>
      <w:r>
        <w:rPr>
          <w:rFonts w:ascii="Times New Roman" w:hAnsi="Times New Roman" w:cs="Times New Roman"/>
          <w:sz w:val="24"/>
          <w:szCs w:val="24"/>
        </w:rPr>
        <w:t xml:space="preserve"> та переглядання багатогодинних відеозаписів за кілька хвилин, одночасне представлення об'єктів, що з'явилися в різний час у відео;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відстеження руху об'єкта;</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отримання оперативної аналітики з витягнутих та агрегованих метаданих відео;</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багатокамерний пошук, що дозволяє ідентифікувати  осіб і транспортні засоби, використовуючи розпізнавання обличь, схожість зовнішності, одяг, колір, розмір, швидкість, шлях, напрямок, час затримки і фільтри зміни освітленості.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автоматична вибірка з камери всіх автомобілів заданого кольору, виду кузову або марки, що здійснили заданий маневр.</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2.25</w:t>
      </w:r>
      <w:r>
        <w:rPr>
          <w:rFonts w:ascii="Times New Roman" w:hAnsi="Times New Roman" w:cs="Times New Roman"/>
          <w:sz w:val="24"/>
          <w:szCs w:val="24"/>
        </w:rPr>
        <w:tab/>
        <w:t xml:space="preserve">Вимоги до інтеграції з іншими системами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ІКС БК повинена мати можливість інтеграції з іншими державними інформаційними системами для забезпечення більш ефективної роботи.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Інтеграція повинна </w:t>
      </w:r>
      <w:r>
        <w:rPr>
          <w:rFonts w:ascii="Times New Roman" w:hAnsi="Times New Roman" w:cs="Times New Roman"/>
          <w:color w:val="0d0d0d"/>
          <w:sz w:val="24"/>
          <w:szCs w:val="24"/>
          <w:shd w:val="clear" w:color="auto" w:fill="ffffff"/>
        </w:rPr>
        <w:t xml:space="preserve">відповідати стандартам обміну даними, зокрема враховувати вимоги щодо захисту конфіденційності та цілісності інформації.</w:t>
      </w: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Обмін даними повинен відбуватися в режимі реального часу або з мінімальними затримками.</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2.26</w:t>
      </w:r>
      <w:r>
        <w:rPr>
          <w:rFonts w:ascii="Times New Roman" w:hAnsi="Times New Roman" w:cs="Times New Roman"/>
          <w:sz w:val="24"/>
          <w:szCs w:val="24"/>
        </w:rPr>
        <w:tab/>
        <w:t xml:space="preserve">Вимоги до складу технічних засобів</w:t>
      </w:r>
      <w:r/>
    </w:p>
    <w:p>
      <w:pPr>
        <w:ind w:firstLine="709"/>
        <w:jc w:val="both"/>
        <w:spacing w:before="120" w:after="0" w:line="240" w:lineRule="auto"/>
        <w:rPr>
          <w:rFonts w:ascii="Times New Roman" w:hAnsi="Times New Roman" w:cs="Times New Roman"/>
          <w:b/>
          <w:bCs/>
          <w:sz w:val="24"/>
          <w:szCs w:val="24"/>
        </w:rPr>
      </w:pPr>
      <w:r>
        <w:rPr>
          <w:rFonts w:ascii="Times New Roman" w:hAnsi="Times New Roman" w:cs="Times New Roman"/>
          <w:sz w:val="24"/>
          <w:szCs w:val="24"/>
        </w:rPr>
        <w:t xml:space="preserve">До складу технічних засобів центрального рівня повинні належати: </w:t>
      </w:r>
      <w:r/>
    </w:p>
    <w:p>
      <w:pPr>
        <w:pStyle w:val="752"/>
        <w:numPr>
          <w:ilvl w:val="0"/>
          <w:numId w:val="48"/>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Сервери</w:t>
      </w:r>
      <w:r>
        <w:rPr>
          <w:rFonts w:ascii="Times New Roman" w:hAnsi="Times New Roman" w:cs="Times New Roman"/>
          <w:sz w:val="24"/>
          <w:szCs w:val="24"/>
        </w:rPr>
        <w:t xml:space="preserve"> та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високої</w:t>
      </w:r>
      <w:r>
        <w:rPr>
          <w:rFonts w:ascii="Times New Roman" w:hAnsi="Times New Roman" w:cs="Times New Roman"/>
          <w:sz w:val="24"/>
          <w:szCs w:val="24"/>
        </w:rPr>
        <w:t xml:space="preserve"> </w:t>
      </w:r>
      <w:r>
        <w:rPr>
          <w:rFonts w:ascii="Times New Roman" w:hAnsi="Times New Roman" w:cs="Times New Roman"/>
          <w:sz w:val="24"/>
          <w:szCs w:val="24"/>
        </w:rPr>
        <w:t xml:space="preserve">продуктивності</w:t>
      </w:r>
      <w:r>
        <w:rPr>
          <w:rFonts w:ascii="Times New Roman" w:hAnsi="Times New Roman" w:cs="Times New Roman"/>
          <w:sz w:val="24"/>
          <w:szCs w:val="24"/>
        </w:rPr>
        <w:t xml:space="preserve">;</w:t>
      </w:r>
      <w:r/>
    </w:p>
    <w:p>
      <w:pPr>
        <w:pStyle w:val="752"/>
        <w:numPr>
          <w:ilvl w:val="0"/>
          <w:numId w:val="48"/>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Мережеве</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для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w:t>
      </w:r>
      <w:r/>
    </w:p>
    <w:p>
      <w:pPr>
        <w:pStyle w:val="752"/>
        <w:numPr>
          <w:ilvl w:val="0"/>
          <w:numId w:val="48"/>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безперебійного</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та резервного </w:t>
      </w:r>
      <w:r>
        <w:rPr>
          <w:rFonts w:ascii="Times New Roman" w:hAnsi="Times New Roman" w:cs="Times New Roman"/>
          <w:sz w:val="24"/>
          <w:szCs w:val="24"/>
        </w:rPr>
        <w:t xml:space="preserve">копіювання</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До складу технічних засобів регіонального рівня повинні належати: </w:t>
      </w:r>
      <w:r/>
    </w:p>
    <w:p>
      <w:pPr>
        <w:pStyle w:val="752"/>
        <w:numPr>
          <w:ilvl w:val="0"/>
          <w:numId w:val="49"/>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Сервери</w:t>
      </w:r>
      <w:r>
        <w:rPr>
          <w:rFonts w:ascii="Times New Roman" w:hAnsi="Times New Roman" w:cs="Times New Roman"/>
          <w:sz w:val="24"/>
          <w:szCs w:val="24"/>
        </w:rPr>
        <w:t xml:space="preserve"> та </w:t>
      </w: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зберігання</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w:t>
      </w:r>
      <w:r/>
    </w:p>
    <w:p>
      <w:pPr>
        <w:pStyle w:val="752"/>
        <w:numPr>
          <w:ilvl w:val="0"/>
          <w:numId w:val="49"/>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Мережеве</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для </w:t>
      </w:r>
      <w:r>
        <w:rPr>
          <w:rFonts w:ascii="Times New Roman" w:hAnsi="Times New Roman" w:cs="Times New Roman"/>
          <w:sz w:val="24"/>
          <w:szCs w:val="24"/>
        </w:rPr>
        <w:t xml:space="preserve">забезпечення</w:t>
      </w:r>
      <w:r>
        <w:rPr>
          <w:rFonts w:ascii="Times New Roman" w:hAnsi="Times New Roman" w:cs="Times New Roman"/>
          <w:sz w:val="24"/>
          <w:szCs w:val="24"/>
        </w:rPr>
        <w:t xml:space="preserve">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w:t>
      </w:r>
      <w:r>
        <w:rPr>
          <w:rFonts w:ascii="Times New Roman" w:hAnsi="Times New Roman" w:cs="Times New Roman"/>
          <w:sz w:val="24"/>
          <w:szCs w:val="24"/>
        </w:rPr>
        <w:t xml:space="preserve">між</w:t>
      </w:r>
      <w:r>
        <w:rPr>
          <w:rFonts w:ascii="Times New Roman" w:hAnsi="Times New Roman" w:cs="Times New Roman"/>
          <w:sz w:val="24"/>
          <w:szCs w:val="24"/>
        </w:rPr>
        <w:t xml:space="preserve"> </w:t>
      </w:r>
      <w:r>
        <w:rPr>
          <w:rFonts w:ascii="Times New Roman" w:hAnsi="Times New Roman" w:cs="Times New Roman"/>
          <w:sz w:val="24"/>
          <w:szCs w:val="24"/>
        </w:rPr>
        <w:t xml:space="preserve">місцевим</w:t>
      </w:r>
      <w:r>
        <w:rPr>
          <w:rFonts w:ascii="Times New Roman" w:hAnsi="Times New Roman" w:cs="Times New Roman"/>
          <w:sz w:val="24"/>
          <w:szCs w:val="24"/>
        </w:rPr>
        <w:t xml:space="preserve"> та </w:t>
      </w:r>
      <w:r>
        <w:rPr>
          <w:rFonts w:ascii="Times New Roman" w:hAnsi="Times New Roman" w:cs="Times New Roman"/>
          <w:sz w:val="24"/>
          <w:szCs w:val="24"/>
        </w:rPr>
        <w:t xml:space="preserve">регіональним</w:t>
      </w:r>
      <w:r>
        <w:rPr>
          <w:rFonts w:ascii="Times New Roman" w:hAnsi="Times New Roman" w:cs="Times New Roman"/>
          <w:sz w:val="24"/>
          <w:szCs w:val="24"/>
        </w:rPr>
        <w:t xml:space="preserve"> </w:t>
      </w:r>
      <w:r>
        <w:rPr>
          <w:rFonts w:ascii="Times New Roman" w:hAnsi="Times New Roman" w:cs="Times New Roman"/>
          <w:sz w:val="24"/>
          <w:szCs w:val="24"/>
        </w:rPr>
        <w:t xml:space="preserve">рівнями</w:t>
      </w:r>
      <w:r>
        <w:rPr>
          <w:rFonts w:ascii="Times New Roman" w:hAnsi="Times New Roman" w:cs="Times New Roman"/>
          <w:sz w:val="24"/>
          <w:szCs w:val="24"/>
        </w:rPr>
        <w:t xml:space="preserve">;</w:t>
      </w:r>
      <w:r/>
    </w:p>
    <w:p>
      <w:pPr>
        <w:pStyle w:val="752"/>
        <w:numPr>
          <w:ilvl w:val="0"/>
          <w:numId w:val="49"/>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Системи</w:t>
      </w:r>
      <w:r>
        <w:rPr>
          <w:rFonts w:ascii="Times New Roman" w:hAnsi="Times New Roman" w:cs="Times New Roman"/>
          <w:sz w:val="24"/>
          <w:szCs w:val="24"/>
        </w:rPr>
        <w:t xml:space="preserve"> </w:t>
      </w:r>
      <w:r>
        <w:rPr>
          <w:rFonts w:ascii="Times New Roman" w:hAnsi="Times New Roman" w:cs="Times New Roman"/>
          <w:sz w:val="24"/>
          <w:szCs w:val="24"/>
        </w:rPr>
        <w:t xml:space="preserve">безперебійного</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До складу технічних засобів місцевого рівня повинні належати: </w:t>
      </w:r>
      <w:r/>
    </w:p>
    <w:p>
      <w:pPr>
        <w:pStyle w:val="752"/>
        <w:numPr>
          <w:ilvl w:val="0"/>
          <w:numId w:val="50"/>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Відеокамери</w:t>
      </w:r>
      <w:r>
        <w:rPr>
          <w:rFonts w:ascii="Times New Roman" w:hAnsi="Times New Roman" w:cs="Times New Roman"/>
          <w:sz w:val="24"/>
          <w:szCs w:val="24"/>
        </w:rPr>
        <w:t xml:space="preserve"> </w:t>
      </w:r>
      <w:r>
        <w:rPr>
          <w:rFonts w:ascii="Times New Roman" w:hAnsi="Times New Roman" w:cs="Times New Roman"/>
          <w:sz w:val="24"/>
          <w:szCs w:val="24"/>
        </w:rPr>
        <w:t xml:space="preserve">високої</w:t>
      </w:r>
      <w:r>
        <w:rPr>
          <w:rFonts w:ascii="Times New Roman" w:hAnsi="Times New Roman" w:cs="Times New Roman"/>
          <w:sz w:val="24"/>
          <w:szCs w:val="24"/>
        </w:rPr>
        <w:t xml:space="preserve"> </w:t>
      </w:r>
      <w:r>
        <w:rPr>
          <w:rFonts w:ascii="Times New Roman" w:hAnsi="Times New Roman" w:cs="Times New Roman"/>
          <w:sz w:val="24"/>
          <w:szCs w:val="24"/>
        </w:rPr>
        <w:t xml:space="preserve">роздільної</w:t>
      </w:r>
      <w:r>
        <w:rPr>
          <w:rFonts w:ascii="Times New Roman" w:hAnsi="Times New Roman" w:cs="Times New Roman"/>
          <w:sz w:val="24"/>
          <w:szCs w:val="24"/>
        </w:rPr>
        <w:t xml:space="preserve"> </w:t>
      </w:r>
      <w:r>
        <w:rPr>
          <w:rFonts w:ascii="Times New Roman" w:hAnsi="Times New Roman" w:cs="Times New Roman"/>
          <w:sz w:val="24"/>
          <w:szCs w:val="24"/>
        </w:rPr>
        <w:t xml:space="preserve">здатності</w:t>
      </w:r>
      <w:r>
        <w:rPr>
          <w:rFonts w:ascii="Times New Roman" w:hAnsi="Times New Roman" w:cs="Times New Roman"/>
          <w:sz w:val="24"/>
          <w:szCs w:val="24"/>
        </w:rPr>
        <w:t xml:space="preserve">;</w:t>
      </w:r>
      <w:r/>
    </w:p>
    <w:p>
      <w:pPr>
        <w:pStyle w:val="752"/>
        <w:numPr>
          <w:ilvl w:val="0"/>
          <w:numId w:val="50"/>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Відеореєстратори</w:t>
      </w:r>
      <w:r>
        <w:rPr>
          <w:rFonts w:ascii="Times New Roman" w:hAnsi="Times New Roman" w:cs="Times New Roman"/>
          <w:sz w:val="24"/>
          <w:szCs w:val="24"/>
        </w:rPr>
        <w:t xml:space="preserve"> </w:t>
      </w:r>
      <w:r>
        <w:rPr>
          <w:rFonts w:ascii="Times New Roman" w:hAnsi="Times New Roman" w:cs="Times New Roman"/>
          <w:sz w:val="24"/>
          <w:szCs w:val="24"/>
        </w:rPr>
        <w:t xml:space="preserve">або</w:t>
      </w:r>
      <w:r>
        <w:rPr>
          <w:rFonts w:ascii="Times New Roman" w:hAnsi="Times New Roman" w:cs="Times New Roman"/>
          <w:sz w:val="24"/>
          <w:szCs w:val="24"/>
        </w:rPr>
        <w:t xml:space="preserve"> </w:t>
      </w:r>
      <w:r>
        <w:rPr>
          <w:rFonts w:ascii="Times New Roman" w:hAnsi="Times New Roman" w:cs="Times New Roman"/>
          <w:sz w:val="24"/>
          <w:szCs w:val="24"/>
        </w:rPr>
        <w:t xml:space="preserve">сервери</w:t>
      </w:r>
      <w:r>
        <w:rPr>
          <w:rFonts w:ascii="Times New Roman" w:hAnsi="Times New Roman" w:cs="Times New Roman"/>
          <w:sz w:val="24"/>
          <w:szCs w:val="24"/>
        </w:rPr>
        <w:t xml:space="preserve"> </w:t>
      </w:r>
      <w:r>
        <w:rPr>
          <w:rFonts w:ascii="Times New Roman" w:hAnsi="Times New Roman" w:cs="Times New Roman"/>
          <w:sz w:val="24"/>
          <w:szCs w:val="24"/>
        </w:rPr>
        <w:t xml:space="preserve">запису</w:t>
      </w:r>
      <w:r>
        <w:rPr>
          <w:rFonts w:ascii="Times New Roman" w:hAnsi="Times New Roman" w:cs="Times New Roman"/>
          <w:sz w:val="24"/>
          <w:szCs w:val="24"/>
        </w:rPr>
        <w:t xml:space="preserve"> та </w:t>
      </w:r>
      <w:r>
        <w:rPr>
          <w:rFonts w:ascii="Times New Roman" w:hAnsi="Times New Roman" w:cs="Times New Roman"/>
          <w:sz w:val="24"/>
          <w:szCs w:val="24"/>
        </w:rPr>
        <w:t xml:space="preserve">відеоаналізу</w:t>
      </w:r>
      <w:r>
        <w:rPr>
          <w:rFonts w:ascii="Times New Roman" w:hAnsi="Times New Roman" w:cs="Times New Roman"/>
          <w:sz w:val="24"/>
          <w:szCs w:val="24"/>
        </w:rPr>
        <w:t xml:space="preserve">;</w:t>
      </w:r>
      <w:r/>
    </w:p>
    <w:p>
      <w:pPr>
        <w:pStyle w:val="752"/>
        <w:numPr>
          <w:ilvl w:val="0"/>
          <w:numId w:val="50"/>
        </w:num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Мережеве</w:t>
      </w:r>
      <w:r>
        <w:rPr>
          <w:rFonts w:ascii="Times New Roman" w:hAnsi="Times New Roman" w:cs="Times New Roman"/>
          <w:sz w:val="24"/>
          <w:szCs w:val="24"/>
        </w:rPr>
        <w:t xml:space="preserve"> </w:t>
      </w:r>
      <w:r>
        <w:rPr>
          <w:rFonts w:ascii="Times New Roman" w:hAnsi="Times New Roman" w:cs="Times New Roman"/>
          <w:sz w:val="24"/>
          <w:szCs w:val="24"/>
        </w:rPr>
        <w:t xml:space="preserve">обладнання</w:t>
      </w:r>
      <w:r>
        <w:rPr>
          <w:rFonts w:ascii="Times New Roman" w:hAnsi="Times New Roman" w:cs="Times New Roman"/>
          <w:sz w:val="24"/>
          <w:szCs w:val="24"/>
        </w:rPr>
        <w:t xml:space="preserve"> для </w:t>
      </w:r>
      <w:r>
        <w:rPr>
          <w:rFonts w:ascii="Times New Roman" w:hAnsi="Times New Roman" w:cs="Times New Roman"/>
          <w:sz w:val="24"/>
          <w:szCs w:val="24"/>
        </w:rPr>
        <w:t xml:space="preserve">передачі</w:t>
      </w:r>
      <w:r>
        <w:rPr>
          <w:rFonts w:ascii="Times New Roman" w:hAnsi="Times New Roman" w:cs="Times New Roman"/>
          <w:sz w:val="24"/>
          <w:szCs w:val="24"/>
        </w:rPr>
        <w:t xml:space="preserve"> </w:t>
      </w:r>
      <w:r>
        <w:rPr>
          <w:rFonts w:ascii="Times New Roman" w:hAnsi="Times New Roman" w:cs="Times New Roman"/>
          <w:sz w:val="24"/>
          <w:szCs w:val="24"/>
        </w:rPr>
        <w:t xml:space="preserve">даних</w:t>
      </w:r>
      <w:r>
        <w:rPr>
          <w:rFonts w:ascii="Times New Roman" w:hAnsi="Times New Roman" w:cs="Times New Roman"/>
          <w:sz w:val="24"/>
          <w:szCs w:val="24"/>
        </w:rPr>
        <w:t xml:space="preserve"> на </w:t>
      </w:r>
      <w:r>
        <w:rPr>
          <w:rFonts w:ascii="Times New Roman" w:hAnsi="Times New Roman" w:cs="Times New Roman"/>
          <w:sz w:val="24"/>
          <w:szCs w:val="24"/>
        </w:rPr>
        <w:t xml:space="preserve">регіональний</w:t>
      </w:r>
      <w:r>
        <w:rPr>
          <w:rFonts w:ascii="Times New Roman" w:hAnsi="Times New Roman" w:cs="Times New Roman"/>
          <w:sz w:val="24"/>
          <w:szCs w:val="24"/>
        </w:rPr>
        <w:t xml:space="preserve"> </w:t>
      </w:r>
      <w:r>
        <w:rPr>
          <w:rFonts w:ascii="Times New Roman" w:hAnsi="Times New Roman" w:cs="Times New Roman"/>
          <w:sz w:val="24"/>
          <w:szCs w:val="24"/>
        </w:rPr>
        <w:t xml:space="preserve">рівень</w:t>
      </w:r>
      <w:r>
        <w:rPr>
          <w:rFonts w:ascii="Times New Roman" w:hAnsi="Times New Roman" w:cs="Times New Roman"/>
          <w:sz w:val="24"/>
          <w:szCs w:val="24"/>
        </w:rPr>
        <w:t xml:space="preserve">.</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забезпечення можливості обміну даними між технічними засобами усіх рівнів системи, а також із технічними засобами взаємодіючих систем Виконавцем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w:t>
      </w:r>
      <w:r>
        <w:rPr>
          <w:rFonts w:ascii="Times New Roman" w:hAnsi="Times New Roman" w:cs="Times New Roman"/>
          <w:sz w:val="24"/>
          <w:szCs w:val="24"/>
        </w:rPr>
        <w:t xml:space="preserve">повині</w:t>
      </w:r>
      <w:r>
        <w:rPr>
          <w:rFonts w:ascii="Times New Roman" w:hAnsi="Times New Roman" w:cs="Times New Roman"/>
          <w:sz w:val="24"/>
          <w:szCs w:val="24"/>
        </w:rPr>
        <w:t xml:space="preserve"> використовуватись канали передавання даних Національної телекомунікаційної мереж та/або відомчої електронної комунікаційної мережі МВС України.</w:t>
      </w:r>
      <w:r/>
    </w:p>
    <w:p>
      <w:pPr>
        <w:ind w:firstLine="709"/>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r>
      <w:r/>
    </w:p>
    <w:p>
      <w:pPr>
        <w:ind w:firstLine="709"/>
        <w:jc w:val="center"/>
        <w:spacing w:after="0" w:line="240" w:lineRule="auto"/>
        <w:rPr>
          <w:rStyle w:val="792"/>
          <w:rFonts w:ascii="Times New Roman" w:hAnsi="Times New Roman" w:eastAsia="Calibri" w:cs="Times New Roman"/>
          <w:b/>
          <w:bCs/>
          <w:sz w:val="24"/>
          <w:szCs w:val="24"/>
        </w:rPr>
      </w:pPr>
      <w:r>
        <w:rPr>
          <w:rStyle w:val="792"/>
          <w:rFonts w:ascii="Times New Roman" w:hAnsi="Times New Roman" w:eastAsia="Calibri" w:cs="Times New Roman"/>
          <w:b/>
          <w:bCs/>
          <w:sz w:val="24"/>
          <w:szCs w:val="24"/>
        </w:rPr>
        <w:t xml:space="preserve">3. Вимоги до програмного забезпечення в ІКС БК</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3.1.  Загальні вимоги</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повинно бути ліцензійним та мати офіційну підтримку виробника.</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повинно відповідати вимогам безпеки та мати засоби захисту від кібератак.</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Інтерфейс програмного забезпечення повинен бути інтуїтивно зрозумілим та зручним для користувача.</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3.2. Програмне забезпечення (ПЗ) центрального рівня має складатись з:</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управління системою;</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опрацювання метаданих;</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Системи управління базами даних;</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Системи віртуалізації для оптимізації використання ресурсів;</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Засобів моніторингу та управління системою.</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3.3. ПЗ регіонального рівня має складатись з:</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управління відеоданими з камер регіонального рівня;</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інтеграції з центральним рівнем системи.</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3.4. ПЗ місцевого рівня має складатись з:</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ПЗ для управління відеокамерами та аналізом відеоданих.</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3.5. Підсистема керування інформацією про фізичну безпеку має містити:</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для збору даних про події безпеки з різних джерел (відеокамер, датчиків тощо);</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Програмне забезпечення для аналізу відеоданих з метою виявлення ознак правопорушень;</w:t>
      </w:r>
      <w:r/>
    </w:p>
    <w:p>
      <w:pPr>
        <w:ind w:firstLine="709"/>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Систему управління базами даних для зберігання інформації про події безпеки.</w:t>
      </w:r>
      <w:r/>
    </w:p>
    <w:p>
      <w:pPr>
        <w:ind w:firstLine="709"/>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3.6. Функціональні вимоги до інтеграційного модуля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Інтеграційний модуль призначений для взаємодії систем відеоспостереження, </w:t>
      </w:r>
      <w:r>
        <w:rPr>
          <w:rFonts w:ascii="Times New Roman" w:hAnsi="Times New Roman" w:cs="Times New Roman"/>
          <w:sz w:val="24"/>
          <w:szCs w:val="24"/>
        </w:rPr>
        <w:t xml:space="preserve">відеоаналітики</w:t>
      </w:r>
      <w:r>
        <w:rPr>
          <w:rFonts w:ascii="Times New Roman" w:hAnsi="Times New Roman" w:cs="Times New Roman"/>
          <w:sz w:val="24"/>
          <w:szCs w:val="24"/>
        </w:rPr>
        <w:t xml:space="preserve"> або комплексних систем різного рівня з ІКС БК.</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4"/>
        <w:numPr>
          <w:ilvl w:val="0"/>
          <w:numId w:val="43"/>
        </w:numPr>
        <w:ind w:left="0" w:firstLine="0"/>
        <w:jc w:val="center"/>
        <w:spacing w:before="0"/>
        <w:tabs>
          <w:tab w:val="num" w:pos="360" w:leader="none"/>
        </w:tabs>
        <w:rPr>
          <w:rStyle w:val="792"/>
          <w:rFonts w:ascii="Times New Roman" w:hAnsi="Times New Roman" w:eastAsia="Calibri" w:cs="Times New Roman"/>
          <w:b/>
          <w:bCs/>
          <w:color w:val="auto"/>
          <w:sz w:val="24"/>
          <w:szCs w:val="24"/>
          <w:lang w:val="uk-UA"/>
        </w:rPr>
      </w:pPr>
      <w:r>
        <w:rPr>
          <w:rStyle w:val="792"/>
          <w:rFonts w:ascii="Times New Roman" w:hAnsi="Times New Roman" w:eastAsia="Calibri" w:cs="Times New Roman"/>
          <w:b/>
          <w:bCs/>
          <w:color w:val="auto"/>
          <w:sz w:val="24"/>
          <w:szCs w:val="24"/>
          <w:lang w:val="uk-UA"/>
        </w:rPr>
        <w:t xml:space="preserve">Загальні технічні вимоги</w:t>
      </w:r>
      <w:bookmarkEnd w:id="6"/>
      <w:r/>
      <w:r/>
    </w:p>
    <w:p>
      <w:pPr>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Pr>
          <w:rFonts w:ascii="Times New Roman" w:hAnsi="Times New Roman" w:eastAsia="Calibri" w:cs="Times New Roman"/>
          <w:sz w:val="24"/>
          <w:szCs w:val="24"/>
        </w:rPr>
        <w:t xml:space="preserve">ІКС БК повинна забезпечувати безперебійне функціонування (24 години на добу / 7 днів у тиждень / 365 днів у році).</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4.2 </w:t>
      </w:r>
      <w:r>
        <w:rPr>
          <w:rFonts w:ascii="Times New Roman" w:hAnsi="Times New Roman" w:eastAsia="Calibri" w:cs="Times New Roman"/>
          <w:sz w:val="24"/>
          <w:szCs w:val="24"/>
        </w:rPr>
        <w:t xml:space="preserve">При </w:t>
      </w:r>
      <w:r>
        <w:rPr>
          <w:rFonts w:ascii="Times New Roman" w:hAnsi="Times New Roman" w:eastAsia="Calibri" w:cs="Times New Roman"/>
          <w:sz w:val="24"/>
          <w:szCs w:val="24"/>
        </w:rPr>
        <w:t xml:space="preserve">прєктуванні</w:t>
      </w:r>
      <w:r>
        <w:rPr>
          <w:rFonts w:ascii="Times New Roman" w:hAnsi="Times New Roman" w:eastAsia="Calibri" w:cs="Times New Roman"/>
          <w:sz w:val="24"/>
          <w:szCs w:val="24"/>
        </w:rPr>
        <w:t xml:space="preserve"> повинно передбачатись </w:t>
      </w:r>
      <w:r>
        <w:rPr>
          <w:rFonts w:ascii="Times New Roman" w:hAnsi="Times New Roman" w:cs="Times New Roman"/>
          <w:sz w:val="24"/>
          <w:szCs w:val="24"/>
        </w:rPr>
        <w:t xml:space="preserve">розміщення обладнання та</w:t>
      </w:r>
      <w:r>
        <w:rPr>
          <w:rFonts w:ascii="Times New Roman" w:hAnsi="Times New Roman" w:cs="Times New Roman"/>
          <w:sz w:val="24"/>
          <w:szCs w:val="24"/>
        </w:rPr>
        <w:t xml:space="preserve"> персоналу ІКС БК в пристосованих приміщеннях, обладнаних підсистемою інженерної інфраструктури, придатних для встановлення та роботи технологічного обладнання і таких, що забезпечують в повному обсязі нормативні умови праці інженерно-технічного персоналу.</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4.3 В приміщеннях, де розміщується обладнання та інженерно-технічний персонал, мають забезпечуватись такі кліматичні умови: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температура повітря від плюс 18°С до плюс 30°С;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відносна вологість при 25°С від 40 відсотків до 80 відсотків.</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атмосферний тиск від 84 до 107 кПа (від 630 до 800 мм </w:t>
      </w:r>
      <w:r>
        <w:rPr>
          <w:rFonts w:ascii="Times New Roman" w:hAnsi="Times New Roman" w:cs="Times New Roman"/>
          <w:sz w:val="24"/>
          <w:szCs w:val="24"/>
        </w:rPr>
        <w:t xml:space="preserve">рт</w:t>
      </w:r>
      <w:r>
        <w:rPr>
          <w:rFonts w:ascii="Times New Roman" w:hAnsi="Times New Roman" w:cs="Times New Roman"/>
          <w:sz w:val="24"/>
          <w:szCs w:val="24"/>
        </w:rPr>
        <w:t xml:space="preserve">. ст.).</w:t>
      </w:r>
      <w:r/>
    </w:p>
    <w:p>
      <w:pPr>
        <w:ind w:firstLine="709"/>
        <w:jc w:val="both"/>
        <w:spacing w:before="120" w:after="0" w:line="240" w:lineRule="auto"/>
        <w:rPr>
          <w:rFonts w:ascii="Times New Roman" w:hAnsi="Times New Roman" w:cs="Times New Roman"/>
          <w:sz w:val="24"/>
          <w:szCs w:val="24"/>
        </w:rPr>
      </w:pPr>
      <w:r>
        <w:rPr>
          <w:rFonts w:ascii="Times New Roman" w:hAnsi="Times New Roman" w:cs="Times New Roman"/>
          <w:sz w:val="24"/>
          <w:szCs w:val="24"/>
        </w:rPr>
        <w:t xml:space="preserve">4.4  Відповідно до призначення в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шляхом використання декількох каналів електроживлення та охолодження, резервування компонентів за схемою N+1 має забезпечуватись ІІІ рівень надійності функціонування за стандартом TIA/EIA 942  з такими показниками:  </w:t>
      </w:r>
      <w:r/>
    </w:p>
    <w:p>
      <w:pPr>
        <w:ind w:firstLine="709"/>
        <w:jc w:val="both"/>
        <w:spacing w:after="0" w:line="240" w:lineRule="auto"/>
        <w:rPr>
          <w:rFonts w:ascii="Times New Roman" w:hAnsi="Times New Roman" w:cs="Times New Roman"/>
          <w:spacing w:val="-2"/>
          <w:sz w:val="24"/>
          <w:szCs w:val="24"/>
        </w:rPr>
      </w:pPr>
      <w:r>
        <w:rPr>
          <w:rFonts w:ascii="Times New Roman" w:hAnsi="Times New Roman" w:cs="Times New Roman"/>
          <w:spacing w:val="-2"/>
          <w:sz w:val="24"/>
          <w:szCs w:val="24"/>
        </w:rPr>
        <w:t xml:space="preserve">можливість одночасної експлуатації і технічного обслуговування обладнання;</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час простою за рік – не більше 1,6 години;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коефіцієнт </w:t>
      </w:r>
      <w:r>
        <w:rPr>
          <w:rFonts w:ascii="Times New Roman" w:hAnsi="Times New Roman" w:cs="Times New Roman"/>
          <w:sz w:val="24"/>
          <w:szCs w:val="24"/>
        </w:rPr>
        <w:t xml:space="preserve">відмовостійкості</w:t>
      </w:r>
      <w:r>
        <w:rPr>
          <w:rFonts w:ascii="Times New Roman" w:hAnsi="Times New Roman" w:cs="Times New Roman"/>
          <w:sz w:val="24"/>
          <w:szCs w:val="24"/>
        </w:rPr>
        <w:t xml:space="preserve"> 99,982 відсотків.</w:t>
      </w:r>
      <w:r/>
    </w:p>
    <w:p>
      <w:pPr>
        <w:ind w:firstLine="709"/>
        <w:jc w:val="both"/>
        <w:spacing w:before="120" w:after="0" w:line="240" w:lineRule="auto"/>
        <w:rPr>
          <w:rFonts w:ascii="Times New Roman" w:hAnsi="Times New Roman" w:cs="Times New Roman"/>
          <w:sz w:val="24"/>
          <w:szCs w:val="24"/>
        </w:rPr>
      </w:pPr>
      <w:r/>
      <w:bookmarkStart w:id="7" w:name="n28"/>
      <w:r/>
      <w:bookmarkEnd w:id="7"/>
      <w:r>
        <w:rPr>
          <w:rFonts w:ascii="Times New Roman" w:hAnsi="Times New Roman" w:cs="Times New Roman"/>
          <w:sz w:val="24"/>
          <w:szCs w:val="24"/>
        </w:rPr>
        <w:t xml:space="preserve">4.5 Обробка та захист інформації в </w:t>
      </w:r>
      <w:r>
        <w:rPr>
          <w:rFonts w:ascii="Times New Roman" w:hAnsi="Times New Roman" w:eastAsia="Calibri" w:cs="Times New Roman"/>
          <w:sz w:val="24"/>
          <w:szCs w:val="24"/>
        </w:rPr>
        <w:t xml:space="preserve">ІКС БК</w:t>
      </w:r>
      <w:r>
        <w:rPr>
          <w:rFonts w:ascii="Times New Roman" w:hAnsi="Times New Roman" w:cs="Times New Roman"/>
          <w:sz w:val="24"/>
          <w:szCs w:val="24"/>
        </w:rPr>
        <w:t xml:space="preserve"> здійснюються відповідно до вимог </w:t>
      </w:r>
      <w:r>
        <w:rPr>
          <w:rFonts w:ascii="Times New Roman" w:hAnsi="Times New Roman" w:cs="Times New Roman"/>
          <w:sz w:val="24"/>
          <w:szCs w:val="24"/>
          <w:u w:val="single"/>
        </w:rPr>
        <w:t xml:space="preserve"> «Про захист інформації в інформаційно-комунікаційних системах» та інших нормативно-правових актів.</w:t>
      </w:r>
      <w:r/>
    </w:p>
    <w:p>
      <w:pPr>
        <w:contextualSpacing/>
        <w:ind w:left="993"/>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52"/>
        <w:numPr>
          <w:ilvl w:val="0"/>
          <w:numId w:val="43"/>
        </w:numPr>
        <w:jc w:val="center"/>
        <w:spacing w:after="0" w:line="240" w:lineRule="auto"/>
        <w:widowControl w:val="off"/>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Вимоги</w:t>
      </w:r>
      <w:r>
        <w:rPr>
          <w:rFonts w:ascii="Times New Roman" w:hAnsi="Times New Roman" w:cs="Times New Roman"/>
          <w:b/>
          <w:bCs/>
          <w:sz w:val="24"/>
          <w:szCs w:val="24"/>
          <w:lang w:eastAsia="en-US"/>
        </w:rPr>
        <w:t xml:space="preserve"> до </w:t>
      </w:r>
      <w:r>
        <w:rPr>
          <w:rFonts w:ascii="Times New Roman" w:hAnsi="Times New Roman" w:cs="Times New Roman"/>
          <w:b/>
          <w:bCs/>
          <w:sz w:val="24"/>
          <w:szCs w:val="24"/>
          <w:lang w:eastAsia="en-US"/>
        </w:rPr>
        <w:t xml:space="preserve">оформлення</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проєктної</w:t>
      </w:r>
      <w:r>
        <w:rPr>
          <w:rFonts w:ascii="Times New Roman" w:hAnsi="Times New Roman" w:cs="Times New Roman"/>
          <w:b/>
          <w:bCs/>
          <w:sz w:val="24"/>
          <w:szCs w:val="24"/>
          <w:lang w:eastAsia="en-US"/>
        </w:rPr>
        <w:t xml:space="preserve"> </w:t>
      </w:r>
      <w:r>
        <w:rPr>
          <w:rFonts w:ascii="Times New Roman" w:hAnsi="Times New Roman" w:cs="Times New Roman"/>
          <w:b/>
          <w:bCs/>
          <w:sz w:val="24"/>
          <w:szCs w:val="24"/>
          <w:lang w:eastAsia="en-US"/>
        </w:rPr>
        <w:t xml:space="preserve">документації</w:t>
      </w:r>
      <w:r/>
    </w:p>
    <w:p>
      <w:pPr>
        <w:pStyle w:val="752"/>
        <w:spacing w:after="0" w:line="240"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r>
      <w:r/>
    </w:p>
    <w:p>
      <w:pPr>
        <w:ind w:firstLine="709"/>
        <w:jc w:val="both"/>
        <w:spacing w:after="0" w:line="240" w:lineRule="auto"/>
        <w:rPr>
          <w:rFonts w:ascii="Times New Roman" w:hAnsi="Times New Roman" w:cs="Times New Roman"/>
          <w:sz w:val="24"/>
          <w:szCs w:val="24"/>
        </w:rPr>
      </w:pPr>
      <w:r>
        <w:rPr>
          <w:rFonts w:ascii="Times New Roman" w:hAnsi="Times New Roman" w:eastAsia="Calibri" w:cs="Times New Roman"/>
          <w:sz w:val="24"/>
          <w:szCs w:val="24"/>
        </w:rPr>
        <w:t xml:space="preserve">Оформлення Документації повинно бути узгоджено та відповідати  Технічному завданню на ІКС БК та відповідати ДСТУ 3974-2000, ГОСТ 34.201-89 та ДБН А.2.2-3:2014.</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 розроблення проектної документації повинні бути залучені фахівці з програмної системи OCTOPUS, авторизованого партнера компанії </w:t>
      </w:r>
      <w:r>
        <w:rPr>
          <w:rFonts w:ascii="Times New Roman" w:hAnsi="Times New Roman" w:cs="Times New Roman"/>
          <w:sz w:val="24"/>
          <w:szCs w:val="24"/>
        </w:rPr>
        <w:t xml:space="preserve">Octopus</w:t>
      </w:r>
      <w:r>
        <w:rPr>
          <w:rFonts w:ascii="Times New Roman" w:hAnsi="Times New Roman" w:cs="Times New Roman"/>
          <w:sz w:val="24"/>
          <w:szCs w:val="24"/>
        </w:rPr>
        <w:t xml:space="preserve"> </w:t>
      </w:r>
      <w:r>
        <w:rPr>
          <w:rFonts w:ascii="Times New Roman" w:hAnsi="Times New Roman" w:cs="Times New Roman"/>
          <w:sz w:val="24"/>
          <w:szCs w:val="24"/>
        </w:rPr>
        <w:t xml:space="preserve">Systems</w:t>
      </w:r>
      <w:r>
        <w:rPr>
          <w:rFonts w:ascii="Times New Roman" w:hAnsi="Times New Roman" w:cs="Times New Roman"/>
          <w:sz w:val="24"/>
          <w:szCs w:val="24"/>
        </w:rPr>
        <w:t xml:space="preserve"> </w:t>
      </w:r>
      <w:r>
        <w:rPr>
          <w:rFonts w:ascii="Times New Roman" w:hAnsi="Times New Roman" w:cs="Times New Roman"/>
          <w:sz w:val="24"/>
          <w:szCs w:val="24"/>
        </w:rPr>
        <w:t xml:space="preserve">Ltd</w:t>
      </w:r>
      <w:r>
        <w:rPr>
          <w:rFonts w:ascii="Times New Roman" w:hAnsi="Times New Roman" w:cs="Times New Roman"/>
          <w:sz w:val="24"/>
          <w:szCs w:val="24"/>
        </w:rPr>
        <w:t xml:space="preserve">. На підтвердження партнерського статусу, Учасник має надати </w:t>
      </w:r>
      <w:r>
        <w:rPr>
          <w:rFonts w:ascii="Times New Roman" w:hAnsi="Times New Roman" w:cs="Times New Roman"/>
          <w:sz w:val="24"/>
          <w:szCs w:val="24"/>
        </w:rPr>
        <w:t xml:space="preserve">авторизаційний</w:t>
      </w:r>
      <w:r>
        <w:rPr>
          <w:rFonts w:ascii="Times New Roman" w:hAnsi="Times New Roman" w:cs="Times New Roman"/>
          <w:sz w:val="24"/>
          <w:szCs w:val="24"/>
        </w:rPr>
        <w:t xml:space="preserve"> лист.</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pStyle w:val="744"/>
        <w:jc w:val="both"/>
        <w:spacing w:before="0"/>
        <w:tabs>
          <w:tab w:val="left" w:pos="516" w:leader="none"/>
        </w:tabs>
        <w:rPr>
          <w:rFonts w:ascii="Times New Roman" w:hAnsi="Times New Roman" w:cs="Times New Roman"/>
          <w:b/>
          <w:bCs/>
          <w:color w:val="auto"/>
          <w:sz w:val="24"/>
          <w:szCs w:val="24"/>
          <w:lang w:val="uk-UA"/>
        </w:rPr>
      </w:pPr>
      <w:r>
        <w:rPr>
          <w:rFonts w:ascii="Times New Roman" w:hAnsi="Times New Roman" w:cs="Times New Roman"/>
          <w:b/>
          <w:bCs/>
          <w:color w:val="auto"/>
          <w:sz w:val="24"/>
          <w:szCs w:val="24"/>
          <w:lang w:val="uk-UA"/>
        </w:rPr>
        <w:t xml:space="preserve">Вимоги до Учасників:</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44"/>
        <w:ind w:firstLine="284"/>
        <w:jc w:val="both"/>
        <w:spacing w:before="0"/>
        <w:rPr>
          <w:rFonts w:ascii="Times New Roman" w:hAnsi="Times New Roman" w:cs="Times New Roman"/>
          <w:color w:val="auto"/>
          <w:sz w:val="24"/>
          <w:szCs w:val="24"/>
          <w:lang w:val="uk-UA"/>
        </w:rPr>
      </w:pPr>
      <w:r>
        <w:rPr>
          <w:rFonts w:ascii="Times New Roman" w:hAnsi="Times New Roman" w:cs="Times New Roman"/>
          <w:color w:val="auto"/>
          <w:sz w:val="24"/>
          <w:szCs w:val="24"/>
          <w:lang w:val="uk-UA"/>
        </w:rPr>
        <w:t xml:space="preserve">1. Згідно до встановлених Замовником кваліфікаційних критеріїв, учасник для підтвердження своєї відповідності може залучит</w:t>
      </w:r>
      <w:r>
        <w:rPr>
          <w:rFonts w:ascii="Times New Roman" w:hAnsi="Times New Roman" w:cs="Times New Roman"/>
          <w:color w:val="auto"/>
          <w:sz w:val="24"/>
          <w:szCs w:val="24"/>
          <w:lang w:val="uk-UA"/>
        </w:rPr>
        <w:t xml:space="preserve">и спроможності інших суб’єктів господарювання як субпідрядників/співвиконавців. В такому випадку учасником на виконання умов щодо підтвердженням відповідності кваліфікаційних критеріїв «наявність в учасника процедури закупівлі працівників відповідної квалі</w:t>
      </w:r>
      <w:r>
        <w:rPr>
          <w:rFonts w:ascii="Times New Roman" w:hAnsi="Times New Roman" w:cs="Times New Roman"/>
          <w:color w:val="auto"/>
          <w:sz w:val="24"/>
          <w:szCs w:val="24"/>
          <w:lang w:val="uk-UA"/>
        </w:rPr>
        <w:t xml:space="preserve">фікації, які мають необхідні знання та досвід» надається консолідована інформація про учасника з усіма суб’єктами господарювання, спроможності яких планується залучити, та долучаються додатково усі необхідні документи, які вимагаються за такими критеріями.</w:t>
      </w:r>
      <w:r/>
    </w:p>
    <w:p>
      <w:pPr>
        <w:ind w:left="780" w:firstLine="284"/>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284"/>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Учасник повинен надати у складі пропозиції чинні на дату розкриття пропозицій сертифікати на відповідність ДСТУ ISO 9001:2015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9001:2018). Сертифікат на відповідність ДСТУ ISO 9001:2015 (ДСТУ EN ISO 9001:2018) повинен бути виданий органом з оцінки відповідності, внесеним в реєстр акредитованих органів з оцінки відповідності Національної агенції з акредитації України.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284"/>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У разі участі в процедурі закупівлі об’єднання учасників підтвердження відповідності кваліфікаційним кр</w:t>
      </w:r>
      <w:r>
        <w:rPr>
          <w:rFonts w:ascii="Times New Roman" w:hAnsi="Times New Roman" w:cs="Times New Roman"/>
          <w:sz w:val="24"/>
          <w:szCs w:val="24"/>
        </w:rPr>
        <w:t xml:space="preserve">итеріям здійснюється з урахуванням узагальнених об’єднаних показників кожного учасника такого об’єднання на підставі наданої об’єднанням (консолідацією) інформації у тій формі та спосіб, який передбачений розділом I цього Додатку до тендерної документації.</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br w:type="page" w:clear="all"/>
      </w:r>
      <w:r/>
    </w:p>
    <w:p>
      <w:pPr>
        <w:ind w:firstLine="567"/>
        <w:jc w:val="right"/>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Style w:val="754"/>
        <w:tblW w:w="0" w:type="auto"/>
        <w:tblLayout w:type="fixed"/>
        <w:tblLook w:val="0400" w:firstRow="0" w:lastRow="0" w:firstColumn="0" w:lastColumn="0" w:noHBand="0" w:noVBand="1"/>
      </w:tblPr>
      <w:tblGrid>
        <w:gridCol w:w="466"/>
        <w:gridCol w:w="2194"/>
        <w:gridCol w:w="5447"/>
        <w:gridCol w:w="1650"/>
      </w:tblGrid>
      <w:tr>
        <w:trPr>
          <w:trHeight w:val="300"/>
        </w:trPr>
        <w:tc>
          <w:tcPr>
            <w:gridSpan w:val="4"/>
            <w:tcBorders>
              <w:top w:val="none" w:color="000000" w:themeColor="text1" w:sz="8" w:space="0"/>
              <w:left w:val="none" w:color="000000" w:themeColor="text1" w:sz="8" w:space="0"/>
              <w:bottom w:val="single" w:color="000000" w:themeColor="text1" w:sz="12" w:space="0"/>
              <w:right w:val="none" w:color="000000" w:themeColor="text1" w:sz="8" w:space="0"/>
            </w:tcBorders>
            <w:tcMar>
              <w:left w:w="108" w:type="dxa"/>
              <w:right w:w="108" w:type="dxa"/>
            </w:tcMar>
            <w:tcW w:w="9757"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Перелік обладнання придбаного у складі програмно-апаратного комплексу “Безпечна країна”</w:t>
            </w:r>
            <w:r/>
          </w:p>
        </w:tc>
      </w:tr>
      <w:tr>
        <w:trPr>
          <w:trHeight w:val="300"/>
        </w:trPr>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w:t>
            </w:r>
            <w:r/>
          </w:p>
        </w:tc>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Найменування</w:t>
            </w:r>
            <w:r/>
          </w:p>
        </w:tc>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Технічні характеристики</w:t>
            </w:r>
            <w:r/>
          </w:p>
        </w:tc>
        <w:tc>
          <w:tcPr>
            <w:tcBorders>
              <w:top w:val="single" w:color="000000" w:themeColor="text1" w:sz="12"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Кількість</w:t>
            </w:r>
            <w:r/>
          </w:p>
        </w:tc>
      </w:tr>
      <w:tr>
        <w:trPr>
          <w:trHeight w:val="240"/>
        </w:trPr>
        <w:tc>
          <w:tcPr>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9757"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Програмний комплекс</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керування інформацією та безпекою</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OCTOPUS </w:t>
            </w:r>
            <w:r>
              <w:rPr>
                <w:rFonts w:ascii="Times New Roman" w:hAnsi="Times New Roman" w:cs="Times New Roman"/>
                <w:sz w:val="24"/>
                <w:szCs w:val="24"/>
              </w:rPr>
              <w:t xml:space="preserve">SafeCountry</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1</w:t>
            </w:r>
            <w:r/>
          </w:p>
        </w:tc>
      </w:tr>
      <w:tr>
        <w:trPr>
          <w:trHeight w:val="24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розпізнавання обличь</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BioSurveillance</w:t>
            </w:r>
            <w:r>
              <w:rPr>
                <w:rFonts w:ascii="Times New Roman" w:hAnsi="Times New Roman" w:cs="Times New Roman"/>
                <w:sz w:val="24"/>
                <w:szCs w:val="24"/>
              </w:rPr>
              <w:t xml:space="preserve"> NEXT</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15</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BioSurveillance</w:t>
            </w:r>
            <w:r>
              <w:rPr>
                <w:rFonts w:ascii="Times New Roman" w:hAnsi="Times New Roman" w:cs="Times New Roman"/>
                <w:sz w:val="24"/>
                <w:szCs w:val="24"/>
              </w:rPr>
              <w:t xml:space="preserve"> </w:t>
            </w:r>
            <w:r>
              <w:rPr>
                <w:rFonts w:ascii="Times New Roman" w:hAnsi="Times New Roman" w:cs="Times New Roman"/>
                <w:sz w:val="24"/>
                <w:szCs w:val="24"/>
              </w:rPr>
              <w:t xml:space="preserve">Master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BioAlarm</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BioCom</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BioDatabase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BioMail</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BioCompare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BioFinder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w:t>
            </w:r>
            <w:r>
              <w:rPr>
                <w:rFonts w:ascii="Times New Roman" w:hAnsi="Times New Roman" w:cs="Times New Roman"/>
                <w:sz w:val="24"/>
                <w:szCs w:val="24"/>
              </w:rPr>
              <w:t xml:space="preserve">BioDatabese</w:t>
            </w:r>
            <w:r>
              <w:rPr>
                <w:rFonts w:ascii="Times New Roman" w:hAnsi="Times New Roman" w:cs="Times New Roman"/>
                <w:sz w:val="24"/>
                <w:szCs w:val="24"/>
              </w:rPr>
              <w:t xml:space="preserve"> на 100,000 осіб</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left w:val="single" w:color="000000" w:themeColor="text1" w:sz="0" w:space="0"/>
              <w:bottom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bottom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Herta</w:t>
            </w:r>
            <w:r>
              <w:rPr>
                <w:rFonts w:ascii="Times New Roman" w:hAnsi="Times New Roman" w:cs="Times New Roman"/>
                <w:sz w:val="24"/>
                <w:szCs w:val="24"/>
              </w:rPr>
              <w:t xml:space="preserve"> 5Serv-05-HES3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поведінкової аналітики</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Traffic</w:t>
            </w:r>
            <w:r>
              <w:rPr>
                <w:rFonts w:ascii="Times New Roman" w:hAnsi="Times New Roman" w:cs="Times New Roman"/>
                <w:sz w:val="24"/>
                <w:szCs w:val="24"/>
              </w:rPr>
              <w:t xml:space="preserve"> </w:t>
            </w:r>
            <w:r>
              <w:rPr>
                <w:rFonts w:ascii="Times New Roman" w:hAnsi="Times New Roman" w:cs="Times New Roman"/>
                <w:sz w:val="24"/>
                <w:szCs w:val="24"/>
              </w:rPr>
              <w:t xml:space="preserve">Analystics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100</w:t>
            </w:r>
            <w:r/>
          </w:p>
        </w:tc>
      </w:tr>
      <w:tr>
        <w:trPr>
          <w:trHeight w:val="135"/>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Traffic</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People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Crowds</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People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Object</w:t>
            </w:r>
            <w:r>
              <w:rPr>
                <w:rFonts w:ascii="Times New Roman" w:hAnsi="Times New Roman" w:cs="Times New Roman"/>
                <w:sz w:val="24"/>
                <w:szCs w:val="24"/>
              </w:rPr>
              <w:t xml:space="preserve"> </w:t>
            </w:r>
            <w:r>
              <w:rPr>
                <w:rFonts w:ascii="Times New Roman" w:hAnsi="Times New Roman" w:cs="Times New Roman"/>
                <w:sz w:val="24"/>
                <w:szCs w:val="24"/>
              </w:rPr>
              <w:t xml:space="preserve">in</w:t>
            </w:r>
            <w:r>
              <w:rPr>
                <w:rFonts w:ascii="Times New Roman" w:hAnsi="Times New Roman" w:cs="Times New Roman"/>
                <w:sz w:val="24"/>
                <w:szCs w:val="24"/>
              </w:rPr>
              <w:t xml:space="preserve"> </w:t>
            </w:r>
            <w:r>
              <w:rPr>
                <w:rFonts w:ascii="Times New Roman" w:hAnsi="Times New Roman" w:cs="Times New Roman"/>
                <w:sz w:val="24"/>
                <w:szCs w:val="24"/>
              </w:rPr>
              <w:t xml:space="preserve">Zone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100</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HEAT MAP</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240"/>
        </w:trPr>
        <w:tc>
          <w:tcPr>
            <w:tcBorders>
              <w:left w:val="single" w:color="000000" w:themeColor="text1" w:sz="0" w:space="0"/>
              <w:bottom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bottom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VEZHA </w:t>
            </w:r>
            <w:r>
              <w:rPr>
                <w:rFonts w:ascii="Times New Roman" w:hAnsi="Times New Roman" w:cs="Times New Roman"/>
                <w:sz w:val="24"/>
                <w:szCs w:val="24"/>
              </w:rPr>
              <w:t xml:space="preserve">Fire</w:t>
            </w:r>
            <w:r>
              <w:rPr>
                <w:rFonts w:ascii="Times New Roman" w:hAnsi="Times New Roman" w:cs="Times New Roman"/>
                <w:sz w:val="24"/>
                <w:szCs w:val="24"/>
              </w:rPr>
              <w:t xml:space="preserve"> </w:t>
            </w:r>
            <w:r>
              <w:rPr>
                <w:rFonts w:ascii="Times New Roman" w:hAnsi="Times New Roman" w:cs="Times New Roman"/>
                <w:sz w:val="24"/>
                <w:szCs w:val="24"/>
              </w:rPr>
              <w:t xml:space="preserve">Detect</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50</w:t>
            </w:r>
            <w:r/>
          </w:p>
        </w:tc>
      </w:tr>
      <w:tr>
        <w:trPr>
          <w:trHeight w:val="300"/>
        </w:trPr>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аналітики розслідувань</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Insights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Insights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Camera</w:t>
            </w:r>
            <w:r>
              <w:rPr>
                <w:rFonts w:ascii="Times New Roman" w:hAnsi="Times New Roman" w:cs="Times New Roman"/>
                <w:sz w:val="24"/>
                <w:szCs w:val="24"/>
              </w:rPr>
              <w:t xml:space="preserve"> </w:t>
            </w:r>
            <w:r>
              <w:rPr>
                <w:rFonts w:ascii="Times New Roman" w:hAnsi="Times New Roman" w:cs="Times New Roman"/>
                <w:sz w:val="24"/>
                <w:szCs w:val="24"/>
              </w:rPr>
              <w:t xml:space="preserve">Add-on</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300</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RESPOND </w:t>
            </w:r>
            <w:r>
              <w:rPr>
                <w:rFonts w:ascii="Times New Roman" w:hAnsi="Times New Roman" w:cs="Times New Roman"/>
                <w:sz w:val="24"/>
                <w:szCs w:val="24"/>
              </w:rPr>
              <w:t xml:space="preserve">Channel</w:t>
            </w:r>
            <w:r>
              <w:rPr>
                <w:rFonts w:ascii="Times New Roman" w:hAnsi="Times New Roman" w:cs="Times New Roman"/>
                <w:sz w:val="24"/>
                <w:szCs w:val="24"/>
              </w:rPr>
              <w:t xml:space="preserve"> </w:t>
            </w:r>
            <w:r>
              <w:rPr>
                <w:rFonts w:ascii="Times New Roman" w:hAnsi="Times New Roman" w:cs="Times New Roman"/>
                <w:sz w:val="24"/>
                <w:szCs w:val="24"/>
              </w:rPr>
              <w:t xml:space="preserve">Add-on</w:t>
            </w:r>
            <w:r>
              <w:rPr>
                <w:rFonts w:ascii="Times New Roman" w:hAnsi="Times New Roman" w:cs="Times New Roman"/>
                <w:sz w:val="24"/>
                <w:szCs w:val="24"/>
              </w:rPr>
              <w:t xml:space="preserve"> </w:t>
            </w:r>
            <w:r>
              <w:rPr>
                <w:rFonts w:ascii="Times New Roman" w:hAnsi="Times New Roman" w:cs="Times New Roman"/>
                <w:sz w:val="24"/>
                <w:szCs w:val="24"/>
              </w:rPr>
              <w:t xml:space="preserve">up</w:t>
            </w:r>
            <w:r>
              <w:rPr>
                <w:rFonts w:ascii="Times New Roman" w:hAnsi="Times New Roman" w:cs="Times New Roman"/>
                <w:sz w:val="24"/>
                <w:szCs w:val="24"/>
              </w:rPr>
              <w:t xml:space="preserve"> </w:t>
            </w:r>
            <w:r>
              <w:rPr>
                <w:rFonts w:ascii="Times New Roman" w:hAnsi="Times New Roman" w:cs="Times New Roman"/>
                <w:sz w:val="24"/>
                <w:szCs w:val="24"/>
              </w:rPr>
              <w:t xml:space="preserve">to</w:t>
            </w:r>
            <w:r>
              <w:rPr>
                <w:rFonts w:ascii="Times New Roman" w:hAnsi="Times New Roman" w:cs="Times New Roman"/>
                <w:sz w:val="24"/>
                <w:szCs w:val="24"/>
              </w:rPr>
              <w:t xml:space="preserve"> 100 </w:t>
            </w:r>
            <w:r>
              <w:rPr>
                <w:rFonts w:ascii="Times New Roman" w:hAnsi="Times New Roman" w:cs="Times New Roman"/>
                <w:sz w:val="24"/>
                <w:szCs w:val="24"/>
              </w:rPr>
              <w:t xml:space="preserve">channels</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Cameras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REVIEW/RESPOND User </w:t>
            </w:r>
            <w:r>
              <w:rPr>
                <w:rFonts w:ascii="Times New Roman" w:hAnsi="Times New Roman" w:cs="Times New Roman"/>
                <w:sz w:val="24"/>
                <w:szCs w:val="24"/>
              </w:rPr>
              <w:t xml:space="preserve">Pack</w:t>
            </w:r>
            <w:r>
              <w:rPr>
                <w:rFonts w:ascii="Times New Roman" w:hAnsi="Times New Roman" w:cs="Times New Roman"/>
                <w:sz w:val="24"/>
                <w:szCs w:val="24"/>
              </w:rPr>
              <w:t xml:space="preserve"> </w:t>
            </w:r>
            <w:r>
              <w:rPr>
                <w:rFonts w:ascii="Times New Roman" w:hAnsi="Times New Roman" w:cs="Times New Roman"/>
                <w:sz w:val="24"/>
                <w:szCs w:val="24"/>
              </w:rPr>
              <w:t xml:space="preserve">Additional</w:t>
            </w:r>
            <w:r>
              <w:rPr>
                <w:rFonts w:ascii="Times New Roman" w:hAnsi="Times New Roman" w:cs="Times New Roman"/>
                <w:sz w:val="24"/>
                <w:szCs w:val="24"/>
              </w:rPr>
              <w:t xml:space="preserve"> </w:t>
            </w:r>
            <w:r>
              <w:rPr>
                <w:rFonts w:ascii="Times New Roman" w:hAnsi="Times New Roman" w:cs="Times New Roman"/>
                <w:sz w:val="24"/>
                <w:szCs w:val="24"/>
              </w:rPr>
              <w:t xml:space="preserve">Concurrent</w:t>
            </w:r>
            <w:r>
              <w:rPr>
                <w:rFonts w:ascii="Times New Roman" w:hAnsi="Times New Roman" w:cs="Times New Roman"/>
                <w:sz w:val="24"/>
                <w:szCs w:val="24"/>
              </w:rPr>
              <w:t xml:space="preserve"> User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RESEARCH User </w:t>
            </w:r>
            <w:r>
              <w:rPr>
                <w:rFonts w:ascii="Times New Roman" w:hAnsi="Times New Roman" w:cs="Times New Roman"/>
                <w:sz w:val="24"/>
                <w:szCs w:val="24"/>
              </w:rPr>
              <w:t xml:space="preserve">Pack</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Named</w:t>
            </w:r>
            <w:r>
              <w:rPr>
                <w:rFonts w:ascii="Times New Roman" w:hAnsi="Times New Roman" w:cs="Times New Roman"/>
                <w:sz w:val="24"/>
                <w:szCs w:val="24"/>
              </w:rPr>
              <w:t xml:space="preserve"> User 5 (1 x </w:t>
            </w:r>
            <w:r>
              <w:rPr>
                <w:rFonts w:ascii="Times New Roman" w:hAnsi="Times New Roman" w:cs="Times New Roman"/>
                <w:sz w:val="24"/>
                <w:szCs w:val="24"/>
              </w:rPr>
              <w:t xml:space="preserve">Editor</w:t>
            </w:r>
            <w:r>
              <w:rPr>
                <w:rFonts w:ascii="Times New Roman" w:hAnsi="Times New Roman" w:cs="Times New Roman"/>
                <w:sz w:val="24"/>
                <w:szCs w:val="24"/>
              </w:rPr>
              <w:t xml:space="preserve">, 4 x </w:t>
            </w:r>
            <w:r>
              <w:rPr>
                <w:rFonts w:ascii="Times New Roman" w:hAnsi="Times New Roman" w:cs="Times New Roman"/>
                <w:sz w:val="24"/>
                <w:szCs w:val="24"/>
              </w:rPr>
              <w:t xml:space="preserve">Viewer</w:t>
            </w:r>
            <w:r>
              <w:rPr>
                <w:rFonts w:ascii="Times New Roman" w:hAnsi="Times New Roman" w:cs="Times New Roman"/>
                <w:sz w:val="24"/>
                <w:szCs w:val="24"/>
              </w:rPr>
              <w:t xml:space="preserv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Програмна продукція </w:t>
            </w:r>
            <w:r>
              <w:rPr>
                <w:rFonts w:ascii="Times New Roman" w:hAnsi="Times New Roman" w:cs="Times New Roman"/>
                <w:sz w:val="24"/>
                <w:szCs w:val="24"/>
              </w:rPr>
              <w:t xml:space="preserve">BriefCam</w:t>
            </w:r>
            <w:r>
              <w:rPr>
                <w:rFonts w:ascii="Times New Roman" w:hAnsi="Times New Roman" w:cs="Times New Roman"/>
                <w:sz w:val="24"/>
                <w:szCs w:val="24"/>
              </w:rPr>
              <w:t xml:space="preserve"> </w:t>
            </w:r>
            <w:r>
              <w:rPr>
                <w:rFonts w:ascii="Times New Roman" w:hAnsi="Times New Roman" w:cs="Times New Roman"/>
                <w:sz w:val="24"/>
                <w:szCs w:val="24"/>
              </w:rPr>
              <w:t xml:space="preserve">Annual</w:t>
            </w:r>
            <w:r>
              <w:rPr>
                <w:rFonts w:ascii="Times New Roman" w:hAnsi="Times New Roman" w:cs="Times New Roman"/>
                <w:sz w:val="24"/>
                <w:szCs w:val="24"/>
              </w:rPr>
              <w:t xml:space="preserve"> </w:t>
            </w:r>
            <w:r>
              <w:rPr>
                <w:rFonts w:ascii="Times New Roman" w:hAnsi="Times New Roman" w:cs="Times New Roman"/>
                <w:sz w:val="24"/>
                <w:szCs w:val="24"/>
              </w:rPr>
              <w:t xml:space="preserve">Maintenance</w:t>
            </w:r>
            <w:r>
              <w:rPr>
                <w:rFonts w:ascii="Times New Roman" w:hAnsi="Times New Roman" w:cs="Times New Roman"/>
                <w:sz w:val="24"/>
                <w:szCs w:val="24"/>
              </w:rPr>
              <w:t xml:space="preserve"> - 1 </w:t>
            </w:r>
            <w:r>
              <w:rPr>
                <w:rFonts w:ascii="Times New Roman" w:hAnsi="Times New Roman" w:cs="Times New Roman"/>
                <w:sz w:val="24"/>
                <w:szCs w:val="24"/>
              </w:rPr>
              <w:t xml:space="preserve">Year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 </w:t>
            </w:r>
            <w:r/>
          </w:p>
        </w:tc>
      </w:tr>
      <w:tr>
        <w:trPr>
          <w:trHeight w:val="240"/>
        </w:trPr>
        <w:tc>
          <w:tcPr>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9757" w:type="dxa"/>
            <w:textDirection w:val="lrTb"/>
            <w:noWrap w:val="false"/>
          </w:tcPr>
          <w:p>
            <w:pPr>
              <w:jc w:val="center"/>
              <w:rPr>
                <w:rFonts w:ascii="Times New Roman" w:hAnsi="Times New Roman" w:cs="Times New Roman"/>
                <w:b/>
                <w:bCs/>
                <w:sz w:val="24"/>
                <w:szCs w:val="24"/>
              </w:rPr>
            </w:pPr>
            <w:r>
              <w:rPr>
                <w:rFonts w:ascii="Times New Roman" w:hAnsi="Times New Roman" w:cs="Times New Roman"/>
                <w:b/>
                <w:bCs/>
                <w:sz w:val="24"/>
                <w:szCs w:val="24"/>
              </w:rPr>
              <w:t xml:space="preserve">Апаратний комплекс</w:t>
            </w:r>
            <w:r/>
          </w:p>
        </w:tc>
      </w:tr>
      <w:tr>
        <w:trPr>
          <w:trHeight w:val="45"/>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1Д</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 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 шт., 32 GB DDR4 - 16шт., 8xSFF. 940-16i 8GB m.2 SSD - 2шт., E810 10/25GB 2port - 2 шт., 1100W - 2шт., XCC </w:t>
            </w:r>
            <w:r>
              <w:rPr>
                <w:rFonts w:ascii="Times New Roman" w:hAnsi="Times New Roman" w:cs="Times New Roman"/>
                <w:sz w:val="24"/>
                <w:szCs w:val="24"/>
              </w:rPr>
              <w:t xml:space="preserve">Ent</w:t>
            </w:r>
            <w:r>
              <w:rPr>
                <w:rFonts w:ascii="Times New Roman" w:hAnsi="Times New Roman" w:cs="Times New Roman"/>
                <w:sz w:val="24"/>
                <w:szCs w:val="24"/>
              </w:rPr>
              <w:t xml:space="preserve">. </w:t>
            </w:r>
            <w:r>
              <w:rPr>
                <w:rFonts w:ascii="Times New Roman" w:hAnsi="Times New Roman" w:cs="Times New Roman"/>
                <w:sz w:val="24"/>
                <w:szCs w:val="24"/>
              </w:rPr>
              <w:t xml:space="preserve">Ess</w:t>
            </w:r>
            <w:r>
              <w:rPr>
                <w:rFonts w:ascii="Times New Roman" w:hAnsi="Times New Roman" w:cs="Times New Roman"/>
                <w:sz w:val="24"/>
                <w:szCs w:val="24"/>
              </w:rPr>
              <w:t xml:space="preserve"> </w:t>
            </w:r>
            <w:r>
              <w:rPr>
                <w:rFonts w:ascii="Times New Roman" w:hAnsi="Times New Roman" w:cs="Times New Roman"/>
                <w:sz w:val="24"/>
                <w:szCs w:val="24"/>
              </w:rPr>
              <w:t xml:space="preserve">Service</w:t>
            </w:r>
            <w:r>
              <w:rPr>
                <w:rFonts w:ascii="Times New Roman" w:hAnsi="Times New Roman" w:cs="Times New Roman"/>
                <w:sz w:val="24"/>
                <w:szCs w:val="24"/>
              </w:rPr>
              <w:t xml:space="preserve"> - 3Yr 24x7 4Yr </w:t>
            </w:r>
            <w:r>
              <w:rPr>
                <w:rFonts w:ascii="Times New Roman" w:hAnsi="Times New Roman" w:cs="Times New Roman"/>
                <w:sz w:val="24"/>
                <w:szCs w:val="24"/>
              </w:rPr>
              <w:t xml:space="preserve">resp</w:t>
            </w:r>
            <w:r>
              <w:rPr>
                <w:rFonts w:ascii="Times New Roman" w:hAnsi="Times New Roman" w:cs="Times New Roman"/>
                <w:sz w:val="24"/>
                <w:szCs w:val="24"/>
              </w:rPr>
              <w:t xml:space="preserve"> + YDYD, WinServer2019DС 16Core, WinServer2019DС - 8шт., </w:t>
            </w:r>
            <w:r>
              <w:rPr>
                <w:rFonts w:ascii="Times New Roman" w:hAnsi="Times New Roman" w:cs="Times New Roman"/>
                <w:sz w:val="24"/>
                <w:szCs w:val="24"/>
              </w:rPr>
              <w:t xml:space="preserve">WinSvrDevCAL</w:t>
            </w:r>
            <w:r>
              <w:rPr>
                <w:rFonts w:ascii="Times New Roman" w:hAnsi="Times New Roman" w:cs="Times New Roman"/>
                <w:sz w:val="24"/>
                <w:szCs w:val="24"/>
              </w:rPr>
              <w:t xml:space="preserve"> (5 </w:t>
            </w:r>
            <w:r>
              <w:rPr>
                <w:rFonts w:ascii="Times New Roman" w:hAnsi="Times New Roman" w:cs="Times New Roman"/>
                <w:sz w:val="24"/>
                <w:szCs w:val="24"/>
              </w:rPr>
              <w:t xml:space="preserve">Dev</w:t>
            </w:r>
            <w:r>
              <w:rPr>
                <w:rFonts w:ascii="Times New Roman" w:hAnsi="Times New Roman" w:cs="Times New Roman"/>
                <w:sz w:val="24"/>
                <w:szCs w:val="24"/>
              </w:rPr>
              <w:t xml:space="preserve">). SQL Serv2019Std 4Core  )</w:t>
            </w:r>
            <w:r/>
          </w:p>
        </w:tc>
        <w:tc>
          <w:tcPr>
            <w:tcBorders>
              <w:top w:val="none" w:color="000000" w:sz="4"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Dell</w:t>
            </w:r>
            <w:r>
              <w:rPr>
                <w:rFonts w:ascii="Times New Roman" w:hAnsi="Times New Roman" w:cs="Times New Roman"/>
                <w:sz w:val="24"/>
                <w:szCs w:val="24"/>
              </w:rPr>
              <w:t xml:space="preserve"> EMC </w:t>
            </w:r>
            <w:r>
              <w:rPr>
                <w:rFonts w:ascii="Times New Roman" w:hAnsi="Times New Roman" w:cs="Times New Roman"/>
                <w:sz w:val="24"/>
                <w:szCs w:val="24"/>
              </w:rPr>
              <w:t xml:space="preserve">PowerEdge</w:t>
            </w:r>
            <w:r>
              <w:rPr>
                <w:rFonts w:ascii="Times New Roman" w:hAnsi="Times New Roman" w:cs="Times New Roman"/>
                <w:sz w:val="24"/>
                <w:szCs w:val="24"/>
              </w:rPr>
              <w:t xml:space="preserve"> R750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6346 - 2шт., 32 GB - 4шт., 1,92 TB SSD MU - 10шт., PERC H755, 16SFF, BOSS-S2, M.2 480GB - 2шт., 10/25GbE SFP28 DP - 2 шт., iDRAC9Ent. 1400W RPS - 2шт., 3Yr PS 4Hr KYHD, </w:t>
            </w:r>
            <w:r>
              <w:rPr>
                <w:rFonts w:ascii="Times New Roman" w:hAnsi="Times New Roman" w:cs="Times New Roman"/>
                <w:sz w:val="24"/>
                <w:szCs w:val="24"/>
              </w:rPr>
              <w:t xml:space="preserve">WinServer2019Std 16Core. WinServer2019Std 2Core - 8шт.)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3Д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6346 - 2шт., 32 GB DDR4 - 4шт., 8xSFF, 940-8i 4Gb. 960 </w:t>
            </w:r>
            <w:r>
              <w:rPr>
                <w:rFonts w:ascii="Times New Roman" w:hAnsi="Times New Roman" w:cs="Times New Roman"/>
                <w:sz w:val="24"/>
                <w:szCs w:val="24"/>
              </w:rPr>
              <w:t xml:space="preserve">Gb</w:t>
            </w:r>
            <w:r>
              <w:rPr>
                <w:rFonts w:ascii="Times New Roman" w:hAnsi="Times New Roman" w:cs="Times New Roman"/>
                <w:sz w:val="24"/>
                <w:szCs w:val="24"/>
              </w:rPr>
              <w:t xml:space="preserve"> SATA SSD - 2шт., E810 10/25GB 2port - 2шт., RTX6000 24GB, 1800W - 2шт., XCC </w:t>
            </w:r>
            <w:r>
              <w:rPr>
                <w:rFonts w:ascii="Times New Roman" w:hAnsi="Times New Roman" w:cs="Times New Roman"/>
                <w:sz w:val="24"/>
                <w:szCs w:val="24"/>
              </w:rPr>
              <w:t xml:space="preserve">Ent</w:t>
            </w:r>
            <w:r>
              <w:rPr>
                <w:rFonts w:ascii="Times New Roman" w:hAnsi="Times New Roman" w:cs="Times New Roman"/>
                <w:sz w:val="24"/>
                <w:szCs w:val="24"/>
              </w:rPr>
              <w:t xml:space="preserve">, </w:t>
            </w:r>
            <w:r>
              <w:rPr>
                <w:rFonts w:ascii="Times New Roman" w:hAnsi="Times New Roman" w:cs="Times New Roman"/>
                <w:sz w:val="24"/>
                <w:szCs w:val="24"/>
              </w:rPr>
              <w:t xml:space="preserve">Ess</w:t>
            </w:r>
            <w:r>
              <w:rPr>
                <w:rFonts w:ascii="Times New Roman" w:hAnsi="Times New Roman" w:cs="Times New Roman"/>
                <w:sz w:val="24"/>
                <w:szCs w:val="24"/>
              </w:rPr>
              <w:t xml:space="preserve"> 3Y 4h </w:t>
            </w:r>
            <w:r>
              <w:rPr>
                <w:rFonts w:ascii="Times New Roman" w:hAnsi="Times New Roman" w:cs="Times New Roman"/>
                <w:sz w:val="24"/>
                <w:szCs w:val="24"/>
              </w:rPr>
              <w:t xml:space="preserve">resp</w:t>
            </w:r>
            <w:r>
              <w:rPr>
                <w:rFonts w:ascii="Times New Roman" w:hAnsi="Times New Roman" w:cs="Times New Roman"/>
                <w:sz w:val="24"/>
                <w:szCs w:val="24"/>
              </w:rPr>
              <w:t xml:space="preserve"> + YDYD, WinServer2019Std 16Core, WinServer2019Std 2Core - 8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4Д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6334 - 2 шт., 32GB DDR4 - 4шт., 8хSFF. 940-8i 4 </w:t>
            </w:r>
            <w:r>
              <w:rPr>
                <w:rFonts w:ascii="Times New Roman" w:hAnsi="Times New Roman" w:cs="Times New Roman"/>
                <w:sz w:val="24"/>
                <w:szCs w:val="24"/>
              </w:rPr>
              <w:t xml:space="preserve">Gb</w:t>
            </w:r>
            <w:r>
              <w:rPr>
                <w:rFonts w:ascii="Times New Roman" w:hAnsi="Times New Roman" w:cs="Times New Roman"/>
                <w:sz w:val="24"/>
                <w:szCs w:val="24"/>
              </w:rPr>
              <w:t xml:space="preserve">. 960Gb SATA SSD - 2шт., E810 10/25Gb 2port - 2 шт., RTX6000 24GB, 1800W - 2шт., XCC </w:t>
            </w:r>
            <w:r>
              <w:rPr>
                <w:rFonts w:ascii="Times New Roman" w:hAnsi="Times New Roman" w:cs="Times New Roman"/>
                <w:sz w:val="24"/>
                <w:szCs w:val="24"/>
              </w:rPr>
              <w:t xml:space="preserve">Ent</w:t>
            </w:r>
            <w:r>
              <w:rPr>
                <w:rFonts w:ascii="Times New Roman" w:hAnsi="Times New Roman" w:cs="Times New Roman"/>
                <w:sz w:val="24"/>
                <w:szCs w:val="24"/>
              </w:rPr>
              <w:t xml:space="preserve">. </w:t>
            </w:r>
            <w:r>
              <w:rPr>
                <w:rFonts w:ascii="Times New Roman" w:hAnsi="Times New Roman" w:cs="Times New Roman"/>
                <w:sz w:val="24"/>
                <w:szCs w:val="24"/>
              </w:rPr>
              <w:t xml:space="preserve">Ess</w:t>
            </w:r>
            <w:r>
              <w:rPr>
                <w:rFonts w:ascii="Times New Roman" w:hAnsi="Times New Roman" w:cs="Times New Roman"/>
                <w:sz w:val="24"/>
                <w:szCs w:val="24"/>
              </w:rPr>
              <w:t xml:space="preserve"> 3Y 4h </w:t>
            </w:r>
            <w:r>
              <w:rPr>
                <w:rFonts w:ascii="Times New Roman" w:hAnsi="Times New Roman" w:cs="Times New Roman"/>
                <w:sz w:val="24"/>
                <w:szCs w:val="24"/>
              </w:rPr>
              <w:t xml:space="preserve">resp</w:t>
            </w:r>
            <w:r>
              <w:rPr>
                <w:rFonts w:ascii="Times New Roman" w:hAnsi="Times New Roman" w:cs="Times New Roman"/>
                <w:sz w:val="24"/>
                <w:szCs w:val="24"/>
              </w:rPr>
              <w:t xml:space="preserve"> + YDYD, WinServer2019Std 16Core)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5Д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СерверDell</w:t>
            </w:r>
            <w:r>
              <w:rPr>
                <w:rFonts w:ascii="Times New Roman" w:hAnsi="Times New Roman" w:cs="Times New Roman"/>
                <w:sz w:val="24"/>
                <w:szCs w:val="24"/>
              </w:rPr>
              <w:t xml:space="preserve"> EMC </w:t>
            </w:r>
            <w:r>
              <w:rPr>
                <w:rFonts w:ascii="Times New Roman" w:hAnsi="Times New Roman" w:cs="Times New Roman"/>
                <w:sz w:val="24"/>
                <w:szCs w:val="24"/>
              </w:rPr>
              <w:t xml:space="preserve">PowerEdge</w:t>
            </w:r>
            <w:r>
              <w:rPr>
                <w:rFonts w:ascii="Times New Roman" w:hAnsi="Times New Roman" w:cs="Times New Roman"/>
                <w:sz w:val="24"/>
                <w:szCs w:val="24"/>
              </w:rPr>
              <w:t xml:space="preserve"> R750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6346 - 2шт., 32GB - 4шт., 960GB SSD MU - 2шт., PERC H755, 16SFF, NVIDIA </w:t>
            </w:r>
            <w:r>
              <w:rPr>
                <w:rFonts w:ascii="Times New Roman" w:hAnsi="Times New Roman" w:cs="Times New Roman"/>
                <w:sz w:val="24"/>
                <w:szCs w:val="24"/>
              </w:rPr>
              <w:t xml:space="preserve">Ampere</w:t>
            </w:r>
            <w:r>
              <w:rPr>
                <w:rFonts w:ascii="Times New Roman" w:hAnsi="Times New Roman" w:cs="Times New Roman"/>
                <w:sz w:val="24"/>
                <w:szCs w:val="24"/>
              </w:rPr>
              <w:t xml:space="preserve"> A40 - 2шт., 10/25GbE SFP28 DP - 2шт., iDRAC9Ent, 2400W RPS - 2шт., 3Yr PS 4Hr KYHD)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FAS8300 YA </w:t>
            </w:r>
            <w:r>
              <w:rPr>
                <w:rFonts w:ascii="Times New Roman" w:hAnsi="Times New Roman" w:cs="Times New Roman"/>
                <w:sz w:val="24"/>
                <w:szCs w:val="24"/>
              </w:rPr>
              <w:t xml:space="preserve">System</w:t>
            </w:r>
            <w:r>
              <w:rPr>
                <w:rFonts w:ascii="Times New Roman" w:hAnsi="Times New Roman" w:cs="Times New Roman"/>
                <w:sz w:val="24"/>
                <w:szCs w:val="24"/>
              </w:rPr>
              <w:t xml:space="preserve"> (у складі: 3.8 TB SSD - 12 шт., 960 GB SSD - 3шт., 10TB YDD - 36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7</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Е2800А (у складі: 16ТВ - 12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3Д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Е5700А (у складі: 16ТВ - 330 шт., 12Gb. 4x25Gb HIC, DE460C - 5шт.)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9</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Мережева фабрика тип 1 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мережевих контролерів APIC </w:t>
            </w:r>
            <w:r>
              <w:rPr>
                <w:rFonts w:ascii="Times New Roman" w:hAnsi="Times New Roman" w:cs="Times New Roman"/>
                <w:sz w:val="24"/>
                <w:szCs w:val="24"/>
              </w:rPr>
              <w:t xml:space="preserve">Cluster</w:t>
            </w:r>
            <w:r>
              <w:rPr>
                <w:rFonts w:ascii="Times New Roman" w:hAnsi="Times New Roman" w:cs="Times New Roman"/>
                <w:sz w:val="24"/>
                <w:szCs w:val="24"/>
              </w:rPr>
              <w:t xml:space="preserve"> </w:t>
            </w:r>
            <w:r>
              <w:rPr>
                <w:rFonts w:ascii="Times New Roman" w:hAnsi="Times New Roman" w:cs="Times New Roman"/>
                <w:sz w:val="24"/>
                <w:szCs w:val="24"/>
              </w:rPr>
              <w:t xml:space="preserve">with</w:t>
            </w:r>
            <w:r>
              <w:rPr>
                <w:rFonts w:ascii="Times New Roman" w:hAnsi="Times New Roman" w:cs="Times New Roman"/>
                <w:sz w:val="24"/>
                <w:szCs w:val="24"/>
              </w:rPr>
              <w:t xml:space="preserve"> </w:t>
            </w:r>
            <w:r>
              <w:rPr>
                <w:rFonts w:ascii="Times New Roman" w:hAnsi="Times New Roman" w:cs="Times New Roman"/>
                <w:sz w:val="24"/>
                <w:szCs w:val="24"/>
              </w:rPr>
              <w:t xml:space="preserve">virtual</w:t>
            </w:r>
            <w:r>
              <w:rPr>
                <w:rFonts w:ascii="Times New Roman" w:hAnsi="Times New Roman" w:cs="Times New Roman"/>
                <w:sz w:val="24"/>
                <w:szCs w:val="24"/>
              </w:rPr>
              <w:t xml:space="preserve"> APIC (у складі: APIC-Server-M3, APIC-PCIE-C25Q-04,APIC-PSU1-770W - 2шт., СON-SSSNT-APICCLXS) - 1од.</w:t>
            </w:r>
            <w:r/>
          </w:p>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Nexus</w:t>
            </w:r>
            <w:r>
              <w:rPr>
                <w:rFonts w:ascii="Times New Roman" w:hAnsi="Times New Roman" w:cs="Times New Roman"/>
                <w:sz w:val="24"/>
                <w:szCs w:val="24"/>
              </w:rPr>
              <w:t xml:space="preserve"> N9K-C9332C ACI &amp; NX-OS </w:t>
            </w:r>
            <w:r>
              <w:rPr>
                <w:rFonts w:ascii="Times New Roman" w:hAnsi="Times New Roman" w:cs="Times New Roman"/>
                <w:sz w:val="24"/>
                <w:szCs w:val="24"/>
              </w:rPr>
              <w:t xml:space="preserve">Spine</w:t>
            </w:r>
            <w:r>
              <w:rPr>
                <w:rFonts w:ascii="Times New Roman" w:hAnsi="Times New Roman" w:cs="Times New Roman"/>
                <w:sz w:val="24"/>
                <w:szCs w:val="24"/>
              </w:rPr>
              <w:t xml:space="preserve">. 32p 40/100G &amp; 2p 10G (у складі: CON-3SNT-N9KC9332) - 2 од.</w:t>
            </w:r>
            <w:r/>
          </w:p>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Nexus</w:t>
            </w:r>
            <w:r>
              <w:rPr>
                <w:rFonts w:ascii="Times New Roman" w:hAnsi="Times New Roman" w:cs="Times New Roman"/>
                <w:sz w:val="24"/>
                <w:szCs w:val="24"/>
              </w:rPr>
              <w:t xml:space="preserve"> N9K-С993180YC-FX. 48p 10/25G SFP+, 6p 100G QSFP, </w:t>
            </w:r>
            <w:r>
              <w:rPr>
                <w:rFonts w:ascii="Times New Roman" w:hAnsi="Times New Roman" w:cs="Times New Roman"/>
                <w:sz w:val="24"/>
                <w:szCs w:val="24"/>
              </w:rPr>
              <w:t xml:space="preserve">MACsec</w:t>
            </w:r>
            <w:r>
              <w:rPr>
                <w:rFonts w:ascii="Times New Roman" w:hAnsi="Times New Roman" w:cs="Times New Roman"/>
                <w:sz w:val="24"/>
                <w:szCs w:val="24"/>
              </w:rPr>
              <w:t xml:space="preserve"> (у складі: ACI-AD-XF, CON-SSSNT-N93YCFX, CON-ECMUS-ACIADFX) - 2 од.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10</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Catalyst</w:t>
            </w:r>
            <w:r>
              <w:rPr>
                <w:rFonts w:ascii="Times New Roman" w:hAnsi="Times New Roman" w:cs="Times New Roman"/>
                <w:sz w:val="24"/>
                <w:szCs w:val="24"/>
              </w:rPr>
              <w:t xml:space="preserve"> 9200L 24-port </w:t>
            </w:r>
            <w:r>
              <w:rPr>
                <w:rFonts w:ascii="Times New Roman" w:hAnsi="Times New Roman" w:cs="Times New Roman"/>
                <w:sz w:val="24"/>
                <w:szCs w:val="24"/>
              </w:rPr>
              <w:t xml:space="preserve">data</w:t>
            </w:r>
            <w:r>
              <w:rPr>
                <w:rFonts w:ascii="Times New Roman" w:hAnsi="Times New Roman" w:cs="Times New Roman"/>
                <w:sz w:val="24"/>
                <w:szCs w:val="24"/>
              </w:rPr>
              <w:t xml:space="preserve">, 4 x 10G, </w:t>
            </w:r>
            <w:r>
              <w:rPr>
                <w:rFonts w:ascii="Times New Roman" w:hAnsi="Times New Roman" w:cs="Times New Roman"/>
                <w:sz w:val="24"/>
                <w:szCs w:val="24"/>
              </w:rPr>
              <w:t xml:space="preserve">Network</w:t>
            </w:r>
            <w:r>
              <w:rPr>
                <w:rFonts w:ascii="Times New Roman" w:hAnsi="Times New Roman" w:cs="Times New Roman"/>
                <w:sz w:val="24"/>
                <w:szCs w:val="24"/>
              </w:rPr>
              <w:t xml:space="preserve"> Essentials (у складі: C9200L-DNA-E-24-3Y, CON-3SNT-C920L4XE)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11</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Catalyst</w:t>
            </w:r>
            <w:r>
              <w:rPr>
                <w:rFonts w:ascii="Times New Roman" w:hAnsi="Times New Roman" w:cs="Times New Roman"/>
                <w:sz w:val="24"/>
                <w:szCs w:val="24"/>
              </w:rPr>
              <w:t xml:space="preserve"> 9200L 48-port </w:t>
            </w:r>
            <w:r>
              <w:rPr>
                <w:rFonts w:ascii="Times New Roman" w:hAnsi="Times New Roman" w:cs="Times New Roman"/>
                <w:sz w:val="24"/>
                <w:szCs w:val="24"/>
              </w:rPr>
              <w:t xml:space="preserve">data</w:t>
            </w:r>
            <w:r>
              <w:rPr>
                <w:rFonts w:ascii="Times New Roman" w:hAnsi="Times New Roman" w:cs="Times New Roman"/>
                <w:sz w:val="24"/>
                <w:szCs w:val="24"/>
              </w:rPr>
              <w:t xml:space="preserve">, 4 x 10G, </w:t>
            </w:r>
            <w:r>
              <w:rPr>
                <w:rFonts w:ascii="Times New Roman" w:hAnsi="Times New Roman" w:cs="Times New Roman"/>
                <w:sz w:val="24"/>
                <w:szCs w:val="24"/>
              </w:rPr>
              <w:t xml:space="preserve">Network</w:t>
            </w:r>
            <w:r>
              <w:rPr>
                <w:rFonts w:ascii="Times New Roman" w:hAnsi="Times New Roman" w:cs="Times New Roman"/>
                <w:sz w:val="24"/>
                <w:szCs w:val="24"/>
              </w:rPr>
              <w:t xml:space="preserve"> Essentials (у складі: C9200L-DNA-E-48-3Y, CON-3SNT-C920L4XE)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Firepower</w:t>
            </w:r>
            <w:r>
              <w:rPr>
                <w:rFonts w:ascii="Times New Roman" w:hAnsi="Times New Roman" w:cs="Times New Roman"/>
                <w:sz w:val="24"/>
                <w:szCs w:val="24"/>
              </w:rPr>
              <w:t xml:space="preserve"> 4112 NGFW </w:t>
            </w:r>
            <w:r>
              <w:rPr>
                <w:rFonts w:ascii="Times New Roman" w:hAnsi="Times New Roman" w:cs="Times New Roman"/>
                <w:sz w:val="24"/>
                <w:szCs w:val="24"/>
              </w:rPr>
              <w:t xml:space="preserve">Appliance</w:t>
            </w:r>
            <w:r>
              <w:rPr>
                <w:rFonts w:ascii="Times New Roman" w:hAnsi="Times New Roman" w:cs="Times New Roman"/>
                <w:sz w:val="24"/>
                <w:szCs w:val="24"/>
              </w:rPr>
              <w:t xml:space="preserve">, 1U, 2 x </w:t>
            </w:r>
            <w:r>
              <w:rPr>
                <w:rFonts w:ascii="Times New Roman" w:hAnsi="Times New Roman" w:cs="Times New Roman"/>
                <w:sz w:val="24"/>
                <w:szCs w:val="24"/>
              </w:rPr>
              <w:t xml:space="preserve">NetMod</w:t>
            </w:r>
            <w:r>
              <w:rPr>
                <w:rFonts w:ascii="Times New Roman" w:hAnsi="Times New Roman" w:cs="Times New Roman"/>
                <w:sz w:val="24"/>
                <w:szCs w:val="24"/>
              </w:rPr>
              <w:t xml:space="preserve"> </w:t>
            </w:r>
            <w:r>
              <w:rPr>
                <w:rFonts w:ascii="Times New Roman" w:hAnsi="Times New Roman" w:cs="Times New Roman"/>
                <w:sz w:val="24"/>
                <w:szCs w:val="24"/>
              </w:rPr>
              <w:t xml:space="preserve">Bays</w:t>
            </w:r>
            <w:r>
              <w:rPr>
                <w:rFonts w:ascii="Times New Roman" w:hAnsi="Times New Roman" w:cs="Times New Roman"/>
                <w:sz w:val="24"/>
                <w:szCs w:val="24"/>
              </w:rPr>
              <w:t xml:space="preserve"> (у складі: FPR4K-PWR-AC-1100, CON-3SNT-FPR41FWK, L-FPR4112T-TMC-3Y)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Персональний комп’ютер DELL </w:t>
            </w:r>
            <w:r>
              <w:rPr>
                <w:rFonts w:ascii="Times New Roman" w:hAnsi="Times New Roman" w:cs="Times New Roman"/>
                <w:sz w:val="24"/>
                <w:szCs w:val="24"/>
              </w:rPr>
              <w:t xml:space="preserve">OptiPlex</w:t>
            </w:r>
            <w:r>
              <w:rPr>
                <w:rFonts w:ascii="Times New Roman" w:hAnsi="Times New Roman" w:cs="Times New Roman"/>
                <w:sz w:val="24"/>
                <w:szCs w:val="24"/>
              </w:rPr>
              <w:t xml:space="preserve"> 7090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Intel</w:t>
            </w:r>
            <w:r>
              <w:rPr>
                <w:rFonts w:ascii="Times New Roman" w:hAnsi="Times New Roman" w:cs="Times New Roman"/>
                <w:sz w:val="24"/>
                <w:szCs w:val="24"/>
              </w:rPr>
              <w:t xml:space="preserve"> i7-10700, 16GB, M.2 512GB. 2TB </w:t>
            </w:r>
            <w:r>
              <w:rPr>
                <w:rFonts w:ascii="Times New Roman" w:hAnsi="Times New Roman" w:cs="Times New Roman"/>
                <w:sz w:val="24"/>
                <w:szCs w:val="24"/>
              </w:rPr>
              <w:t xml:space="preserve">Sata</w:t>
            </w:r>
            <w:r>
              <w:rPr>
                <w:rFonts w:ascii="Times New Roman" w:hAnsi="Times New Roman" w:cs="Times New Roman"/>
                <w:sz w:val="24"/>
                <w:szCs w:val="24"/>
              </w:rPr>
              <w:t xml:space="preserve">, ODD, NGF GTX 1660S 6GB,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 )</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14</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8GB - 2шт., M.2 256GB, 8TB </w:t>
            </w:r>
            <w:r>
              <w:rPr>
                <w:rFonts w:ascii="Times New Roman" w:hAnsi="Times New Roman" w:cs="Times New Roman"/>
                <w:sz w:val="24"/>
                <w:szCs w:val="24"/>
              </w:rPr>
              <w:t xml:space="preserve">Sata</w:t>
            </w:r>
            <w:r>
              <w:rPr>
                <w:rFonts w:ascii="Times New Roman" w:hAnsi="Times New Roman" w:cs="Times New Roman"/>
                <w:sz w:val="24"/>
                <w:szCs w:val="24"/>
              </w:rPr>
              <w:t xml:space="preserve">, </w:t>
            </w:r>
            <w:r>
              <w:rPr>
                <w:rFonts w:ascii="Times New Roman" w:hAnsi="Times New Roman" w:cs="Times New Roman"/>
                <w:sz w:val="24"/>
                <w:szCs w:val="24"/>
              </w:rPr>
              <w:t xml:space="preserve">Dual</w:t>
            </w:r>
            <w:r>
              <w:rPr>
                <w:rFonts w:ascii="Times New Roman" w:hAnsi="Times New Roman" w:cs="Times New Roman"/>
                <w:sz w:val="24"/>
                <w:szCs w:val="24"/>
              </w:rPr>
              <w:t xml:space="preserve">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RTX4000 8GB,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15</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3Д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16GB - 2шт., M.2 256GB, 8TB </w:t>
            </w:r>
            <w:r>
              <w:rPr>
                <w:rFonts w:ascii="Times New Roman" w:hAnsi="Times New Roman" w:cs="Times New Roman"/>
                <w:sz w:val="24"/>
                <w:szCs w:val="24"/>
              </w:rPr>
              <w:t xml:space="preserve">Sata</w:t>
            </w:r>
            <w:r>
              <w:rPr>
                <w:rFonts w:ascii="Times New Roman" w:hAnsi="Times New Roman" w:cs="Times New Roman"/>
                <w:sz w:val="24"/>
                <w:szCs w:val="24"/>
              </w:rPr>
              <w:t xml:space="preserve">,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RTX6000 24GB,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16</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23’’ DELL</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17</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2Д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43’’ DELL U4320Q</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18</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Відеостіна</w:t>
            </w:r>
            <w:r>
              <w:rPr>
                <w:rFonts w:ascii="Times New Roman" w:hAnsi="Times New Roman" w:cs="Times New Roman"/>
                <w:sz w:val="24"/>
                <w:szCs w:val="24"/>
              </w:rPr>
              <w:t xml:space="preserve"> тип 1Д</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Дисплей </w:t>
            </w:r>
            <w:r>
              <w:rPr>
                <w:rFonts w:ascii="Times New Roman" w:hAnsi="Times New Roman" w:cs="Times New Roman"/>
                <w:sz w:val="24"/>
                <w:szCs w:val="24"/>
              </w:rPr>
              <w:t xml:space="preserve">Samsung</w:t>
            </w:r>
            <w:r>
              <w:rPr>
                <w:rFonts w:ascii="Times New Roman" w:hAnsi="Times New Roman" w:cs="Times New Roman"/>
                <w:sz w:val="24"/>
                <w:szCs w:val="24"/>
              </w:rPr>
              <w:t xml:space="preserve"> LH55 - 9 од</w:t>
            </w:r>
            <w:r/>
          </w:p>
          <w:p>
            <w:pPr>
              <w:rPr>
                <w:rFonts w:ascii="Times New Roman" w:hAnsi="Times New Roman" w:cs="Times New Roman"/>
                <w:sz w:val="24"/>
                <w:szCs w:val="24"/>
              </w:rPr>
            </w:pPr>
            <w:r>
              <w:rPr>
                <w:rFonts w:ascii="Times New Roman" w:hAnsi="Times New Roman" w:cs="Times New Roman"/>
                <w:sz w:val="24"/>
                <w:szCs w:val="24"/>
              </w:rPr>
              <w:t xml:space="preserve">Відео-контролер 4THE WALL </w:t>
            </w:r>
            <w:r>
              <w:rPr>
                <w:rFonts w:ascii="Times New Roman" w:hAnsi="Times New Roman" w:cs="Times New Roman"/>
                <w:sz w:val="24"/>
                <w:szCs w:val="24"/>
              </w:rPr>
              <w:t xml:space="preserve">Curve</w:t>
            </w:r>
            <w:r>
              <w:rPr>
                <w:rFonts w:ascii="Times New Roman" w:hAnsi="Times New Roman" w:cs="Times New Roman"/>
                <w:sz w:val="24"/>
                <w:szCs w:val="24"/>
              </w:rPr>
              <w:t xml:space="preserve"> - 1од</w:t>
            </w:r>
            <w:r/>
          </w:p>
          <w:p>
            <w:pPr>
              <w:rPr>
                <w:rFonts w:ascii="Times New Roman" w:hAnsi="Times New Roman" w:cs="Times New Roman"/>
                <w:sz w:val="24"/>
                <w:szCs w:val="24"/>
              </w:rPr>
            </w:pPr>
            <w:r>
              <w:rPr>
                <w:rFonts w:ascii="Times New Roman" w:hAnsi="Times New Roman" w:cs="Times New Roman"/>
                <w:sz w:val="24"/>
                <w:szCs w:val="24"/>
              </w:rPr>
              <w:t xml:space="preserve">Кріплення </w:t>
            </w:r>
            <w:r>
              <w:rPr>
                <w:rFonts w:ascii="Times New Roman" w:hAnsi="Times New Roman" w:cs="Times New Roman"/>
                <w:sz w:val="24"/>
                <w:szCs w:val="24"/>
              </w:rPr>
              <w:t xml:space="preserve">Samsung</w:t>
            </w:r>
            <w:r>
              <w:rPr>
                <w:rFonts w:ascii="Times New Roman" w:hAnsi="Times New Roman" w:cs="Times New Roman"/>
                <w:sz w:val="24"/>
                <w:szCs w:val="24"/>
              </w:rPr>
              <w:t xml:space="preserve"> WMN-55VD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19</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тип 1K</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Сервер </w:t>
            </w:r>
            <w:r>
              <w:rPr>
                <w:rFonts w:ascii="Times New Roman" w:hAnsi="Times New Roman" w:cs="Times New Roman"/>
                <w:sz w:val="24"/>
                <w:szCs w:val="24"/>
              </w:rPr>
              <w:t xml:space="preserve">Lenovo</w:t>
            </w:r>
            <w:r>
              <w:rPr>
                <w:rFonts w:ascii="Times New Roman" w:hAnsi="Times New Roman" w:cs="Times New Roman"/>
                <w:sz w:val="24"/>
                <w:szCs w:val="24"/>
              </w:rPr>
              <w:t xml:space="preserve"> </w:t>
            </w:r>
            <w:r>
              <w:rPr>
                <w:rFonts w:ascii="Times New Roman" w:hAnsi="Times New Roman" w:cs="Times New Roman"/>
                <w:sz w:val="24"/>
                <w:szCs w:val="24"/>
              </w:rPr>
              <w:t xml:space="preserve">ThinkSystem</w:t>
            </w:r>
            <w:r>
              <w:rPr>
                <w:rFonts w:ascii="Times New Roman" w:hAnsi="Times New Roman" w:cs="Times New Roman"/>
                <w:sz w:val="24"/>
                <w:szCs w:val="24"/>
              </w:rPr>
              <w:t xml:space="preserve"> SR650 V2 (у складі: </w:t>
            </w:r>
            <w:r>
              <w:rPr>
                <w:rFonts w:ascii="Times New Roman" w:hAnsi="Times New Roman" w:cs="Times New Roman"/>
                <w:sz w:val="24"/>
                <w:szCs w:val="24"/>
              </w:rPr>
              <w:t xml:space="preserve">Gold</w:t>
            </w:r>
            <w:r>
              <w:rPr>
                <w:rFonts w:ascii="Times New Roman" w:hAnsi="Times New Roman" w:cs="Times New Roman"/>
                <w:sz w:val="24"/>
                <w:szCs w:val="24"/>
              </w:rPr>
              <w:t xml:space="preserve"> 6346 - 2 шт., 32 GB DDR4 - 16шт., 940-16i 8GB, 480GB m.2 SSD - 2шт., E810-DA2 2-port - 2шт., E810-DA2 2-port - 2 шт., 1100W - 2шт., </w:t>
            </w:r>
            <w:r>
              <w:rPr>
                <w:rFonts w:ascii="Times New Roman" w:hAnsi="Times New Roman" w:cs="Times New Roman"/>
                <w:sz w:val="24"/>
                <w:szCs w:val="24"/>
              </w:rPr>
              <w:t xml:space="preserve">Essential</w:t>
            </w:r>
            <w:r>
              <w:rPr>
                <w:rFonts w:ascii="Times New Roman" w:hAnsi="Times New Roman" w:cs="Times New Roman"/>
                <w:sz w:val="24"/>
                <w:szCs w:val="24"/>
              </w:rPr>
              <w:t xml:space="preserve"> </w:t>
            </w:r>
            <w:r>
              <w:rPr>
                <w:rFonts w:ascii="Times New Roman" w:hAnsi="Times New Roman" w:cs="Times New Roman"/>
                <w:sz w:val="24"/>
                <w:szCs w:val="24"/>
              </w:rPr>
              <w:t xml:space="preserve">Service</w:t>
            </w:r>
            <w:r>
              <w:rPr>
                <w:rFonts w:ascii="Times New Roman" w:hAnsi="Times New Roman" w:cs="Times New Roman"/>
                <w:sz w:val="24"/>
                <w:szCs w:val="24"/>
              </w:rPr>
              <w:t xml:space="preserve"> - 3Yr 24x7 4Hr </w:t>
            </w:r>
            <w:r>
              <w:rPr>
                <w:rFonts w:ascii="Times New Roman" w:hAnsi="Times New Roman" w:cs="Times New Roman"/>
                <w:sz w:val="24"/>
                <w:szCs w:val="24"/>
              </w:rPr>
              <w:t xml:space="preserve">Rsp</w:t>
            </w:r>
            <w:r>
              <w:rPr>
                <w:rFonts w:ascii="Times New Roman" w:hAnsi="Times New Roman" w:cs="Times New Roman"/>
                <w:sz w:val="24"/>
                <w:szCs w:val="24"/>
              </w:rPr>
              <w:t xml:space="preserve"> + YDYD, WinServer2019DC 16Core, WinServer2019DC 2Core - 8шт., </w:t>
            </w:r>
            <w:r>
              <w:rPr>
                <w:rFonts w:ascii="Times New Roman" w:hAnsi="Times New Roman" w:cs="Times New Roman"/>
                <w:sz w:val="24"/>
                <w:szCs w:val="24"/>
              </w:rPr>
              <w:t xml:space="preserve">WinSvrDevCAL</w:t>
            </w:r>
            <w:r>
              <w:rPr>
                <w:rFonts w:ascii="Times New Roman" w:hAnsi="Times New Roman" w:cs="Times New Roman"/>
                <w:sz w:val="24"/>
                <w:szCs w:val="24"/>
              </w:rPr>
              <w:t xml:space="preserve"> (5 </w:t>
            </w:r>
            <w:r>
              <w:rPr>
                <w:rFonts w:ascii="Times New Roman" w:hAnsi="Times New Roman" w:cs="Times New Roman"/>
                <w:sz w:val="24"/>
                <w:szCs w:val="24"/>
              </w:rPr>
              <w:t xml:space="preserve">Dev</w:t>
            </w:r>
            <w:r>
              <w:rPr>
                <w:rFonts w:ascii="Times New Roman" w:hAnsi="Times New Roman" w:cs="Times New Roman"/>
                <w:sz w:val="24"/>
                <w:szCs w:val="24"/>
              </w:rPr>
              <w:t xml:space="preserve">). SQL Serv2019Std 4Core)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20</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FAS2750, HA (у складі: 960GB,SSD - 24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21</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Система зберігання даних </w:t>
            </w:r>
            <w:r>
              <w:rPr>
                <w:rFonts w:ascii="Times New Roman" w:hAnsi="Times New Roman" w:cs="Times New Roman"/>
                <w:sz w:val="24"/>
                <w:szCs w:val="24"/>
              </w:rPr>
              <w:t xml:space="preserve">NetApp</w:t>
            </w:r>
            <w:r>
              <w:rPr>
                <w:rFonts w:ascii="Times New Roman" w:hAnsi="Times New Roman" w:cs="Times New Roman"/>
                <w:sz w:val="24"/>
                <w:szCs w:val="24"/>
              </w:rPr>
              <w:t xml:space="preserve"> E2800A (у складі: 8TB - 12 шт.)</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22</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Nexus</w:t>
            </w:r>
            <w:r>
              <w:rPr>
                <w:rFonts w:ascii="Times New Roman" w:hAnsi="Times New Roman" w:cs="Times New Roman"/>
                <w:sz w:val="24"/>
                <w:szCs w:val="24"/>
              </w:rPr>
              <w:t xml:space="preserve"> N9K-C93180YC 24p 1/10/25G &amp; 6 40/100G (у складі: QSFP-100G-VU3M - 2 ШТ,. NXOS-ES-XF, CON-3SNT-N9K0C943)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23</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Мережевий комутатор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Catalyst</w:t>
            </w:r>
            <w:r>
              <w:rPr>
                <w:rFonts w:ascii="Times New Roman" w:hAnsi="Times New Roman" w:cs="Times New Roman"/>
                <w:sz w:val="24"/>
                <w:szCs w:val="24"/>
              </w:rPr>
              <w:t xml:space="preserve"> 9200L 24-port </w:t>
            </w:r>
            <w:r>
              <w:rPr>
                <w:rFonts w:ascii="Times New Roman" w:hAnsi="Times New Roman" w:cs="Times New Roman"/>
                <w:sz w:val="24"/>
                <w:szCs w:val="24"/>
              </w:rPr>
              <w:t xml:space="preserve">data</w:t>
            </w:r>
            <w:r>
              <w:rPr>
                <w:rFonts w:ascii="Times New Roman" w:hAnsi="Times New Roman" w:cs="Times New Roman"/>
                <w:sz w:val="24"/>
                <w:szCs w:val="24"/>
              </w:rPr>
              <w:t xml:space="preserve">, 4 x 10G, </w:t>
            </w:r>
            <w:r>
              <w:rPr>
                <w:rFonts w:ascii="Times New Roman" w:hAnsi="Times New Roman" w:cs="Times New Roman"/>
                <w:sz w:val="24"/>
                <w:szCs w:val="24"/>
              </w:rPr>
              <w:t xml:space="preserve">Network</w:t>
            </w:r>
            <w:r>
              <w:rPr>
                <w:rFonts w:ascii="Times New Roman" w:hAnsi="Times New Roman" w:cs="Times New Roman"/>
                <w:sz w:val="24"/>
                <w:szCs w:val="24"/>
              </w:rPr>
              <w:t xml:space="preserve"> Essentials (н складі: C9200L-DNA-E24-3Y, SFP-10G-SR-S, CON-3SNT-C920L4XE)</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24</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Міжмережевий</w:t>
            </w:r>
            <w:r>
              <w:rPr>
                <w:rFonts w:ascii="Times New Roman" w:hAnsi="Times New Roman" w:cs="Times New Roman"/>
                <w:sz w:val="24"/>
                <w:szCs w:val="24"/>
              </w:rPr>
              <w:t xml:space="preserve"> екран </w:t>
            </w:r>
            <w:r>
              <w:rPr>
                <w:rFonts w:ascii="Times New Roman" w:hAnsi="Times New Roman" w:cs="Times New Roman"/>
                <w:sz w:val="24"/>
                <w:szCs w:val="24"/>
              </w:rPr>
              <w:t xml:space="preserve">Cisco</w:t>
            </w:r>
            <w:r>
              <w:rPr>
                <w:rFonts w:ascii="Times New Roman" w:hAnsi="Times New Roman" w:cs="Times New Roman"/>
                <w:sz w:val="24"/>
                <w:szCs w:val="24"/>
              </w:rPr>
              <w:t xml:space="preserve"> </w:t>
            </w:r>
            <w:r>
              <w:rPr>
                <w:rFonts w:ascii="Times New Roman" w:hAnsi="Times New Roman" w:cs="Times New Roman"/>
                <w:sz w:val="24"/>
                <w:szCs w:val="24"/>
              </w:rPr>
              <w:t xml:space="preserve">Firepower</w:t>
            </w:r>
            <w:r>
              <w:rPr>
                <w:rFonts w:ascii="Times New Roman" w:hAnsi="Times New Roman" w:cs="Times New Roman"/>
                <w:sz w:val="24"/>
                <w:szCs w:val="24"/>
              </w:rPr>
              <w:t xml:space="preserve"> 2130 NGFW </w:t>
            </w:r>
            <w:r>
              <w:rPr>
                <w:rFonts w:ascii="Times New Roman" w:hAnsi="Times New Roman" w:cs="Times New Roman"/>
                <w:sz w:val="24"/>
                <w:szCs w:val="24"/>
              </w:rPr>
              <w:t xml:space="preserve">Appliance</w:t>
            </w:r>
            <w:r>
              <w:rPr>
                <w:rFonts w:ascii="Times New Roman" w:hAnsi="Times New Roman" w:cs="Times New Roman"/>
                <w:sz w:val="24"/>
                <w:szCs w:val="24"/>
              </w:rPr>
              <w:t xml:space="preserve">, 1U, 1 x </w:t>
            </w:r>
            <w:r>
              <w:rPr>
                <w:rFonts w:ascii="Times New Roman" w:hAnsi="Times New Roman" w:cs="Times New Roman"/>
                <w:sz w:val="24"/>
                <w:szCs w:val="24"/>
              </w:rPr>
              <w:t xml:space="preserve">NetMob</w:t>
            </w:r>
            <w:r>
              <w:rPr>
                <w:rFonts w:ascii="Times New Roman" w:hAnsi="Times New Roman" w:cs="Times New Roman"/>
                <w:sz w:val="24"/>
                <w:szCs w:val="24"/>
              </w:rPr>
              <w:t xml:space="preserve"> </w:t>
            </w:r>
            <w:r>
              <w:rPr>
                <w:rFonts w:ascii="Times New Roman" w:hAnsi="Times New Roman" w:cs="Times New Roman"/>
                <w:sz w:val="24"/>
                <w:szCs w:val="24"/>
              </w:rPr>
              <w:t xml:space="preserve">Bay</w:t>
            </w:r>
            <w:r>
              <w:rPr>
                <w:rFonts w:ascii="Times New Roman" w:hAnsi="Times New Roman" w:cs="Times New Roman"/>
                <w:sz w:val="24"/>
                <w:szCs w:val="24"/>
              </w:rPr>
              <w:t xml:space="preserve"> (у складі: FPR2K-PWR-AC-400, CON-3SNT-FPR2130W, L-FPR2130T-TMC-3Y</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25</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w:t>
            </w:r>
            <w:r>
              <w:rPr>
                <w:rFonts w:ascii="Times New Roman" w:hAnsi="Times New Roman" w:cs="Times New Roman"/>
                <w:sz w:val="24"/>
                <w:szCs w:val="24"/>
              </w:rPr>
              <w:t xml:space="preserve">OptiPlex</w:t>
            </w:r>
            <w:r>
              <w:rPr>
                <w:rFonts w:ascii="Times New Roman" w:hAnsi="Times New Roman" w:cs="Times New Roman"/>
                <w:sz w:val="24"/>
                <w:szCs w:val="24"/>
              </w:rPr>
              <w:t xml:space="preserve"> 7090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i7-10700, 16GB, M.2 512GB, 2TB SATA,ODD, NGF GTX 1660S 6GB,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26</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8GB - 2шт., M.2 256GB, 8TB SATA, </w:t>
            </w:r>
            <w:r>
              <w:rPr>
                <w:rFonts w:ascii="Times New Roman" w:hAnsi="Times New Roman" w:cs="Times New Roman"/>
                <w:sz w:val="24"/>
                <w:szCs w:val="24"/>
              </w:rPr>
              <w:t xml:space="preserve">Dual</w:t>
            </w:r>
            <w:r>
              <w:rPr>
                <w:rFonts w:ascii="Times New Roman" w:hAnsi="Times New Roman" w:cs="Times New Roman"/>
                <w:sz w:val="24"/>
                <w:szCs w:val="24"/>
              </w:rPr>
              <w:t xml:space="preserve">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RTX4000 8GB,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4</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27</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Робочі станції тип 3К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Робоча станція DELL </w:t>
            </w:r>
            <w:r>
              <w:rPr>
                <w:rFonts w:ascii="Times New Roman" w:hAnsi="Times New Roman" w:cs="Times New Roman"/>
                <w:sz w:val="24"/>
                <w:szCs w:val="24"/>
              </w:rPr>
              <w:t xml:space="preserve">Precision</w:t>
            </w:r>
            <w:r>
              <w:rPr>
                <w:rFonts w:ascii="Times New Roman" w:hAnsi="Times New Roman" w:cs="Times New Roman"/>
                <w:sz w:val="24"/>
                <w:szCs w:val="24"/>
              </w:rPr>
              <w:t xml:space="preserve"> 5820 </w:t>
            </w:r>
            <w:r>
              <w:rPr>
                <w:rFonts w:ascii="Times New Roman" w:hAnsi="Times New Roman" w:cs="Times New Roman"/>
                <w:sz w:val="24"/>
                <w:szCs w:val="24"/>
              </w:rPr>
              <w:t xml:space="preserve">Tower</w:t>
            </w:r>
            <w:r>
              <w:rPr>
                <w:rFonts w:ascii="Times New Roman" w:hAnsi="Times New Roman" w:cs="Times New Roman"/>
                <w:sz w:val="24"/>
                <w:szCs w:val="24"/>
              </w:rPr>
              <w:t xml:space="preserve"> (у складі: </w:t>
            </w:r>
            <w:r>
              <w:rPr>
                <w:rFonts w:ascii="Times New Roman" w:hAnsi="Times New Roman" w:cs="Times New Roman"/>
                <w:sz w:val="24"/>
                <w:szCs w:val="24"/>
              </w:rPr>
              <w:t xml:space="preserve">Core</w:t>
            </w:r>
            <w:r>
              <w:rPr>
                <w:rFonts w:ascii="Times New Roman" w:hAnsi="Times New Roman" w:cs="Times New Roman"/>
                <w:sz w:val="24"/>
                <w:szCs w:val="24"/>
              </w:rPr>
              <w:t xml:space="preserve"> i9-10900X, 16GB - 2шт., M.2 256GB, 8TB SATA, </w:t>
            </w:r>
            <w:r>
              <w:rPr>
                <w:rFonts w:ascii="Times New Roman" w:hAnsi="Times New Roman" w:cs="Times New Roman"/>
                <w:sz w:val="24"/>
                <w:szCs w:val="24"/>
              </w:rPr>
              <w:t xml:space="preserve">Nvidia</w:t>
            </w:r>
            <w:r>
              <w:rPr>
                <w:rFonts w:ascii="Times New Roman" w:hAnsi="Times New Roman" w:cs="Times New Roman"/>
                <w:sz w:val="24"/>
                <w:szCs w:val="24"/>
              </w:rPr>
              <w:t xml:space="preserve"> </w:t>
            </w:r>
            <w:r>
              <w:rPr>
                <w:rFonts w:ascii="Times New Roman" w:hAnsi="Times New Roman" w:cs="Times New Roman"/>
                <w:sz w:val="24"/>
                <w:szCs w:val="24"/>
              </w:rPr>
              <w:t xml:space="preserve">Quadro</w:t>
            </w:r>
            <w:r>
              <w:rPr>
                <w:rFonts w:ascii="Times New Roman" w:hAnsi="Times New Roman" w:cs="Times New Roman"/>
                <w:sz w:val="24"/>
                <w:szCs w:val="24"/>
              </w:rPr>
              <w:t xml:space="preserve"> RTX6000 24GB, </w:t>
            </w:r>
            <w:r>
              <w:rPr>
                <w:rFonts w:ascii="Times New Roman" w:hAnsi="Times New Roman" w:cs="Times New Roman"/>
                <w:sz w:val="24"/>
                <w:szCs w:val="24"/>
              </w:rPr>
              <w:t xml:space="preserve">kbm</w:t>
            </w:r>
            <w:r>
              <w:rPr>
                <w:rFonts w:ascii="Times New Roman" w:hAnsi="Times New Roman" w:cs="Times New Roman"/>
                <w:sz w:val="24"/>
                <w:szCs w:val="24"/>
              </w:rPr>
              <w:t xml:space="preserve">, W10P, 3Y NBD)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28</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23’’ DELL</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5</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29</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тип 2К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Монітор LCD 43’’ DELL U4320Q</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8</w:t>
            </w:r>
            <w:r/>
          </w:p>
        </w:tc>
      </w:tr>
      <w:tr>
        <w:trPr>
          <w:trHeight w:val="30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30</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Відеостіна</w:t>
            </w:r>
            <w:r>
              <w:rPr>
                <w:rFonts w:ascii="Times New Roman" w:hAnsi="Times New Roman" w:cs="Times New Roman"/>
                <w:sz w:val="24"/>
                <w:szCs w:val="24"/>
              </w:rPr>
              <w:t xml:space="preserve"> тип 1К</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Дисплей </w:t>
            </w:r>
            <w:r>
              <w:rPr>
                <w:rFonts w:ascii="Times New Roman" w:hAnsi="Times New Roman" w:cs="Times New Roman"/>
                <w:sz w:val="24"/>
                <w:szCs w:val="24"/>
              </w:rPr>
              <w:t xml:space="preserve">Samsung</w:t>
            </w:r>
            <w:r>
              <w:rPr>
                <w:rFonts w:ascii="Times New Roman" w:hAnsi="Times New Roman" w:cs="Times New Roman"/>
                <w:sz w:val="24"/>
                <w:szCs w:val="24"/>
              </w:rPr>
              <w:t xml:space="preserve"> LH55-9 од.</w:t>
            </w:r>
            <w:r/>
          </w:p>
          <w:p>
            <w:pPr>
              <w:rPr>
                <w:rFonts w:ascii="Times New Roman" w:hAnsi="Times New Roman" w:cs="Times New Roman"/>
                <w:sz w:val="24"/>
                <w:szCs w:val="24"/>
              </w:rPr>
            </w:pPr>
            <w:r>
              <w:rPr>
                <w:rFonts w:ascii="Times New Roman" w:hAnsi="Times New Roman" w:cs="Times New Roman"/>
                <w:sz w:val="24"/>
                <w:szCs w:val="24"/>
              </w:rPr>
              <w:t xml:space="preserve">Відео </w:t>
            </w:r>
            <w:r>
              <w:rPr>
                <w:rFonts w:ascii="Times New Roman" w:hAnsi="Times New Roman" w:cs="Times New Roman"/>
                <w:sz w:val="24"/>
                <w:szCs w:val="24"/>
              </w:rPr>
              <w:t xml:space="preserve">контроллер</w:t>
            </w:r>
            <w:r>
              <w:rPr>
                <w:rFonts w:ascii="Times New Roman" w:hAnsi="Times New Roman" w:cs="Times New Roman"/>
                <w:sz w:val="24"/>
                <w:szCs w:val="24"/>
              </w:rPr>
              <w:t xml:space="preserve"> 4THEWALL </w:t>
            </w:r>
            <w:r>
              <w:rPr>
                <w:rFonts w:ascii="Times New Roman" w:hAnsi="Times New Roman" w:cs="Times New Roman"/>
                <w:sz w:val="24"/>
                <w:szCs w:val="24"/>
              </w:rPr>
              <w:t xml:space="preserve">Curve</w:t>
            </w:r>
            <w:r>
              <w:rPr>
                <w:rFonts w:ascii="Times New Roman" w:hAnsi="Times New Roman" w:cs="Times New Roman"/>
                <w:sz w:val="24"/>
                <w:szCs w:val="24"/>
              </w:rPr>
              <w:t xml:space="preserve"> -1 од.</w:t>
            </w:r>
            <w:r/>
          </w:p>
          <w:p>
            <w:pPr>
              <w:rPr>
                <w:rFonts w:ascii="Times New Roman" w:hAnsi="Times New Roman" w:cs="Times New Roman"/>
                <w:sz w:val="24"/>
                <w:szCs w:val="24"/>
              </w:rPr>
            </w:pPr>
            <w:r>
              <w:rPr>
                <w:rFonts w:ascii="Times New Roman" w:hAnsi="Times New Roman" w:cs="Times New Roman"/>
                <w:sz w:val="24"/>
                <w:szCs w:val="24"/>
              </w:rPr>
              <w:t xml:space="preserve">Кріплення </w:t>
            </w:r>
            <w:r>
              <w:rPr>
                <w:rFonts w:ascii="Times New Roman" w:hAnsi="Times New Roman" w:cs="Times New Roman"/>
                <w:sz w:val="24"/>
                <w:szCs w:val="24"/>
              </w:rPr>
              <w:t xml:space="preserve">Samsung</w:t>
            </w:r>
            <w:r>
              <w:rPr>
                <w:rFonts w:ascii="Times New Roman" w:hAnsi="Times New Roman" w:cs="Times New Roman"/>
                <w:sz w:val="24"/>
                <w:szCs w:val="24"/>
              </w:rPr>
              <w:t xml:space="preserve"> WMN-55VD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1</w:t>
            </w:r>
            <w:r/>
          </w:p>
        </w:tc>
      </w:tr>
      <w:tr>
        <w:trPr>
          <w:trHeight w:val="240"/>
        </w:trPr>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466"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31</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2194" w:type="dxa"/>
            <w:vMerge w:val="restart"/>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додаткового програмного забезпечення</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Комплект додаткового програмного забезпечення</w:t>
            </w:r>
            <w:r/>
          </w:p>
          <w:p>
            <w:pPr>
              <w:rPr>
                <w:rFonts w:ascii="Times New Roman" w:hAnsi="Times New Roman" w:cs="Times New Roman"/>
                <w:sz w:val="24"/>
                <w:szCs w:val="24"/>
              </w:rPr>
            </w:pP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7 </w:t>
            </w:r>
            <w:r>
              <w:rPr>
                <w:rFonts w:ascii="Times New Roman" w:hAnsi="Times New Roman" w:cs="Times New Roman"/>
                <w:sz w:val="24"/>
                <w:szCs w:val="24"/>
              </w:rPr>
              <w:t xml:space="preserve">Enterprise</w:t>
            </w:r>
            <w:r>
              <w:rPr>
                <w:rFonts w:ascii="Times New Roman" w:hAnsi="Times New Roman" w:cs="Times New Roman"/>
                <w:sz w:val="24"/>
                <w:szCs w:val="24"/>
              </w:rPr>
              <w:t xml:space="preserve"> </w:t>
            </w:r>
            <w:r>
              <w:rPr>
                <w:rFonts w:ascii="Times New Roman" w:hAnsi="Times New Roman" w:cs="Times New Roman"/>
                <w:sz w:val="24"/>
                <w:szCs w:val="24"/>
              </w:rPr>
              <w:t xml:space="preserve">Plus</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1 </w:t>
            </w:r>
            <w:r>
              <w:rPr>
                <w:rFonts w:ascii="Times New Roman" w:hAnsi="Times New Roman" w:cs="Times New Roman"/>
                <w:sz w:val="24"/>
                <w:szCs w:val="24"/>
              </w:rPr>
              <w:t xml:space="preserve">processor</w:t>
            </w:r>
            <w:r>
              <w:rPr>
                <w:rFonts w:ascii="Times New Roman" w:hAnsi="Times New Roman" w:cs="Times New Roman"/>
                <w:sz w:val="24"/>
                <w:szCs w:val="24"/>
              </w:rPr>
              <w:t xml:space="preserve"> </w:t>
            </w:r>
            <w:r>
              <w:rPr>
                <w:rFonts w:ascii="Times New Roman" w:hAnsi="Times New Roman" w:cs="Times New Roman"/>
                <w:sz w:val="24"/>
                <w:szCs w:val="24"/>
              </w:rPr>
              <w:t xml:space="preserve">License</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3Yr S&amp;S</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28</w:t>
            </w:r>
            <w:r/>
          </w:p>
        </w:tc>
      </w:tr>
      <w:tr>
        <w:trPr>
          <w:trHeight w:val="240"/>
        </w:trPr>
        <w:tc>
          <w:tcPr>
            <w:tcBorders>
              <w:left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left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VMware</w:t>
            </w:r>
            <w:r>
              <w:rPr>
                <w:rFonts w:ascii="Times New Roman" w:hAnsi="Times New Roman" w:cs="Times New Roman"/>
                <w:sz w:val="24"/>
                <w:szCs w:val="24"/>
              </w:rPr>
              <w:t xml:space="preserve"> </w:t>
            </w:r>
            <w:r>
              <w:rPr>
                <w:rFonts w:ascii="Times New Roman" w:hAnsi="Times New Roman" w:cs="Times New Roman"/>
                <w:sz w:val="24"/>
                <w:szCs w:val="24"/>
              </w:rPr>
              <w:t xml:space="preserve">vCentre</w:t>
            </w:r>
            <w:r>
              <w:rPr>
                <w:rFonts w:ascii="Times New Roman" w:hAnsi="Times New Roman" w:cs="Times New Roman"/>
                <w:sz w:val="24"/>
                <w:szCs w:val="24"/>
              </w:rPr>
              <w:t xml:space="preserve"> Server 7 Standard </w:t>
            </w:r>
            <w:r>
              <w:rPr>
                <w:rFonts w:ascii="Times New Roman" w:hAnsi="Times New Roman" w:cs="Times New Roman"/>
                <w:sz w:val="24"/>
                <w:szCs w:val="24"/>
              </w:rPr>
              <w:t xml:space="preserve">for</w:t>
            </w:r>
            <w:r>
              <w:rPr>
                <w:rFonts w:ascii="Times New Roman" w:hAnsi="Times New Roman" w:cs="Times New Roman"/>
                <w:sz w:val="24"/>
                <w:szCs w:val="24"/>
              </w:rPr>
              <w:t xml:space="preserve"> </w:t>
            </w:r>
            <w:r>
              <w:rPr>
                <w:rFonts w:ascii="Times New Roman" w:hAnsi="Times New Roman" w:cs="Times New Roman"/>
                <w:sz w:val="24"/>
                <w:szCs w:val="24"/>
              </w:rPr>
              <w:t xml:space="preserve">vSphere</w:t>
            </w:r>
            <w:r>
              <w:rPr>
                <w:rFonts w:ascii="Times New Roman" w:hAnsi="Times New Roman" w:cs="Times New Roman"/>
                <w:sz w:val="24"/>
                <w:szCs w:val="24"/>
              </w:rPr>
              <w:t xml:space="preserve"> 7 (</w:t>
            </w:r>
            <w:r>
              <w:rPr>
                <w:rFonts w:ascii="Times New Roman" w:hAnsi="Times New Roman" w:cs="Times New Roman"/>
                <w:sz w:val="24"/>
                <w:szCs w:val="24"/>
              </w:rPr>
              <w:t xml:space="preserve">per</w:t>
            </w:r>
            <w:r>
              <w:rPr>
                <w:rFonts w:ascii="Times New Roman" w:hAnsi="Times New Roman" w:cs="Times New Roman"/>
                <w:sz w:val="24"/>
                <w:szCs w:val="24"/>
              </w:rPr>
              <w:t xml:space="preserve"> </w:t>
            </w:r>
            <w:r>
              <w:rPr>
                <w:rFonts w:ascii="Times New Roman" w:hAnsi="Times New Roman" w:cs="Times New Roman"/>
                <w:sz w:val="24"/>
                <w:szCs w:val="24"/>
              </w:rPr>
              <w:t xml:space="preserve">Instance</w:t>
            </w:r>
            <w:r>
              <w:rPr>
                <w:rFonts w:ascii="Times New Roman" w:hAnsi="Times New Roman" w:cs="Times New Roman"/>
                <w:sz w:val="24"/>
                <w:szCs w:val="24"/>
              </w:rPr>
              <w:t xml:space="preserve">) </w:t>
            </w:r>
            <w:r>
              <w:rPr>
                <w:rFonts w:ascii="Times New Roman" w:hAnsi="Times New Roman" w:cs="Times New Roman"/>
                <w:sz w:val="24"/>
                <w:szCs w:val="24"/>
              </w:rPr>
              <w:t xml:space="preserve">License</w:t>
            </w:r>
            <w:r>
              <w:rPr>
                <w:rFonts w:ascii="Times New Roman" w:hAnsi="Times New Roman" w:cs="Times New Roman"/>
                <w:sz w:val="24"/>
                <w:szCs w:val="24"/>
              </w:rPr>
              <w:t xml:space="preserve"> </w:t>
            </w:r>
            <w:r>
              <w:rPr>
                <w:rFonts w:ascii="Times New Roman" w:hAnsi="Times New Roman" w:cs="Times New Roman"/>
                <w:sz w:val="24"/>
                <w:szCs w:val="24"/>
              </w:rPr>
              <w:t xml:space="preserve">for</w:t>
            </w:r>
            <w:r>
              <w:rPr>
                <w:rFonts w:ascii="Times New Roman" w:hAnsi="Times New Roman" w:cs="Times New Roman"/>
                <w:sz w:val="24"/>
                <w:szCs w:val="24"/>
              </w:rPr>
              <w:t xml:space="preserve"> 3Yr</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240"/>
        </w:trPr>
        <w:tc>
          <w:tcPr>
            <w:tcBorders>
              <w:top w:val="single" w:color="000000" w:themeColor="text1" w:sz="0" w:space="0"/>
              <w:left w:val="single" w:color="000000" w:themeColor="text1" w:sz="0" w:space="0"/>
              <w:bottom w:val="single" w:color="000000" w:themeColor="text1" w:sz="0" w:space="0"/>
              <w:right w:val="single" w:color="000000" w:themeColor="text1" w:sz="0" w:space="0"/>
            </w:tcBorders>
            <w:tcW w:w="466"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0" w:space="0"/>
              <w:left w:val="single" w:color="000000" w:themeColor="text1" w:sz="0" w:space="0"/>
              <w:bottom w:val="single" w:color="000000" w:themeColor="text1" w:sz="0" w:space="0"/>
              <w:right w:val="single" w:color="000000" w:themeColor="text1" w:sz="0" w:space="0"/>
            </w:tcBorders>
            <w:tcW w:w="2194" w:type="dxa"/>
            <w:vAlign w:val="center"/>
            <w:vMerge w:val="continue"/>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tc>
        <w:tc>
          <w:tcPr>
            <w:tcBorders>
              <w:top w:val="single" w:color="000000" w:themeColor="text1" w:sz="8" w:space="0"/>
              <w:left w:val="none" w:color="000000" w:sz="4" w:space="0"/>
              <w:bottom w:val="single" w:color="000000" w:themeColor="text1" w:sz="8" w:space="0"/>
              <w:right w:val="single" w:color="000000" w:themeColor="text1" w:sz="8" w:space="0"/>
            </w:tcBorders>
            <w:tcMar>
              <w:left w:w="108" w:type="dxa"/>
              <w:right w:w="108" w:type="dxa"/>
            </w:tcMar>
            <w:tcW w:w="5447"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Veeam</w:t>
            </w:r>
            <w:r>
              <w:rPr>
                <w:rFonts w:ascii="Times New Roman" w:hAnsi="Times New Roman" w:cs="Times New Roman"/>
                <w:sz w:val="24"/>
                <w:szCs w:val="24"/>
              </w:rPr>
              <w:t xml:space="preserve"> </w:t>
            </w:r>
            <w:r>
              <w:rPr>
                <w:rFonts w:ascii="Times New Roman" w:hAnsi="Times New Roman" w:cs="Times New Roman"/>
                <w:sz w:val="24"/>
                <w:szCs w:val="24"/>
              </w:rPr>
              <w:t xml:space="preserve">Availability</w:t>
            </w:r>
            <w:r>
              <w:rPr>
                <w:rFonts w:ascii="Times New Roman" w:hAnsi="Times New Roman" w:cs="Times New Roman"/>
                <w:sz w:val="24"/>
                <w:szCs w:val="24"/>
              </w:rPr>
              <w:t xml:space="preserve"> </w:t>
            </w:r>
            <w:r>
              <w:rPr>
                <w:rFonts w:ascii="Times New Roman" w:hAnsi="Times New Roman" w:cs="Times New Roman"/>
                <w:sz w:val="24"/>
                <w:szCs w:val="24"/>
              </w:rPr>
              <w:t xml:space="preserve">Suite</w:t>
            </w:r>
            <w:r>
              <w:rPr>
                <w:rFonts w:ascii="Times New Roman" w:hAnsi="Times New Roman" w:cs="Times New Roman"/>
                <w:sz w:val="24"/>
                <w:szCs w:val="24"/>
              </w:rPr>
              <w:t xml:space="preserve"> </w:t>
            </w:r>
            <w:r>
              <w:rPr>
                <w:rFonts w:ascii="Times New Roman" w:hAnsi="Times New Roman" w:cs="Times New Roman"/>
                <w:sz w:val="24"/>
                <w:szCs w:val="24"/>
              </w:rPr>
              <w:t xml:space="preserve">Perpetual</w:t>
            </w:r>
            <w:r>
              <w:rPr>
                <w:rFonts w:ascii="Times New Roman" w:hAnsi="Times New Roman" w:cs="Times New Roman"/>
                <w:sz w:val="24"/>
                <w:szCs w:val="24"/>
              </w:rPr>
              <w:t xml:space="preserve"> </w:t>
            </w:r>
            <w:r>
              <w:rPr>
                <w:rFonts w:ascii="Times New Roman" w:hAnsi="Times New Roman" w:cs="Times New Roman"/>
                <w:sz w:val="24"/>
                <w:szCs w:val="24"/>
              </w:rPr>
              <w:t xml:space="preserve">Universal</w:t>
            </w:r>
            <w:r>
              <w:rPr>
                <w:rFonts w:ascii="Times New Roman" w:hAnsi="Times New Roman" w:cs="Times New Roman"/>
                <w:sz w:val="24"/>
                <w:szCs w:val="24"/>
              </w:rPr>
              <w:t xml:space="preserve"> </w:t>
            </w:r>
            <w:r>
              <w:rPr>
                <w:rFonts w:ascii="Times New Roman" w:hAnsi="Times New Roman" w:cs="Times New Roman"/>
                <w:sz w:val="24"/>
                <w:szCs w:val="24"/>
              </w:rPr>
              <w:t xml:space="preserve">Licence</w:t>
            </w:r>
            <w:r>
              <w:rPr>
                <w:rFonts w:ascii="Times New Roman" w:hAnsi="Times New Roman" w:cs="Times New Roman"/>
                <w:sz w:val="24"/>
                <w:szCs w:val="24"/>
              </w:rPr>
              <w:t xml:space="preserve"> </w:t>
            </w:r>
            <w:r>
              <w:rPr>
                <w:rFonts w:ascii="Times New Roman" w:hAnsi="Times New Roman" w:cs="Times New Roman"/>
                <w:sz w:val="24"/>
                <w:szCs w:val="24"/>
              </w:rPr>
              <w:t xml:space="preserve">with</w:t>
            </w:r>
            <w:r>
              <w:rPr>
                <w:rFonts w:ascii="Times New Roman" w:hAnsi="Times New Roman" w:cs="Times New Roman"/>
                <w:sz w:val="24"/>
                <w:szCs w:val="24"/>
              </w:rPr>
              <w:t xml:space="preserve"> 3 </w:t>
            </w:r>
            <w:r>
              <w:rPr>
                <w:rFonts w:ascii="Times New Roman" w:hAnsi="Times New Roman" w:cs="Times New Roman"/>
                <w:sz w:val="24"/>
                <w:szCs w:val="24"/>
              </w:rPr>
              <w:t xml:space="preserve">years</w:t>
            </w:r>
            <w:r>
              <w:rPr>
                <w:rFonts w:ascii="Times New Roman" w:hAnsi="Times New Roman" w:cs="Times New Roman"/>
                <w:sz w:val="24"/>
                <w:szCs w:val="24"/>
              </w:rPr>
              <w:t xml:space="preserve"> </w:t>
            </w:r>
            <w:r>
              <w:rPr>
                <w:rFonts w:ascii="Times New Roman" w:hAnsi="Times New Roman" w:cs="Times New Roman"/>
                <w:sz w:val="24"/>
                <w:szCs w:val="24"/>
              </w:rPr>
              <w:t xml:space="preserve">of</w:t>
            </w:r>
            <w:r>
              <w:rPr>
                <w:rFonts w:ascii="Times New Roman" w:hAnsi="Times New Roman" w:cs="Times New Roman"/>
                <w:sz w:val="24"/>
                <w:szCs w:val="24"/>
              </w:rPr>
              <w:t xml:space="preserve"> </w:t>
            </w:r>
            <w:r>
              <w:rPr>
                <w:rFonts w:ascii="Times New Roman" w:hAnsi="Times New Roman" w:cs="Times New Roman"/>
                <w:sz w:val="24"/>
                <w:szCs w:val="24"/>
              </w:rPr>
              <w:t xml:space="preserve">production</w:t>
            </w:r>
            <w:r>
              <w:rPr>
                <w:rFonts w:ascii="Times New Roman" w:hAnsi="Times New Roman" w:cs="Times New Roman"/>
                <w:sz w:val="24"/>
                <w:szCs w:val="24"/>
              </w:rPr>
              <w:t xml:space="preserve"> </w:t>
            </w:r>
            <w:r>
              <w:rPr>
                <w:rFonts w:ascii="Times New Roman" w:hAnsi="Times New Roman" w:cs="Times New Roman"/>
                <w:sz w:val="24"/>
                <w:szCs w:val="24"/>
              </w:rPr>
              <w:t xml:space="preserve">support</w:t>
            </w:r>
            <w:r>
              <w:rPr>
                <w:rFonts w:ascii="Times New Roman" w:hAnsi="Times New Roman" w:cs="Times New Roman"/>
                <w:sz w:val="24"/>
                <w:szCs w:val="24"/>
              </w:rPr>
              <w:t xml:space="preserve"> </w:t>
            </w:r>
            <w:r>
              <w:rPr>
                <w:rFonts w:ascii="Times New Roman" w:hAnsi="Times New Roman" w:cs="Times New Roman"/>
                <w:sz w:val="24"/>
                <w:szCs w:val="24"/>
              </w:rPr>
              <w:t xml:space="preserve">included</w:t>
            </w:r>
            <w:r/>
          </w:p>
        </w:tc>
        <w:tc>
          <w:tcPr>
            <w:tcBorders>
              <w:top w:val="single" w:color="000000" w:themeColor="text1" w:sz="8" w:space="0"/>
              <w:left w:val="single" w:color="000000" w:themeColor="text1" w:sz="8" w:space="0"/>
              <w:bottom w:val="single" w:color="000000" w:themeColor="text1" w:sz="8" w:space="0"/>
              <w:right w:val="single" w:color="000000" w:themeColor="text1" w:sz="8" w:space="0"/>
            </w:tcBorders>
            <w:tcMar>
              <w:left w:w="108" w:type="dxa"/>
              <w:right w:w="108" w:type="dxa"/>
            </w:tcMar>
            <w:tcW w:w="1650" w:type="dxa"/>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6</w:t>
            </w:r>
            <w:r/>
          </w:p>
        </w:tc>
      </w:tr>
    </w:tbl>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jc w:val="both"/>
        <w:spacing w:after="0" w:line="240" w:lineRule="auto"/>
        <w:shd w:val="clear" w:color="auto" w:fill="ffffff"/>
        <w:rPr>
          <w:rFonts w:ascii="Times New Roman" w:hAnsi="Times New Roman" w:cs="Times New Roman"/>
          <w:b/>
          <w:bCs/>
          <w:sz w:val="24"/>
          <w:szCs w:val="24"/>
        </w:rPr>
      </w:pPr>
      <w:r>
        <w:rPr>
          <w:rFonts w:ascii="Times New Roman" w:hAnsi="Times New Roman" w:cs="Times New Roman"/>
          <w:b/>
          <w:bCs/>
          <w:sz w:val="24"/>
          <w:szCs w:val="24"/>
        </w:rPr>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
          <w:bCs/>
          <w:sz w:val="24"/>
          <w:szCs w:val="24"/>
        </w:rPr>
        <w:t xml:space="preserve">          Учаснику необхідно надати у складі тендерної пропозиції гарантійний лист наступного змісту:</w:t>
      </w:r>
      <w:r>
        <w:rPr>
          <w:rFonts w:ascii="Times New Roman" w:hAnsi="Times New Roman" w:cs="Times New Roman"/>
          <w:sz w:val="24"/>
          <w:szCs w:val="24"/>
        </w:rPr>
        <w:t xml:space="preserve"> Ми _______________________ (назва учасника, код ЄДРПОУ), якого виз</w:t>
      </w:r>
      <w:r>
        <w:rPr>
          <w:rFonts w:ascii="Times New Roman" w:hAnsi="Times New Roman" w:cs="Times New Roman"/>
          <w:sz w:val="24"/>
          <w:szCs w:val="24"/>
        </w:rPr>
        <w:t xml:space="preserve">начено переможцем процедури закупівлі зобов’язуємся провести експертизу вартості послуг, за результатом аукціону/розкриття тендерних пропозицій, вказаних в Додатку 5 до тендерної документації та надати ДУ ЦІТ МВС України документ, що підтверджує вартість в</w:t>
      </w:r>
      <w:r>
        <w:rPr>
          <w:rFonts w:ascii="Times New Roman" w:hAnsi="Times New Roman" w:cs="Times New Roman"/>
          <w:sz w:val="24"/>
          <w:szCs w:val="24"/>
        </w:rPr>
        <w:t xml:space="preserve">казаних послуг до укладання договору за результатом проведеної процедури закупівлі. У разі надання документу де вартість послуг буде нижча ніж зазначив Учасник- Переможець за результатом аукціону/розкриття тендерних пропозицій, Учасник-Переможець зобов’язу</w:t>
      </w:r>
      <w:r>
        <w:rPr>
          <w:rFonts w:ascii="Times New Roman" w:hAnsi="Times New Roman" w:cs="Times New Roman"/>
          <w:sz w:val="24"/>
          <w:szCs w:val="24"/>
        </w:rPr>
        <w:t xml:space="preserve">ється укласти додаткову угоду до договору за результатом проведеної процедури закупівлі на зменшення суми договору до вартості зазначеної в документі за результатом проведеної експертизи вартості послуг. Додаткову угоду зобов’язуємось укласти в дату уклада</w:t>
      </w:r>
      <w:r>
        <w:rPr>
          <w:rFonts w:ascii="Times New Roman" w:hAnsi="Times New Roman" w:cs="Times New Roman"/>
          <w:sz w:val="24"/>
          <w:szCs w:val="24"/>
        </w:rPr>
        <w:t xml:space="preserve">ння договору за результатом проведеної процедури закупівлі. Зазначаємо, що експертиза вартості послуг буде проведена виключно за наш рахунок та Замовник ніяким чином та в ніякому вигляді не відшкодовує/оплачує дані послуги з проведення експертизи вартості.</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cs="Times New Roman"/>
          <w:color w:val="000000"/>
          <w:sz w:val="24"/>
          <w:szCs w:val="24"/>
        </w:rPr>
      </w:pPr>
      <w:r>
        <w:rPr>
          <w:rFonts w:ascii="Times New Roman" w:hAnsi="Times New Roman" w:cs="Times New Roman"/>
          <w:b/>
          <w:bCs/>
          <w:sz w:val="24"/>
          <w:szCs w:val="24"/>
        </w:rPr>
        <w:t xml:space="preserve">Учаснику необхідно надати у складі тендерної пропозиції гарантійний лист наступного змісту: </w:t>
      </w:r>
      <w:r>
        <w:rPr>
          <w:rFonts w:ascii="Times New Roman" w:hAnsi="Times New Roman" w:cs="Times New Roman"/>
          <w:sz w:val="24"/>
          <w:szCs w:val="24"/>
        </w:rPr>
        <w:t xml:space="preserve">Ми _______________________ (назва учасника, код ЄДРПОУ), </w:t>
      </w:r>
      <w:r>
        <w:rPr>
          <w:rFonts w:ascii="Times New Roman" w:hAnsi="Times New Roman" w:cs="Times New Roman"/>
          <w:color w:val="000000"/>
          <w:sz w:val="24"/>
          <w:szCs w:val="24"/>
        </w:rPr>
        <w:t xml:space="preserve">зобов’язуємось передати виключні майнові права Замовнику на використання твору Виконавця, який створено в результаті виконання умов цього Договору, а саме на технічне завдання та </w:t>
      </w:r>
      <w:r>
        <w:rPr>
          <w:rFonts w:ascii="Times New Roman" w:hAnsi="Times New Roman" w:cs="Times New Roman"/>
          <w:bCs/>
          <w:color w:val="000000"/>
          <w:sz w:val="24"/>
          <w:szCs w:val="24"/>
        </w:rPr>
        <w:t xml:space="preserve">комплект </w:t>
      </w:r>
      <w:r>
        <w:rPr>
          <w:rFonts w:ascii="Times New Roman" w:hAnsi="Times New Roman" w:cs="Times New Roman"/>
          <w:color w:val="000000"/>
          <w:sz w:val="24"/>
          <w:szCs w:val="24"/>
        </w:rPr>
        <w:t xml:space="preserve">проєктно</w:t>
      </w:r>
      <w:r>
        <w:rPr>
          <w:rFonts w:ascii="Times New Roman" w:hAnsi="Times New Roman" w:cs="Times New Roman"/>
          <w:color w:val="000000"/>
          <w:sz w:val="24"/>
          <w:szCs w:val="24"/>
        </w:rPr>
        <w:t xml:space="preserve">-кошторисної документації </w:t>
      </w:r>
      <w:r>
        <w:rPr>
          <w:rFonts w:ascii="Times New Roman" w:hAnsi="Times New Roman" w:cs="Times New Roman"/>
          <w:color w:val="000000"/>
          <w:sz w:val="24"/>
          <w:szCs w:val="24"/>
        </w:rPr>
        <w:t xml:space="preserve">техноробочого</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проєкту</w:t>
      </w:r>
      <w:r>
        <w:rPr>
          <w:rFonts w:ascii="Times New Roman" w:hAnsi="Times New Roman" w:cs="Times New Roman"/>
          <w:color w:val="000000"/>
          <w:sz w:val="24"/>
          <w:szCs w:val="24"/>
        </w:rPr>
        <w:t xml:space="preserve"> на створення «Інформаційно-комунікаційної системи Безпечна країна»</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 xml:space="preserve">такими способами: відтворення; включення до складеного твору; включення до іншого твору, крім складеного твору; розповсюдження примірників твору; імпорт примірників твору; здавання в </w:t>
      </w:r>
      <w:r>
        <w:rPr>
          <w:rFonts w:ascii="Times New Roman" w:hAnsi="Times New Roman" w:cs="Times New Roman"/>
          <w:color w:val="000000"/>
          <w:sz w:val="24"/>
          <w:szCs w:val="24"/>
        </w:rPr>
        <w:t xml:space="preserve">найм</w:t>
      </w:r>
      <w:r>
        <w:rPr>
          <w:rFonts w:ascii="Times New Roman" w:hAnsi="Times New Roman" w:cs="Times New Roman"/>
          <w:color w:val="000000"/>
          <w:sz w:val="24"/>
          <w:szCs w:val="24"/>
        </w:rPr>
        <w:t xml:space="preserve"> або в позичку примірників твору;  публічне виконання, публічний показ, публічне демонстрування, публічне сповіщення, інтерактивне надання доступу публіці </w:t>
      </w:r>
      <w:r>
        <w:rPr>
          <w:rFonts w:ascii="Times New Roman" w:hAnsi="Times New Roman" w:cs="Times New Roman"/>
          <w:color w:val="000000"/>
          <w:sz w:val="24"/>
          <w:szCs w:val="24"/>
        </w:rPr>
        <w:t xml:space="preserve">та інші способи доведення до загального відома публіки; переклад; переробка, адаптація, аранжування та інші подібні зміни твору, відповідно до статті 15 Закону України «Про авторське право і суміжні права» у строк відповідно до вимог чинного законодавства.</w:t>
      </w:r>
      <w:r/>
    </w:p>
    <w:p>
      <w:pPr>
        <w:ind w:right="-1"/>
        <w:jc w:val="both"/>
        <w:spacing w:after="0" w:line="240" w:lineRule="auto"/>
        <w:widowControl w:val="off"/>
        <w:rPr>
          <w:color w:val="000000"/>
          <w:sz w:val="24"/>
          <w:szCs w:val="24"/>
        </w:rPr>
      </w:pPr>
      <w:r>
        <w:rPr>
          <w:color w:val="000000"/>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2 983 333,33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 мільйони дев’ятсот вісімдесят три тисячі триста тридцять три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w:t>
      </w:r>
      <w:r>
        <w:rPr>
          <w:rFonts w:ascii="Times New Roman" w:hAnsi="Times New Roman" w:eastAsia="Times New Roman" w:cs="Times New Roman"/>
          <w:sz w:val="24"/>
          <w:szCs w:val="24"/>
          <w:lang w:eastAsia="ru-RU"/>
        </w:rPr>
        <w:t xml:space="preserve">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mp;quot;Times New Roman&amp;quot;,serif">
    <w:panose1 w:val="020B0603030804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5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bullet"/>
      <w:isLgl w:val="false"/>
      <w:suff w:val="tab"/>
      <w:lvlText w:val="-"/>
      <w:lvlJc w:val="left"/>
      <w:pPr>
        <w:ind w:left="1429" w:hanging="360"/>
      </w:pPr>
      <w:rPr>
        <w:rFonts w:hint="default" w:ascii="&quot;Times New Roman&quot;,serif" w:hAnsi="&quot;Times New Roman&quot;,serif"/>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8">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2">
    <w:multiLevelType w:val="hybridMultilevel"/>
    <w:lvl w:ilvl="0">
      <w:start w:val="1"/>
      <w:numFmt w:val="decimal"/>
      <w:isLgl w:val="false"/>
      <w:suff w:val="tab"/>
      <w:lvlText w:val="%1."/>
      <w:lvlJc w:val="left"/>
      <w:pPr>
        <w:ind w:left="495" w:hanging="495"/>
      </w:pPr>
      <w:rPr>
        <w:b/>
        <w:bCs w:val="0"/>
      </w:rPr>
    </w:lvl>
    <w:lvl w:ilvl="1">
      <w:start w:val="1"/>
      <w:numFmt w:val="decimal"/>
      <w:isLgl w:val="false"/>
      <w:suff w:val="space"/>
      <w:lvlText w:val="%1.%2."/>
      <w:lvlJc w:val="left"/>
      <w:pPr>
        <w:ind w:left="720" w:hanging="720"/>
      </w:pPr>
      <w:rPr>
        <w:rFonts w:hint="default"/>
        <w:b/>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13">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4">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5">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1429" w:hanging="360"/>
      </w:pPr>
      <w:rPr>
        <w:rFonts w:hint="default" w:ascii="&quot;Times New Roman&quot;,serif" w:hAnsi="&quot;Times New Roman&quot;,serif"/>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17">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18">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tab"/>
      <w:lvlText w:val="-"/>
      <w:lvlJc w:val="left"/>
      <w:pPr>
        <w:ind w:left="1429" w:hanging="360"/>
      </w:pPr>
      <w:rPr>
        <w:rFonts w:hint="default" w:ascii="&quot;Times New Roman&quot;,serif" w:hAnsi="&quot;Times New Roman&quot;,serif"/>
      </w:rPr>
    </w:lvl>
    <w:lvl w:ilvl="1">
      <w:start w:val="1"/>
      <w:numFmt w:val="bullet"/>
      <w:isLgl w:val="false"/>
      <w:suff w:val="tab"/>
      <w:lvlText w:val="o"/>
      <w:lvlJc w:val="left"/>
      <w:pPr>
        <w:ind w:left="2149" w:hanging="360"/>
      </w:pPr>
      <w:rPr>
        <w:rFonts w:hint="default" w:ascii="Courier New" w:hAnsi="Courier New" w:cs="Courier New"/>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40">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4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3">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6">
    <w:multiLevelType w:val="hybridMultilevel"/>
    <w:lvl w:ilvl="0">
      <w:start w:val="1"/>
      <w:numFmt w:val="bullet"/>
      <w:isLgl w:val="false"/>
      <w:suff w:val="tab"/>
      <w:lvlText w:val="-"/>
      <w:lvlJc w:val="left"/>
      <w:pPr>
        <w:ind w:left="2138" w:hanging="360"/>
      </w:pPr>
      <w:rPr>
        <w:rFonts w:hint="default" w:ascii="&quot;Times New Roman&quot;,serif" w:hAnsi="&quot;Times New Roman&quot;,serif"/>
      </w:rPr>
    </w:lvl>
    <w:lvl w:ilvl="1">
      <w:start w:val="1"/>
      <w:numFmt w:val="bullet"/>
      <w:isLgl w:val="false"/>
      <w:suff w:val="tab"/>
      <w:lvlText w:val="o"/>
      <w:lvlJc w:val="left"/>
      <w:pPr>
        <w:ind w:left="2858" w:hanging="360"/>
      </w:pPr>
      <w:rPr>
        <w:rFonts w:hint="default" w:ascii="Courier New" w:hAnsi="Courier New" w:cs="Courier New"/>
      </w:rPr>
    </w:lvl>
    <w:lvl w:ilvl="2">
      <w:start w:val="1"/>
      <w:numFmt w:val="bullet"/>
      <w:isLgl w:val="false"/>
      <w:suff w:val="tab"/>
      <w:lvlText w:val=""/>
      <w:lvlJc w:val="left"/>
      <w:pPr>
        <w:ind w:left="3578" w:hanging="360"/>
      </w:pPr>
      <w:rPr>
        <w:rFonts w:hint="default" w:ascii="Wingdings" w:hAnsi="Wingdings"/>
      </w:rPr>
    </w:lvl>
    <w:lvl w:ilvl="3">
      <w:start w:val="1"/>
      <w:numFmt w:val="bullet"/>
      <w:isLgl w:val="false"/>
      <w:suff w:val="tab"/>
      <w:lvlText w:val=""/>
      <w:lvlJc w:val="left"/>
      <w:pPr>
        <w:ind w:left="4298" w:hanging="360"/>
      </w:pPr>
      <w:rPr>
        <w:rFonts w:hint="default" w:ascii="Symbol" w:hAnsi="Symbol"/>
      </w:rPr>
    </w:lvl>
    <w:lvl w:ilvl="4">
      <w:start w:val="1"/>
      <w:numFmt w:val="bullet"/>
      <w:isLgl w:val="false"/>
      <w:suff w:val="tab"/>
      <w:lvlText w:val="o"/>
      <w:lvlJc w:val="left"/>
      <w:pPr>
        <w:ind w:left="5018" w:hanging="360"/>
      </w:pPr>
      <w:rPr>
        <w:rFonts w:hint="default" w:ascii="Courier New" w:hAnsi="Courier New" w:cs="Courier New"/>
      </w:rPr>
    </w:lvl>
    <w:lvl w:ilvl="5">
      <w:start w:val="1"/>
      <w:numFmt w:val="bullet"/>
      <w:isLgl w:val="false"/>
      <w:suff w:val="tab"/>
      <w:lvlText w:val=""/>
      <w:lvlJc w:val="left"/>
      <w:pPr>
        <w:ind w:left="5738" w:hanging="360"/>
      </w:pPr>
      <w:rPr>
        <w:rFonts w:hint="default" w:ascii="Wingdings" w:hAnsi="Wingdings"/>
      </w:rPr>
    </w:lvl>
    <w:lvl w:ilvl="6">
      <w:start w:val="1"/>
      <w:numFmt w:val="bullet"/>
      <w:isLgl w:val="false"/>
      <w:suff w:val="tab"/>
      <w:lvlText w:val=""/>
      <w:lvlJc w:val="left"/>
      <w:pPr>
        <w:ind w:left="6458" w:hanging="360"/>
      </w:pPr>
      <w:rPr>
        <w:rFonts w:hint="default" w:ascii="Symbol" w:hAnsi="Symbol"/>
      </w:rPr>
    </w:lvl>
    <w:lvl w:ilvl="7">
      <w:start w:val="1"/>
      <w:numFmt w:val="bullet"/>
      <w:isLgl w:val="false"/>
      <w:suff w:val="tab"/>
      <w:lvlText w:val="o"/>
      <w:lvlJc w:val="left"/>
      <w:pPr>
        <w:ind w:left="7178" w:hanging="360"/>
      </w:pPr>
      <w:rPr>
        <w:rFonts w:hint="default" w:ascii="Courier New" w:hAnsi="Courier New" w:cs="Courier New"/>
      </w:rPr>
    </w:lvl>
    <w:lvl w:ilvl="8">
      <w:start w:val="1"/>
      <w:numFmt w:val="bullet"/>
      <w:isLgl w:val="false"/>
      <w:suff w:val="tab"/>
      <w:lvlText w:val=""/>
      <w:lvlJc w:val="left"/>
      <w:pPr>
        <w:ind w:left="7898" w:hanging="360"/>
      </w:pPr>
      <w:rPr>
        <w:rFonts w:hint="default" w:ascii="Wingdings" w:hAnsi="Wingdings"/>
      </w:rPr>
    </w:lvl>
  </w:abstractNum>
  <w:abstractNum w:abstractNumId="47">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40"/>
  </w:num>
  <w:num w:numId="2">
    <w:abstractNumId w:val="23"/>
  </w:num>
  <w:num w:numId="3">
    <w:abstractNumId w:val="10"/>
  </w:num>
  <w:num w:numId="4">
    <w:abstractNumId w:val="33"/>
  </w:num>
  <w:num w:numId="5">
    <w:abstractNumId w:val="9"/>
  </w:num>
  <w:num w:numId="6">
    <w:abstractNumId w:val="41"/>
  </w:num>
  <w:num w:numId="7">
    <w:abstractNumId w:val="14"/>
  </w:num>
  <w:num w:numId="8">
    <w:abstractNumId w:val="43"/>
  </w:num>
  <w:num w:numId="9">
    <w:abstractNumId w:val="2"/>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1"/>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2"/>
  </w:num>
  <w:num w:numId="17">
    <w:abstractNumId w:val="1"/>
  </w:num>
  <w:num w:numId="18">
    <w:abstractNumId w:val="48"/>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5"/>
  </w:num>
  <w:num w:numId="25">
    <w:abstractNumId w:val="25"/>
  </w:num>
  <w:num w:numId="26">
    <w:abstractNumId w:val="30"/>
  </w:num>
  <w:num w:numId="27">
    <w:abstractNumId w:val="37"/>
  </w:num>
  <w:num w:numId="28">
    <w:abstractNumId w:val="28"/>
  </w:num>
  <w:num w:numId="29">
    <w:abstractNumId w:val="38"/>
  </w:num>
  <w:num w:numId="30">
    <w:abstractNumId w:val="22"/>
  </w:num>
  <w:num w:numId="31">
    <w:abstractNumId w:val="3"/>
  </w:num>
  <w:num w:numId="32">
    <w:abstractNumId w:val="24"/>
  </w:num>
  <w:num w:numId="33">
    <w:abstractNumId w:val="21"/>
  </w:num>
  <w:num w:numId="34">
    <w:abstractNumId w:val="19"/>
  </w:num>
  <w:num w:numId="35">
    <w:abstractNumId w:val="45"/>
  </w:num>
  <w:num w:numId="36">
    <w:abstractNumId w:val="5"/>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7"/>
  </w:num>
  <w:num w:numId="4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12"/>
  </w:num>
  <w:num w:numId="43">
    <w:abstractNumId w:val="8"/>
  </w:num>
  <w:num w:numId="44">
    <w:abstractNumId w:val="46"/>
  </w:num>
  <w:num w:numId="45">
    <w:abstractNumId w:val="17"/>
  </w:num>
  <w:num w:numId="46">
    <w:abstractNumId w:val="39"/>
  </w:num>
  <w:num w:numId="47">
    <w:abstractNumId w:val="27"/>
  </w:num>
  <w:num w:numId="48">
    <w:abstractNumId w:val="26"/>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49"/>
    <w:link w:val="744"/>
    <w:uiPriority w:val="9"/>
    <w:rPr>
      <w:rFonts w:ascii="Arial" w:hAnsi="Arial" w:eastAsia="Arial" w:cs="Arial"/>
      <w:sz w:val="40"/>
      <w:szCs w:val="40"/>
    </w:rPr>
  </w:style>
  <w:style w:type="character" w:styleId="15">
    <w:name w:val="Heading 2 Char"/>
    <w:basedOn w:val="749"/>
    <w:link w:val="745"/>
    <w:uiPriority w:val="9"/>
    <w:rPr>
      <w:rFonts w:ascii="Arial" w:hAnsi="Arial" w:eastAsia="Arial" w:cs="Arial"/>
      <w:sz w:val="34"/>
    </w:rPr>
  </w:style>
  <w:style w:type="character" w:styleId="17">
    <w:name w:val="Heading 3 Char"/>
    <w:basedOn w:val="749"/>
    <w:link w:val="746"/>
    <w:uiPriority w:val="9"/>
    <w:rPr>
      <w:rFonts w:ascii="Arial" w:hAnsi="Arial" w:eastAsia="Arial" w:cs="Arial"/>
      <w:sz w:val="30"/>
      <w:szCs w:val="30"/>
    </w:rPr>
  </w:style>
  <w:style w:type="character" w:styleId="19">
    <w:name w:val="Heading 4 Char"/>
    <w:basedOn w:val="749"/>
    <w:link w:val="747"/>
    <w:uiPriority w:val="9"/>
    <w:rPr>
      <w:rFonts w:ascii="Arial" w:hAnsi="Arial" w:eastAsia="Arial" w:cs="Arial"/>
      <w:b/>
      <w:bCs/>
      <w:sz w:val="26"/>
      <w:szCs w:val="26"/>
    </w:rPr>
  </w:style>
  <w:style w:type="paragraph" w:styleId="20">
    <w:name w:val="Heading 5"/>
    <w:basedOn w:val="743"/>
    <w:next w:val="74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49"/>
    <w:link w:val="20"/>
    <w:uiPriority w:val="9"/>
    <w:rPr>
      <w:rFonts w:ascii="Arial" w:hAnsi="Arial" w:eastAsia="Arial" w:cs="Arial"/>
      <w:b/>
      <w:bCs/>
      <w:sz w:val="24"/>
      <w:szCs w:val="24"/>
    </w:rPr>
  </w:style>
  <w:style w:type="character" w:styleId="23">
    <w:name w:val="Heading 6 Char"/>
    <w:basedOn w:val="749"/>
    <w:link w:val="748"/>
    <w:uiPriority w:val="9"/>
    <w:rPr>
      <w:rFonts w:ascii="Arial" w:hAnsi="Arial" w:eastAsia="Arial" w:cs="Arial"/>
      <w:b/>
      <w:bCs/>
      <w:sz w:val="22"/>
      <w:szCs w:val="22"/>
    </w:rPr>
  </w:style>
  <w:style w:type="paragraph" w:styleId="24">
    <w:name w:val="Heading 7"/>
    <w:basedOn w:val="743"/>
    <w:next w:val="74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49"/>
    <w:link w:val="24"/>
    <w:uiPriority w:val="9"/>
    <w:rPr>
      <w:rFonts w:ascii="Arial" w:hAnsi="Arial" w:eastAsia="Arial" w:cs="Arial"/>
      <w:b/>
      <w:bCs/>
      <w:i/>
      <w:iCs/>
      <w:sz w:val="22"/>
      <w:szCs w:val="22"/>
    </w:rPr>
  </w:style>
  <w:style w:type="paragraph" w:styleId="26">
    <w:name w:val="Heading 8"/>
    <w:basedOn w:val="743"/>
    <w:next w:val="74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49"/>
    <w:link w:val="26"/>
    <w:uiPriority w:val="9"/>
    <w:rPr>
      <w:rFonts w:ascii="Arial" w:hAnsi="Arial" w:eastAsia="Arial" w:cs="Arial"/>
      <w:i/>
      <w:iCs/>
      <w:sz w:val="22"/>
      <w:szCs w:val="22"/>
    </w:rPr>
  </w:style>
  <w:style w:type="paragraph" w:styleId="28">
    <w:name w:val="Heading 9"/>
    <w:basedOn w:val="743"/>
    <w:next w:val="74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49"/>
    <w:link w:val="28"/>
    <w:uiPriority w:val="9"/>
    <w:rPr>
      <w:rFonts w:ascii="Arial" w:hAnsi="Arial" w:eastAsia="Arial" w:cs="Arial"/>
      <w:i/>
      <w:iCs/>
      <w:sz w:val="21"/>
      <w:szCs w:val="21"/>
    </w:rPr>
  </w:style>
  <w:style w:type="paragraph" w:styleId="33">
    <w:name w:val="Title"/>
    <w:basedOn w:val="743"/>
    <w:next w:val="743"/>
    <w:link w:val="34"/>
    <w:uiPriority w:val="10"/>
    <w:qFormat/>
    <w:pPr>
      <w:contextualSpacing/>
      <w:spacing w:before="300" w:after="200"/>
    </w:pPr>
    <w:rPr>
      <w:sz w:val="48"/>
      <w:szCs w:val="48"/>
    </w:rPr>
  </w:style>
  <w:style w:type="character" w:styleId="34">
    <w:name w:val="Title Char"/>
    <w:basedOn w:val="749"/>
    <w:link w:val="33"/>
    <w:uiPriority w:val="10"/>
    <w:rPr>
      <w:sz w:val="48"/>
      <w:szCs w:val="48"/>
    </w:rPr>
  </w:style>
  <w:style w:type="paragraph" w:styleId="35">
    <w:name w:val="Subtitle"/>
    <w:basedOn w:val="743"/>
    <w:next w:val="743"/>
    <w:link w:val="36"/>
    <w:uiPriority w:val="11"/>
    <w:qFormat/>
    <w:pPr>
      <w:spacing w:before="200" w:after="200"/>
    </w:pPr>
    <w:rPr>
      <w:sz w:val="24"/>
      <w:szCs w:val="24"/>
    </w:rPr>
  </w:style>
  <w:style w:type="character" w:styleId="36">
    <w:name w:val="Subtitle Char"/>
    <w:basedOn w:val="749"/>
    <w:link w:val="35"/>
    <w:uiPriority w:val="11"/>
    <w:rPr>
      <w:sz w:val="24"/>
      <w:szCs w:val="24"/>
    </w:rPr>
  </w:style>
  <w:style w:type="paragraph" w:styleId="37">
    <w:name w:val="Quote"/>
    <w:basedOn w:val="743"/>
    <w:next w:val="743"/>
    <w:link w:val="38"/>
    <w:uiPriority w:val="29"/>
    <w:qFormat/>
    <w:pPr>
      <w:ind w:left="720" w:right="720"/>
    </w:pPr>
    <w:rPr>
      <w:i/>
    </w:rPr>
  </w:style>
  <w:style w:type="character" w:styleId="38">
    <w:name w:val="Quote Char"/>
    <w:link w:val="37"/>
    <w:uiPriority w:val="29"/>
    <w:rPr>
      <w:i/>
    </w:rPr>
  </w:style>
  <w:style w:type="paragraph" w:styleId="39">
    <w:name w:val="Intense Quote"/>
    <w:basedOn w:val="743"/>
    <w:next w:val="74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43"/>
    <w:link w:val="42"/>
    <w:uiPriority w:val="99"/>
    <w:unhideWhenUsed/>
    <w:pPr>
      <w:spacing w:after="0" w:line="240" w:lineRule="auto"/>
      <w:tabs>
        <w:tab w:val="center" w:pos="7143" w:leader="none"/>
        <w:tab w:val="right" w:pos="14287" w:leader="none"/>
      </w:tabs>
    </w:pPr>
  </w:style>
  <w:style w:type="character" w:styleId="42">
    <w:name w:val="Header Char"/>
    <w:basedOn w:val="749"/>
    <w:link w:val="41"/>
    <w:uiPriority w:val="99"/>
  </w:style>
  <w:style w:type="character" w:styleId="44">
    <w:name w:val="Footer Char"/>
    <w:basedOn w:val="749"/>
    <w:link w:val="758"/>
    <w:uiPriority w:val="99"/>
  </w:style>
  <w:style w:type="paragraph" w:styleId="45">
    <w:name w:val="Caption"/>
    <w:basedOn w:val="743"/>
    <w:next w:val="743"/>
    <w:uiPriority w:val="35"/>
    <w:semiHidden/>
    <w:unhideWhenUsed/>
    <w:qFormat/>
    <w:pPr>
      <w:spacing w:line="276" w:lineRule="auto"/>
    </w:pPr>
    <w:rPr>
      <w:b/>
      <w:bCs/>
      <w:color w:val="4f81bd" w:themeColor="accent1"/>
      <w:sz w:val="18"/>
      <w:szCs w:val="18"/>
    </w:rPr>
  </w:style>
  <w:style w:type="character" w:styleId="46">
    <w:name w:val="Caption Char"/>
    <w:basedOn w:val="45"/>
    <w:link w:val="758"/>
    <w:uiPriority w:val="99"/>
  </w:style>
  <w:style w:type="table" w:styleId="48">
    <w:name w:val="Table Grid Light"/>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5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5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5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5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5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5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5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5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5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5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5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5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5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5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5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5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5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5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5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5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5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5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5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5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5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5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5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5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5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5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5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5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5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5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5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5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5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5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5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5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5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5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5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5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5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5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5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5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5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5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5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5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5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5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5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5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5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5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5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5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5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5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5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5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5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5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5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5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5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5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5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5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5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5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5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5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5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5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5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5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5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5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5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5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5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5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5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5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5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5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5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5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5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5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4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49"/>
    <w:uiPriority w:val="99"/>
    <w:unhideWhenUsed/>
    <w:rPr>
      <w:vertAlign w:val="superscript"/>
    </w:rPr>
  </w:style>
  <w:style w:type="paragraph" w:styleId="177">
    <w:name w:val="endnote text"/>
    <w:basedOn w:val="74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49"/>
    <w:uiPriority w:val="99"/>
    <w:semiHidden/>
    <w:unhideWhenUsed/>
    <w:rPr>
      <w:vertAlign w:val="superscript"/>
    </w:rPr>
  </w:style>
  <w:style w:type="paragraph" w:styleId="180">
    <w:name w:val="toc 1"/>
    <w:basedOn w:val="743"/>
    <w:next w:val="743"/>
    <w:uiPriority w:val="39"/>
    <w:unhideWhenUsed/>
    <w:pPr>
      <w:ind w:left="0" w:right="0" w:firstLine="0"/>
      <w:spacing w:after="57"/>
    </w:pPr>
  </w:style>
  <w:style w:type="paragraph" w:styleId="181">
    <w:name w:val="toc 2"/>
    <w:basedOn w:val="743"/>
    <w:next w:val="743"/>
    <w:uiPriority w:val="39"/>
    <w:unhideWhenUsed/>
    <w:pPr>
      <w:ind w:left="283" w:right="0" w:firstLine="0"/>
      <w:spacing w:after="57"/>
    </w:pPr>
  </w:style>
  <w:style w:type="paragraph" w:styleId="182">
    <w:name w:val="toc 3"/>
    <w:basedOn w:val="743"/>
    <w:next w:val="743"/>
    <w:uiPriority w:val="39"/>
    <w:unhideWhenUsed/>
    <w:pPr>
      <w:ind w:left="567" w:right="0" w:firstLine="0"/>
      <w:spacing w:after="57"/>
    </w:pPr>
  </w:style>
  <w:style w:type="paragraph" w:styleId="183">
    <w:name w:val="toc 4"/>
    <w:basedOn w:val="743"/>
    <w:next w:val="743"/>
    <w:uiPriority w:val="39"/>
    <w:unhideWhenUsed/>
    <w:pPr>
      <w:ind w:left="850" w:right="0" w:firstLine="0"/>
      <w:spacing w:after="57"/>
    </w:pPr>
  </w:style>
  <w:style w:type="paragraph" w:styleId="184">
    <w:name w:val="toc 5"/>
    <w:basedOn w:val="743"/>
    <w:next w:val="743"/>
    <w:uiPriority w:val="39"/>
    <w:unhideWhenUsed/>
    <w:pPr>
      <w:ind w:left="1134" w:right="0" w:firstLine="0"/>
      <w:spacing w:after="57"/>
    </w:pPr>
  </w:style>
  <w:style w:type="paragraph" w:styleId="185">
    <w:name w:val="toc 6"/>
    <w:basedOn w:val="743"/>
    <w:next w:val="743"/>
    <w:uiPriority w:val="39"/>
    <w:unhideWhenUsed/>
    <w:pPr>
      <w:ind w:left="1417" w:right="0" w:firstLine="0"/>
      <w:spacing w:after="57"/>
    </w:pPr>
  </w:style>
  <w:style w:type="paragraph" w:styleId="186">
    <w:name w:val="toc 7"/>
    <w:basedOn w:val="743"/>
    <w:next w:val="743"/>
    <w:uiPriority w:val="39"/>
    <w:unhideWhenUsed/>
    <w:pPr>
      <w:ind w:left="1701" w:right="0" w:firstLine="0"/>
      <w:spacing w:after="57"/>
    </w:pPr>
  </w:style>
  <w:style w:type="paragraph" w:styleId="187">
    <w:name w:val="toc 8"/>
    <w:basedOn w:val="743"/>
    <w:next w:val="743"/>
    <w:uiPriority w:val="39"/>
    <w:unhideWhenUsed/>
    <w:pPr>
      <w:ind w:left="1984" w:right="0" w:firstLine="0"/>
      <w:spacing w:after="57"/>
    </w:pPr>
  </w:style>
  <w:style w:type="paragraph" w:styleId="188">
    <w:name w:val="toc 9"/>
    <w:basedOn w:val="743"/>
    <w:next w:val="74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43"/>
    <w:next w:val="743"/>
    <w:uiPriority w:val="99"/>
    <w:unhideWhenUsed/>
    <w:pPr>
      <w:spacing w:after="0" w:afterAutospacing="0"/>
    </w:pPr>
  </w:style>
  <w:style w:type="paragraph" w:styleId="743" w:default="1">
    <w:name w:val="Normal"/>
    <w:qFormat/>
    <w:rPr>
      <w:lang w:val="uk-UA"/>
    </w:rPr>
  </w:style>
  <w:style w:type="paragraph" w:styleId="744">
    <w:name w:val="Heading 1"/>
    <w:basedOn w:val="743"/>
    <w:next w:val="743"/>
    <w:link w:val="791"/>
    <w:uiPriority w:val="9"/>
    <w:qFormat/>
    <w:pPr>
      <w:keepLines/>
      <w:keepNext/>
      <w:spacing w:before="240" w:after="0" w:line="240" w:lineRule="auto"/>
      <w:widowControl w:val="off"/>
      <w:outlineLvl w:val="0"/>
    </w:pPr>
    <w:rPr>
      <w:rFonts w:asciiTheme="majorHAnsi" w:hAnsiTheme="majorHAnsi" w:eastAsiaTheme="majorEastAsia" w:cstheme="majorBidi"/>
      <w:color w:val="2e74b5" w:themeColor="accent1" w:themeShade="BF"/>
      <w:sz w:val="32"/>
      <w:szCs w:val="32"/>
      <w:lang w:val="ru-RU" w:eastAsia="ru-RU"/>
    </w:rPr>
  </w:style>
  <w:style w:type="paragraph" w:styleId="745">
    <w:name w:val="Heading 2"/>
    <w:basedOn w:val="743"/>
    <w:link w:val="76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46">
    <w:name w:val="Heading 3"/>
    <w:basedOn w:val="743"/>
    <w:next w:val="743"/>
    <w:link w:val="78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47">
    <w:name w:val="Heading 4"/>
    <w:basedOn w:val="743"/>
    <w:next w:val="743"/>
    <w:link w:val="78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748">
    <w:name w:val="Heading 6"/>
    <w:basedOn w:val="743"/>
    <w:next w:val="743"/>
    <w:link w:val="792"/>
    <w:uiPriority w:val="9"/>
    <w:semiHidden/>
    <w:unhideWhenUsed/>
    <w:qFormat/>
    <w:pPr>
      <w:keepLines/>
      <w:keepNext/>
      <w:spacing w:before="40" w:after="0" w:line="240" w:lineRule="auto"/>
      <w:widowControl w:val="off"/>
      <w:outlineLvl w:val="5"/>
    </w:pPr>
    <w:rPr>
      <w:rFonts w:asciiTheme="majorHAnsi" w:hAnsiTheme="majorHAnsi" w:eastAsiaTheme="majorEastAsia" w:cstheme="majorBidi"/>
      <w:color w:val="1f4d78" w:themeColor="accent1" w:themeShade="7F"/>
      <w:sz w:val="20"/>
      <w:szCs w:val="20"/>
      <w:lang w:val="ru-RU" w:eastAsia="ru-RU"/>
    </w:rPr>
  </w:style>
  <w:style w:type="character" w:styleId="749" w:default="1">
    <w:name w:val="Default Paragraph Font"/>
    <w:uiPriority w:val="1"/>
    <w:semiHidden/>
    <w:unhideWhenUsed/>
  </w:style>
  <w:style w:type="table" w:styleId="750" w:default="1">
    <w:name w:val="Normal Table"/>
    <w:uiPriority w:val="99"/>
    <w:semiHidden/>
    <w:unhideWhenUsed/>
    <w:tblPr>
      <w:tblInd w:w="0" w:type="dxa"/>
      <w:tblCellMar>
        <w:left w:w="108" w:type="dxa"/>
        <w:top w:w="0" w:type="dxa"/>
        <w:right w:w="108" w:type="dxa"/>
        <w:bottom w:w="0" w:type="dxa"/>
      </w:tblCellMar>
    </w:tblPr>
  </w:style>
  <w:style w:type="numbering" w:styleId="751" w:default="1">
    <w:name w:val="No List"/>
    <w:uiPriority w:val="99"/>
    <w:semiHidden/>
    <w:unhideWhenUsed/>
  </w:style>
  <w:style w:type="paragraph" w:styleId="752">
    <w:name w:val="List Paragraph"/>
    <w:basedOn w:val="743"/>
    <w:link w:val="753"/>
    <w:uiPriority w:val="34"/>
    <w:qFormat/>
    <w:pPr>
      <w:contextualSpacing/>
      <w:ind w:left="720"/>
      <w:spacing w:after="200" w:line="276" w:lineRule="auto"/>
    </w:pPr>
    <w:rPr>
      <w:rFonts w:ascii="Calibri" w:hAnsi="Calibri" w:eastAsia="Calibri" w:cs="Calibri"/>
      <w:lang w:val="ru-RU" w:eastAsia="zh-CN"/>
    </w:rPr>
  </w:style>
  <w:style w:type="character" w:styleId="753" w:customStyle="1">
    <w:name w:val="Абзац списку Знак"/>
    <w:link w:val="752"/>
    <w:uiPriority w:val="34"/>
    <w:qFormat/>
    <w:rPr>
      <w:rFonts w:ascii="Calibri" w:hAnsi="Calibri" w:eastAsia="Calibri" w:cs="Calibri"/>
      <w:lang w:eastAsia="zh-CN"/>
    </w:rPr>
  </w:style>
  <w:style w:type="table" w:styleId="754">
    <w:name w:val="Table Grid"/>
    <w:basedOn w:val="75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55" w:customStyle="1">
    <w:name w:val="Сетка таблицы2"/>
    <w:basedOn w:val="750"/>
    <w:next w:val="75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6">
    <w:name w:val="Normal (Web)"/>
    <w:basedOn w:val="743"/>
    <w:link w:val="763"/>
    <w:unhideWhenUsed/>
    <w:qFormat/>
    <w:rPr>
      <w:rFonts w:ascii="Times New Roman" w:hAnsi="Times New Roman" w:cs="Times New Roman"/>
      <w:sz w:val="24"/>
      <w:szCs w:val="24"/>
    </w:rPr>
  </w:style>
  <w:style w:type="table" w:styleId="757" w:customStyle="1">
    <w:name w:val="Сетка таблицы1"/>
    <w:basedOn w:val="750"/>
    <w:next w:val="75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58">
    <w:name w:val="Footer"/>
    <w:basedOn w:val="743"/>
    <w:link w:val="75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59" w:customStyle="1">
    <w:name w:val="Нижній колонтитул Знак"/>
    <w:basedOn w:val="749"/>
    <w:link w:val="758"/>
    <w:uiPriority w:val="99"/>
    <w:rPr>
      <w:rFonts w:ascii="Calibri" w:hAnsi="Calibri" w:eastAsia="Calibri" w:cs="Calibri"/>
      <w:lang w:eastAsia="zh-CN"/>
    </w:rPr>
  </w:style>
  <w:style w:type="paragraph" w:styleId="76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61">
    <w:name w:val="Hyperlink"/>
    <w:basedOn w:val="749"/>
    <w:uiPriority w:val="99"/>
    <w:unhideWhenUsed/>
    <w:rPr>
      <w:color w:val="0563c1" w:themeColor="hyperlink"/>
      <w:u w:val="single"/>
    </w:rPr>
  </w:style>
  <w:style w:type="character" w:styleId="762" w:customStyle="1">
    <w:name w:val="xfm_93972720"/>
    <w:basedOn w:val="749"/>
  </w:style>
  <w:style w:type="character" w:styleId="763" w:customStyle="1">
    <w:name w:val="Звичайний (веб) Знак"/>
    <w:link w:val="756"/>
    <w:qFormat/>
    <w:rPr>
      <w:rFonts w:ascii="Times New Roman" w:hAnsi="Times New Roman" w:cs="Times New Roman"/>
      <w:sz w:val="24"/>
      <w:szCs w:val="24"/>
      <w:lang w:val="uk-UA"/>
    </w:rPr>
  </w:style>
  <w:style w:type="paragraph" w:styleId="764">
    <w:name w:val="Body Text 2"/>
    <w:basedOn w:val="743"/>
    <w:link w:val="765"/>
    <w:pPr>
      <w:spacing w:after="0" w:line="240" w:lineRule="auto"/>
    </w:pPr>
    <w:rPr>
      <w:rFonts w:ascii="Times New Roman" w:hAnsi="Times New Roman" w:eastAsia="Times New Roman" w:cs="Times New Roman"/>
      <w:sz w:val="28"/>
      <w:szCs w:val="20"/>
      <w:lang w:val="ru-RU" w:eastAsia="ru-RU"/>
    </w:rPr>
  </w:style>
  <w:style w:type="character" w:styleId="765" w:customStyle="1">
    <w:name w:val="Основний текст 2 Знак"/>
    <w:basedOn w:val="749"/>
    <w:link w:val="764"/>
    <w:rPr>
      <w:rFonts w:ascii="Times New Roman" w:hAnsi="Times New Roman" w:eastAsia="Times New Roman" w:cs="Times New Roman"/>
      <w:sz w:val="28"/>
      <w:szCs w:val="20"/>
      <w:lang w:eastAsia="ru-RU"/>
    </w:rPr>
  </w:style>
  <w:style w:type="paragraph" w:styleId="76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67" w:customStyle="1">
    <w:name w:val="Заголовок 2 Знак"/>
    <w:basedOn w:val="749"/>
    <w:link w:val="745"/>
    <w:uiPriority w:val="9"/>
    <w:rPr>
      <w:rFonts w:ascii="Times New Roman" w:hAnsi="Times New Roman" w:eastAsia="Times New Roman" w:cs="Times New Roman"/>
      <w:b/>
      <w:bCs/>
      <w:sz w:val="36"/>
      <w:szCs w:val="36"/>
      <w:lang w:val="uk-UA" w:eastAsia="uk-UA"/>
    </w:rPr>
  </w:style>
  <w:style w:type="paragraph" w:styleId="768">
    <w:name w:val="No Spacing"/>
    <w:link w:val="769"/>
    <w:uiPriority w:val="1"/>
    <w:qFormat/>
    <w:pPr>
      <w:spacing w:after="0" w:line="240" w:lineRule="auto"/>
    </w:pPr>
    <w:rPr>
      <w:rFonts w:ascii="Calibri" w:hAnsi="Calibri" w:eastAsia="Calibri" w:cs="Times New Roman"/>
      <w:lang w:val="uk-UA"/>
    </w:rPr>
  </w:style>
  <w:style w:type="character" w:styleId="769" w:customStyle="1">
    <w:name w:val="Без інтервалів Знак"/>
    <w:basedOn w:val="749"/>
    <w:link w:val="768"/>
    <w:uiPriority w:val="1"/>
    <w:rPr>
      <w:rFonts w:ascii="Calibri" w:hAnsi="Calibri" w:eastAsia="Calibri" w:cs="Times New Roman"/>
      <w:lang w:val="uk-UA"/>
    </w:rPr>
  </w:style>
  <w:style w:type="character" w:styleId="770" w:customStyle="1">
    <w:name w:val="Другое_"/>
    <w:basedOn w:val="749"/>
    <w:link w:val="771"/>
    <w:rPr>
      <w:rFonts w:ascii="Calibri" w:hAnsi="Calibri" w:eastAsia="Calibri" w:cs="Calibri"/>
      <w:sz w:val="20"/>
      <w:szCs w:val="20"/>
    </w:rPr>
  </w:style>
  <w:style w:type="paragraph" w:styleId="771" w:customStyle="1">
    <w:name w:val="Другое"/>
    <w:basedOn w:val="743"/>
    <w:link w:val="770"/>
    <w:qFormat/>
    <w:pPr>
      <w:spacing w:after="0" w:line="240" w:lineRule="auto"/>
      <w:widowControl w:val="off"/>
    </w:pPr>
    <w:rPr>
      <w:rFonts w:ascii="Calibri" w:hAnsi="Calibri" w:eastAsia="Calibri" w:cs="Calibri"/>
      <w:sz w:val="20"/>
      <w:szCs w:val="20"/>
      <w:lang w:val="ru-RU"/>
    </w:rPr>
  </w:style>
  <w:style w:type="paragraph" w:styleId="77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3" w:customStyle="1">
    <w:name w:val="Основной текст (2)_"/>
    <w:basedOn w:val="749"/>
    <w:link w:val="774"/>
    <w:rPr>
      <w:rFonts w:eastAsia="Times New Roman" w:cs="Times New Roman"/>
      <w:shd w:val="clear" w:color="auto" w:fill="ffffff"/>
    </w:rPr>
  </w:style>
  <w:style w:type="paragraph" w:styleId="774" w:customStyle="1">
    <w:name w:val="Основной текст (2)"/>
    <w:basedOn w:val="743"/>
    <w:link w:val="773"/>
    <w:pPr>
      <w:ind w:hanging="700"/>
      <w:jc w:val="both"/>
      <w:spacing w:before="240" w:after="480" w:line="0" w:lineRule="atLeast"/>
      <w:shd w:val="clear" w:color="auto" w:fill="ffffff"/>
      <w:widowControl w:val="off"/>
    </w:pPr>
    <w:rPr>
      <w:rFonts w:eastAsia="Times New Roman" w:cs="Times New Roman"/>
      <w:lang w:val="ru-RU"/>
    </w:rPr>
  </w:style>
  <w:style w:type="character" w:styleId="775" w:customStyle="1">
    <w:name w:val="Текст у виносці Знак"/>
    <w:basedOn w:val="749"/>
    <w:link w:val="776"/>
    <w:uiPriority w:val="99"/>
    <w:semiHidden/>
    <w:rPr>
      <w:rFonts w:ascii="Segoe UI" w:hAnsi="Segoe UI" w:eastAsia="Times New Roman" w:cs="Segoe UI"/>
      <w:sz w:val="18"/>
      <w:szCs w:val="18"/>
      <w:lang w:eastAsia="ru-RU"/>
    </w:rPr>
  </w:style>
  <w:style w:type="paragraph" w:styleId="776">
    <w:name w:val="Balloon Text"/>
    <w:basedOn w:val="743"/>
    <w:link w:val="77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77" w:customStyle="1">
    <w:name w:val="Текст у виносці Знак1"/>
    <w:basedOn w:val="749"/>
    <w:uiPriority w:val="99"/>
    <w:semiHidden/>
    <w:rPr>
      <w:rFonts w:ascii="Segoe UI" w:hAnsi="Segoe UI" w:cs="Segoe UI"/>
      <w:sz w:val="18"/>
      <w:szCs w:val="18"/>
      <w:lang w:val="uk-UA"/>
    </w:rPr>
  </w:style>
  <w:style w:type="character" w:styleId="778" w:customStyle="1">
    <w:name w:val="T23"/>
    <w:rPr>
      <w:rFonts w:hint="default" w:ascii="Times New Roman" w:hAnsi="Times New Roman" w:eastAsia="Times New Roman1" w:cs="Times New Roman"/>
    </w:rPr>
  </w:style>
  <w:style w:type="paragraph" w:styleId="779" w:customStyle="1">
    <w:name w:val="Абзац списку1"/>
    <w:basedOn w:val="74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80" w:customStyle="1">
    <w:name w:val="markedcontent"/>
    <w:basedOn w:val="749"/>
  </w:style>
  <w:style w:type="paragraph" w:styleId="781">
    <w:name w:val="annotation text"/>
    <w:basedOn w:val="743"/>
    <w:link w:val="78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82" w:customStyle="1">
    <w:name w:val="Текст примітки Знак"/>
    <w:basedOn w:val="749"/>
    <w:link w:val="781"/>
    <w:uiPriority w:val="99"/>
    <w:rPr>
      <w:rFonts w:ascii="Times New Roman" w:hAnsi="Times New Roman" w:eastAsia="Times New Roman" w:cs="Times New Roman"/>
      <w:sz w:val="20"/>
      <w:szCs w:val="20"/>
      <w:lang w:eastAsia="ru-RU"/>
    </w:rPr>
  </w:style>
  <w:style w:type="character" w:styleId="783" w:customStyle="1">
    <w:name w:val="docdata"/>
    <w:basedOn w:val="749"/>
  </w:style>
  <w:style w:type="character" w:styleId="784" w:customStyle="1">
    <w:name w:val="Заголовок 3 Знак"/>
    <w:basedOn w:val="749"/>
    <w:link w:val="746"/>
    <w:uiPriority w:val="9"/>
    <w:semiHidden/>
    <w:rPr>
      <w:rFonts w:asciiTheme="majorHAnsi" w:hAnsiTheme="majorHAnsi" w:eastAsiaTheme="majorEastAsia" w:cstheme="majorBidi"/>
      <w:color w:val="1f4d78" w:themeColor="accent1" w:themeShade="7F"/>
      <w:sz w:val="24"/>
      <w:szCs w:val="24"/>
      <w:lang w:val="uk-UA"/>
    </w:rPr>
  </w:style>
  <w:style w:type="character" w:styleId="785" w:customStyle="1">
    <w:name w:val="Заголовок 4 Знак"/>
    <w:basedOn w:val="749"/>
    <w:link w:val="747"/>
    <w:uiPriority w:val="9"/>
    <w:semiHidden/>
    <w:rPr>
      <w:rFonts w:asciiTheme="majorHAnsi" w:hAnsiTheme="majorHAnsi" w:eastAsiaTheme="majorEastAsia" w:cstheme="majorBidi"/>
      <w:i/>
      <w:iCs/>
      <w:color w:val="2e74b5" w:themeColor="accent1" w:themeShade="BF"/>
      <w:lang w:val="uk-UA"/>
    </w:rPr>
  </w:style>
  <w:style w:type="paragraph" w:styleId="786" w:customStyle="1">
    <w:name w:val="name-spec"/>
    <w:basedOn w:val="74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87" w:customStyle="1">
    <w:name w:val="cont-spec"/>
    <w:basedOn w:val="74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88">
    <w:name w:val="Strong"/>
    <w:basedOn w:val="749"/>
    <w:uiPriority w:val="22"/>
    <w:qFormat/>
    <w:rPr>
      <w:b/>
      <w:bCs/>
    </w:rPr>
  </w:style>
  <w:style w:type="paragraph" w:styleId="789" w:customStyle="1">
    <w:name w:val="rvps6"/>
    <w:basedOn w:val="74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9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91" w:customStyle="1">
    <w:name w:val="Заголовок 1 Знак"/>
    <w:basedOn w:val="749"/>
    <w:link w:val="744"/>
    <w:uiPriority w:val="9"/>
    <w:rPr>
      <w:rFonts w:asciiTheme="majorHAnsi" w:hAnsiTheme="majorHAnsi" w:eastAsiaTheme="majorEastAsia" w:cstheme="majorBidi"/>
      <w:color w:val="2e74b5" w:themeColor="accent1" w:themeShade="BF"/>
      <w:sz w:val="32"/>
      <w:szCs w:val="32"/>
      <w:lang w:eastAsia="ru-RU"/>
    </w:rPr>
  </w:style>
  <w:style w:type="character" w:styleId="792" w:customStyle="1">
    <w:name w:val="Заголовок 6 Знак"/>
    <w:basedOn w:val="749"/>
    <w:link w:val="748"/>
    <w:uiPriority w:val="9"/>
    <w:semiHidden/>
    <w:rPr>
      <w:rFonts w:asciiTheme="majorHAnsi" w:hAnsiTheme="majorHAnsi" w:eastAsiaTheme="majorEastAsia" w:cstheme="majorBidi"/>
      <w:color w:val="1f4d78" w:themeColor="accent1" w:themeShade="7F"/>
      <w:sz w:val="20"/>
      <w:szCs w:val="20"/>
      <w:lang w:eastAsia="ru-RU"/>
    </w:rPr>
  </w:style>
  <w:style w:type="character" w:styleId="793" w:customStyle="1">
    <w:name w:val="rynqvb"/>
    <w:basedOn w:val="749"/>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2024-06-10T08:21:50Z</dcterms:modified>
</cp:coreProperties>
</file>