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624809B6"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C68C4" w:rsidRPr="005C68C4">
        <w:rPr>
          <w:b w:val="0"/>
          <w:bCs w:val="0"/>
          <w:sz w:val="24"/>
          <w:szCs w:val="24"/>
        </w:rPr>
        <w:t xml:space="preserve">Послуги з </w:t>
      </w:r>
      <w:r w:rsidR="005C68C4" w:rsidRPr="005C68C4">
        <w:rPr>
          <w:b w:val="0"/>
          <w:bCs w:val="0"/>
          <w:spacing w:val="1"/>
          <w:sz w:val="24"/>
          <w:szCs w:val="24"/>
        </w:rPr>
        <w:t xml:space="preserve"> </w:t>
      </w:r>
      <w:r w:rsidR="005C68C4" w:rsidRPr="005C68C4">
        <w:rPr>
          <w:b w:val="0"/>
          <w:bCs w:val="0"/>
          <w:sz w:val="24"/>
          <w:szCs w:val="24"/>
        </w:rPr>
        <w:t xml:space="preserve">технічної підтримки </w:t>
      </w:r>
      <w:bookmarkStart w:id="0" w:name="_Hlk193443577"/>
      <w:r w:rsidR="005C68C4" w:rsidRPr="005C68C4">
        <w:rPr>
          <w:b w:val="0"/>
          <w:bCs w:val="0"/>
          <w:sz w:val="24"/>
          <w:szCs w:val="24"/>
        </w:rPr>
        <w:t xml:space="preserve">та обслуговування центру обробки викликів (ЦОВ) інформаційно-комунікаційної системи (ІКС) 112 </w:t>
      </w:r>
      <w:bookmarkEnd w:id="0"/>
      <w:r w:rsidR="005C68C4" w:rsidRPr="005C68C4">
        <w:rPr>
          <w:b w:val="0"/>
          <w:bCs w:val="0"/>
          <w:sz w:val="24"/>
          <w:szCs w:val="24"/>
        </w:rPr>
        <w:t>за кодом  ДК 021:2015: 72250000-2 Послуги, пов’язані із системами та підтримкою</w:t>
      </w:r>
    </w:p>
    <w:p w14:paraId="121122A8" w14:textId="28D80E1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9E343B">
        <w:rPr>
          <w:rFonts w:ascii="Times New Roman" w:hAnsi="Times New Roman" w:cs="Times New Roman"/>
          <w:sz w:val="24"/>
          <w:szCs w:val="24"/>
        </w:rPr>
        <w:t>6</w:t>
      </w:r>
      <w:r w:rsidR="001944C8">
        <w:rPr>
          <w:rFonts w:ascii="Times New Roman" w:hAnsi="Times New Roman" w:cs="Times New Roman"/>
          <w:sz w:val="24"/>
          <w:szCs w:val="24"/>
        </w:rPr>
        <w:t>-</w:t>
      </w:r>
      <w:r w:rsidR="009E343B">
        <w:rPr>
          <w:rFonts w:ascii="Times New Roman" w:hAnsi="Times New Roman" w:cs="Times New Roman"/>
          <w:sz w:val="24"/>
          <w:szCs w:val="24"/>
        </w:rPr>
        <w:t>20</w:t>
      </w:r>
      <w:r w:rsidR="00F60A0F" w:rsidRPr="00F90C90">
        <w:rPr>
          <w:rFonts w:ascii="Times New Roman" w:hAnsi="Times New Roman" w:cs="Times New Roman"/>
          <w:sz w:val="24"/>
          <w:szCs w:val="24"/>
        </w:rPr>
        <w:t>-</w:t>
      </w:r>
      <w:r w:rsidR="00266BF3">
        <w:rPr>
          <w:rFonts w:ascii="Times New Roman" w:hAnsi="Times New Roman" w:cs="Times New Roman"/>
          <w:sz w:val="24"/>
          <w:szCs w:val="24"/>
        </w:rPr>
        <w:t>0</w:t>
      </w:r>
      <w:r w:rsidR="009E343B">
        <w:rPr>
          <w:rFonts w:ascii="Times New Roman" w:hAnsi="Times New Roman" w:cs="Times New Roman"/>
          <w:sz w:val="24"/>
          <w:szCs w:val="24"/>
        </w:rPr>
        <w:t>02939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338549A3"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5C68C4" w:rsidRPr="005C68C4">
        <w:rPr>
          <w:b w:val="0"/>
          <w:bCs w:val="0"/>
          <w:sz w:val="24"/>
          <w:szCs w:val="24"/>
        </w:rPr>
        <w:t xml:space="preserve">Послуги з </w:t>
      </w:r>
      <w:r w:rsidR="005C68C4" w:rsidRPr="005C68C4">
        <w:rPr>
          <w:b w:val="0"/>
          <w:bCs w:val="0"/>
          <w:spacing w:val="1"/>
          <w:sz w:val="24"/>
          <w:szCs w:val="24"/>
        </w:rPr>
        <w:t xml:space="preserve"> </w:t>
      </w:r>
      <w:r w:rsidR="005C68C4" w:rsidRPr="005C68C4">
        <w:rPr>
          <w:b w:val="0"/>
          <w:bCs w:val="0"/>
          <w:sz w:val="24"/>
          <w:szCs w:val="24"/>
        </w:rPr>
        <w:t>технічної підтримки та обслуговування центру обробки викликів (ЦОВ) інформаційно-комунікаційної системи (ІКС) 112 за кодом  ДК 021:2015: 72250000-2 Послуги, пов’язані із системами та підтримкою</w:t>
      </w:r>
      <w:r w:rsidR="00D04572" w:rsidRPr="00D04572">
        <w:rPr>
          <w:b w:val="0"/>
          <w:bCs w:val="0"/>
          <w:kern w:val="2"/>
          <w:sz w:val="24"/>
          <w:szCs w:val="24"/>
          <w:lang w:eastAsia="en-US"/>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3131422F" w14:textId="77777777" w:rsidR="00266BF3" w:rsidRPr="005C68C4" w:rsidRDefault="00266BF3" w:rsidP="005C68C4">
      <w:pPr>
        <w:spacing w:after="0" w:line="240" w:lineRule="auto"/>
        <w:jc w:val="center"/>
        <w:rPr>
          <w:rFonts w:ascii="Times New Roman" w:hAnsi="Times New Roman" w:cs="Times New Roman"/>
          <w:b/>
          <w:color w:val="000000" w:themeColor="text1"/>
          <w:sz w:val="24"/>
          <w:szCs w:val="24"/>
        </w:rPr>
      </w:pPr>
    </w:p>
    <w:p w14:paraId="18F06057" w14:textId="05D25D10" w:rsidR="005C68C4" w:rsidRPr="005C68C4" w:rsidRDefault="005C68C4" w:rsidP="005C68C4">
      <w:pPr>
        <w:spacing w:line="240" w:lineRule="auto"/>
        <w:rPr>
          <w:rFonts w:ascii="Times New Roman" w:hAnsi="Times New Roman" w:cs="Times New Roman"/>
          <w:b/>
          <w:color w:val="000000" w:themeColor="text1"/>
          <w:sz w:val="24"/>
          <w:szCs w:val="24"/>
        </w:rPr>
      </w:pPr>
      <w:r w:rsidRPr="005C68C4">
        <w:rPr>
          <w:rFonts w:ascii="Times New Roman" w:hAnsi="Times New Roman" w:cs="Times New Roman"/>
          <w:b/>
          <w:color w:val="000000" w:themeColor="text1"/>
          <w:sz w:val="24"/>
          <w:szCs w:val="24"/>
        </w:rPr>
        <w:t xml:space="preserve">Період надання послуг: з </w:t>
      </w:r>
      <w:r w:rsidR="009E343B">
        <w:rPr>
          <w:rFonts w:ascii="Times New Roman" w:hAnsi="Times New Roman" w:cs="Times New Roman"/>
          <w:b/>
          <w:color w:val="000000" w:themeColor="text1"/>
          <w:sz w:val="24"/>
          <w:szCs w:val="24"/>
        </w:rPr>
        <w:t>________</w:t>
      </w:r>
      <w:r w:rsidRPr="005C68C4">
        <w:rPr>
          <w:rFonts w:ascii="Times New Roman" w:hAnsi="Times New Roman" w:cs="Times New Roman"/>
          <w:b/>
          <w:color w:val="000000" w:themeColor="text1"/>
          <w:sz w:val="24"/>
          <w:szCs w:val="24"/>
        </w:rPr>
        <w:t xml:space="preserve"> року по 31.12.2025 року.</w:t>
      </w:r>
    </w:p>
    <w:p w14:paraId="58ACAACB" w14:textId="77777777" w:rsidR="005C68C4" w:rsidRPr="005C68C4" w:rsidRDefault="005C68C4" w:rsidP="005C68C4">
      <w:pPr>
        <w:spacing w:line="240" w:lineRule="auto"/>
        <w:rPr>
          <w:rFonts w:ascii="Times New Roman" w:hAnsi="Times New Roman" w:cs="Times New Roman"/>
          <w:b/>
          <w:color w:val="000000" w:themeColor="text1"/>
          <w:sz w:val="24"/>
          <w:szCs w:val="24"/>
        </w:rPr>
      </w:pPr>
      <w:r w:rsidRPr="005C68C4">
        <w:rPr>
          <w:rFonts w:ascii="Times New Roman" w:hAnsi="Times New Roman" w:cs="Times New Roman"/>
          <w:b/>
          <w:color w:val="000000" w:themeColor="text1"/>
          <w:sz w:val="24"/>
          <w:szCs w:val="24"/>
        </w:rPr>
        <w:t>Порядок оплати: по факту надання послуг.</w:t>
      </w:r>
    </w:p>
    <w:p w14:paraId="732108A2" w14:textId="77777777" w:rsidR="005C68C4" w:rsidRPr="005C68C4" w:rsidRDefault="005C68C4" w:rsidP="005C68C4">
      <w:pPr>
        <w:spacing w:line="240" w:lineRule="auto"/>
        <w:jc w:val="both"/>
        <w:rPr>
          <w:rFonts w:ascii="Times New Roman" w:hAnsi="Times New Roman" w:cs="Times New Roman"/>
          <w:b/>
          <w:color w:val="000000"/>
          <w:sz w:val="24"/>
          <w:szCs w:val="24"/>
        </w:rPr>
      </w:pPr>
    </w:p>
    <w:p w14:paraId="5555155A" w14:textId="77777777" w:rsidR="005C68C4" w:rsidRPr="005C68C4" w:rsidRDefault="005C68C4" w:rsidP="005C68C4">
      <w:pPr>
        <w:spacing w:line="240" w:lineRule="auto"/>
        <w:jc w:val="both"/>
        <w:rPr>
          <w:rFonts w:ascii="Times New Roman" w:hAnsi="Times New Roman" w:cs="Times New Roman"/>
          <w:b/>
          <w:color w:val="000000"/>
          <w:sz w:val="24"/>
          <w:szCs w:val="24"/>
        </w:rPr>
      </w:pPr>
      <w:r w:rsidRPr="005C68C4">
        <w:rPr>
          <w:rFonts w:ascii="Times New Roman" w:hAnsi="Times New Roman" w:cs="Times New Roman"/>
          <w:b/>
          <w:color w:val="000000"/>
          <w:sz w:val="24"/>
          <w:szCs w:val="24"/>
        </w:rPr>
        <w:t>ТЕХНІЧНІ ВИМОГИ</w:t>
      </w:r>
    </w:p>
    <w:p w14:paraId="3C210A1E" w14:textId="77777777" w:rsidR="005C68C4" w:rsidRPr="005C68C4" w:rsidRDefault="005C68C4" w:rsidP="005C68C4">
      <w:pPr>
        <w:spacing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5C68C4" w:rsidRPr="005C68C4" w14:paraId="5671AB14" w14:textId="77777777" w:rsidTr="00620ADF">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8DF45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E4A154"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0DCB8F"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47280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D88BA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Кількість</w:t>
            </w:r>
          </w:p>
        </w:tc>
      </w:tr>
      <w:tr w:rsidR="005C68C4" w:rsidRPr="005C68C4" w14:paraId="05F28803" w14:textId="77777777" w:rsidTr="00620ADF">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61BD075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2BCE7B3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bCs/>
                <w:spacing w:val="1"/>
                <w:sz w:val="24"/>
                <w:szCs w:val="24"/>
              </w:rPr>
              <w:t xml:space="preserve">Послуги </w:t>
            </w:r>
            <w:r w:rsidRPr="005C68C4">
              <w:rPr>
                <w:rFonts w:ascii="Times New Roman" w:hAnsi="Times New Roman" w:cs="Times New Roman"/>
                <w:sz w:val="24"/>
                <w:szCs w:val="24"/>
              </w:rPr>
              <w:t xml:space="preserve">з технічної підтримки та обслуговування ЦОВ ІКС 112 </w:t>
            </w:r>
            <w:r w:rsidRPr="005C68C4">
              <w:rPr>
                <w:rFonts w:ascii="Times New Roman" w:hAnsi="Times New Roman" w:cs="Times New Roman"/>
                <w:b/>
                <w:sz w:val="24"/>
                <w:szCs w:val="24"/>
              </w:rPr>
              <w:t>центрального макрорегіону</w:t>
            </w:r>
          </w:p>
        </w:tc>
        <w:tc>
          <w:tcPr>
            <w:tcW w:w="1701" w:type="dxa"/>
            <w:tcBorders>
              <w:top w:val="single" w:sz="4" w:space="0" w:color="000000"/>
              <w:left w:val="single" w:sz="4" w:space="0" w:color="000000"/>
              <w:bottom w:val="single" w:sz="4" w:space="0" w:color="000000"/>
              <w:right w:val="single" w:sz="4" w:space="0" w:color="000000"/>
            </w:tcBorders>
            <w:vAlign w:val="center"/>
          </w:tcPr>
          <w:p w14:paraId="2B5A40E1" w14:textId="25D73F95" w:rsidR="005C68C4" w:rsidRPr="005C68C4" w:rsidRDefault="009E343B" w:rsidP="005C68C4">
            <w:pPr>
              <w:spacing w:line="240" w:lineRule="auto"/>
              <w:jc w:val="center"/>
              <w:rPr>
                <w:rFonts w:ascii="Times New Roman" w:hAnsi="Times New Roman" w:cs="Times New Roman"/>
                <w:bCs/>
                <w:sz w:val="24"/>
                <w:szCs w:val="24"/>
                <w:lang w:val="en-US"/>
              </w:rPr>
            </w:pPr>
            <w:r>
              <w:rPr>
                <w:rFonts w:ascii="Times New Roman" w:hAnsi="Times New Roman" w:cs="Times New Roman"/>
                <w:bCs/>
                <w:sz w:val="24"/>
                <w:szCs w:val="24"/>
              </w:rPr>
              <w:t>__________</w:t>
            </w:r>
            <w:r w:rsidR="005C68C4" w:rsidRPr="005C68C4">
              <w:rPr>
                <w:rFonts w:ascii="Times New Roman" w:hAnsi="Times New Roman" w:cs="Times New Roman"/>
                <w:bCs/>
                <w:sz w:val="24"/>
                <w:szCs w:val="24"/>
              </w:rPr>
              <w:t xml:space="preserve"> -</w:t>
            </w:r>
            <w:r w:rsidR="005C68C4" w:rsidRPr="005C68C4">
              <w:rPr>
                <w:rFonts w:ascii="Times New Roman" w:hAnsi="Times New Roman" w:cs="Times New Roman"/>
                <w:bCs/>
                <w:sz w:val="24"/>
                <w:szCs w:val="24"/>
                <w:lang w:val="en-US"/>
              </w:rPr>
              <w:t>31</w:t>
            </w:r>
            <w:r w:rsidR="005C68C4" w:rsidRPr="005C68C4">
              <w:rPr>
                <w:rFonts w:ascii="Times New Roman" w:hAnsi="Times New Roman" w:cs="Times New Roman"/>
                <w:bCs/>
                <w:sz w:val="24"/>
                <w:szCs w:val="24"/>
              </w:rPr>
              <w:t>.12.202</w:t>
            </w:r>
            <w:r w:rsidR="005C68C4" w:rsidRPr="005C68C4">
              <w:rPr>
                <w:rFonts w:ascii="Times New Roman" w:hAnsi="Times New Roman" w:cs="Times New Roman"/>
                <w:bCs/>
                <w:sz w:val="24"/>
                <w:szCs w:val="24"/>
                <w:lang w:val="en-US"/>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77C54A"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D881A5" w14:textId="494111C1" w:rsidR="005C68C4" w:rsidRPr="005C68C4" w:rsidRDefault="009E343B" w:rsidP="005C68C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5C68C4" w:rsidRPr="005C68C4" w14:paraId="3F2B3BA9" w14:textId="77777777" w:rsidTr="00620ADF">
        <w:trPr>
          <w:trHeight w:val="391"/>
        </w:trPr>
        <w:tc>
          <w:tcPr>
            <w:tcW w:w="864" w:type="dxa"/>
            <w:tcBorders>
              <w:top w:val="single" w:sz="4" w:space="0" w:color="000000"/>
              <w:left w:val="single" w:sz="4" w:space="0" w:color="000000"/>
              <w:bottom w:val="single" w:sz="4" w:space="0" w:color="000000"/>
              <w:right w:val="single" w:sz="4" w:space="0" w:color="000000"/>
            </w:tcBorders>
          </w:tcPr>
          <w:p w14:paraId="4458923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4801" w:type="dxa"/>
            <w:tcBorders>
              <w:top w:val="single" w:sz="4" w:space="0" w:color="000000"/>
              <w:left w:val="single" w:sz="4" w:space="0" w:color="000000"/>
              <w:bottom w:val="single" w:sz="4" w:space="0" w:color="000000"/>
              <w:right w:val="single" w:sz="4" w:space="0" w:color="000000"/>
            </w:tcBorders>
          </w:tcPr>
          <w:p w14:paraId="14EEFC03" w14:textId="77777777" w:rsidR="005C68C4" w:rsidRPr="005C68C4" w:rsidRDefault="005C68C4" w:rsidP="005C68C4">
            <w:pPr>
              <w:spacing w:line="240" w:lineRule="auto"/>
              <w:jc w:val="both"/>
              <w:rPr>
                <w:rFonts w:ascii="Times New Roman" w:hAnsi="Times New Roman" w:cs="Times New Roman"/>
                <w:bCs/>
                <w:spacing w:val="1"/>
                <w:sz w:val="24"/>
                <w:szCs w:val="24"/>
              </w:rPr>
            </w:pPr>
            <w:r w:rsidRPr="005C68C4">
              <w:rPr>
                <w:rFonts w:ascii="Times New Roman" w:hAnsi="Times New Roman" w:cs="Times New Roman"/>
                <w:bCs/>
                <w:spacing w:val="1"/>
                <w:sz w:val="24"/>
                <w:szCs w:val="24"/>
              </w:rPr>
              <w:t xml:space="preserve">Послуги </w:t>
            </w:r>
            <w:r w:rsidRPr="005C68C4">
              <w:rPr>
                <w:rFonts w:ascii="Times New Roman" w:hAnsi="Times New Roman" w:cs="Times New Roman"/>
                <w:sz w:val="24"/>
                <w:szCs w:val="24"/>
              </w:rPr>
              <w:t xml:space="preserve">з технічної підтримки та обслуговування ЦОВ ІКС 112 </w:t>
            </w:r>
            <w:r w:rsidRPr="005C68C4">
              <w:rPr>
                <w:rFonts w:ascii="Times New Roman" w:hAnsi="Times New Roman" w:cs="Times New Roman"/>
                <w:b/>
                <w:sz w:val="24"/>
                <w:szCs w:val="24"/>
              </w:rPr>
              <w:t>західного макрорегіону</w:t>
            </w:r>
          </w:p>
        </w:tc>
        <w:tc>
          <w:tcPr>
            <w:tcW w:w="1701" w:type="dxa"/>
            <w:tcBorders>
              <w:top w:val="single" w:sz="4" w:space="0" w:color="000000"/>
              <w:left w:val="single" w:sz="4" w:space="0" w:color="000000"/>
              <w:bottom w:val="single" w:sz="4" w:space="0" w:color="000000"/>
              <w:right w:val="single" w:sz="4" w:space="0" w:color="000000"/>
            </w:tcBorders>
            <w:vAlign w:val="center"/>
          </w:tcPr>
          <w:p w14:paraId="2F46CE5E" w14:textId="11F92B51" w:rsidR="005C68C4" w:rsidRPr="005C68C4" w:rsidRDefault="009E343B" w:rsidP="005C68C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w:t>
            </w:r>
            <w:r w:rsidR="005C68C4" w:rsidRPr="005C68C4">
              <w:rPr>
                <w:rFonts w:ascii="Times New Roman" w:hAnsi="Times New Roman" w:cs="Times New Roman"/>
                <w:bCs/>
                <w:sz w:val="24"/>
                <w:szCs w:val="24"/>
              </w:rPr>
              <w:t xml:space="preserve"> -</w:t>
            </w:r>
            <w:r w:rsidR="005C68C4" w:rsidRPr="005C68C4">
              <w:rPr>
                <w:rFonts w:ascii="Times New Roman" w:hAnsi="Times New Roman" w:cs="Times New Roman"/>
                <w:bCs/>
                <w:sz w:val="24"/>
                <w:szCs w:val="24"/>
                <w:lang w:val="en-US"/>
              </w:rPr>
              <w:t>31</w:t>
            </w:r>
            <w:r w:rsidR="005C68C4" w:rsidRPr="005C68C4">
              <w:rPr>
                <w:rFonts w:ascii="Times New Roman" w:hAnsi="Times New Roman" w:cs="Times New Roman"/>
                <w:bCs/>
                <w:sz w:val="24"/>
                <w:szCs w:val="24"/>
              </w:rPr>
              <w:t>.12.2025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4A67A65E"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5664329" w14:textId="68FD2F49" w:rsidR="005C68C4" w:rsidRPr="005C68C4" w:rsidRDefault="009E343B" w:rsidP="005C68C4">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bl>
    <w:p w14:paraId="789C8BF9" w14:textId="77777777" w:rsidR="005C68C4" w:rsidRPr="005C68C4" w:rsidRDefault="005C68C4" w:rsidP="005C68C4">
      <w:pPr>
        <w:pBdr>
          <w:top w:val="none" w:sz="0" w:space="0" w:color="000000"/>
          <w:left w:val="none" w:sz="0" w:space="0" w:color="000000"/>
          <w:bottom w:val="none" w:sz="0" w:space="0" w:color="000000"/>
          <w:right w:val="none" w:sz="0" w:space="0" w:color="000000"/>
          <w:between w:val="none" w:sz="0" w:space="0" w:color="000000"/>
        </w:pBdr>
        <w:spacing w:line="240" w:lineRule="auto"/>
        <w:ind w:left="-142"/>
        <w:jc w:val="both"/>
        <w:rPr>
          <w:rFonts w:ascii="Times New Roman" w:hAnsi="Times New Roman" w:cs="Times New Roman"/>
          <w:color w:val="000000"/>
          <w:sz w:val="24"/>
          <w:szCs w:val="24"/>
        </w:rPr>
      </w:pPr>
    </w:p>
    <w:p w14:paraId="28B2B789" w14:textId="77777777" w:rsidR="005C68C4" w:rsidRPr="005C68C4" w:rsidRDefault="005C68C4" w:rsidP="005C68C4">
      <w:pPr>
        <w:pBdr>
          <w:top w:val="nil"/>
          <w:left w:val="nil"/>
          <w:bottom w:val="nil"/>
          <w:right w:val="nil"/>
          <w:between w:val="nil"/>
        </w:pBdr>
        <w:tabs>
          <w:tab w:val="left" w:pos="284"/>
        </w:tabs>
        <w:spacing w:line="240" w:lineRule="auto"/>
        <w:ind w:right="79"/>
        <w:jc w:val="center"/>
        <w:rPr>
          <w:rFonts w:ascii="Times New Roman" w:hAnsi="Times New Roman" w:cs="Times New Roman"/>
          <w:b/>
          <w:color w:val="000000"/>
          <w:sz w:val="24"/>
          <w:szCs w:val="24"/>
        </w:rPr>
      </w:pPr>
      <w:r w:rsidRPr="005C68C4">
        <w:rPr>
          <w:rFonts w:ascii="Times New Roman" w:hAnsi="Times New Roman" w:cs="Times New Roman"/>
          <w:b/>
          <w:color w:val="000000"/>
          <w:sz w:val="24"/>
          <w:szCs w:val="24"/>
        </w:rPr>
        <w:t>СКЛАД (ЗМІСТ) ВИМОГ</w:t>
      </w:r>
    </w:p>
    <w:p w14:paraId="6B37C1C8" w14:textId="77777777" w:rsidR="005C68C4" w:rsidRPr="005C68C4" w:rsidRDefault="005C68C4" w:rsidP="005C68C4">
      <w:pPr>
        <w:pBdr>
          <w:top w:val="nil"/>
          <w:left w:val="nil"/>
          <w:bottom w:val="nil"/>
          <w:right w:val="nil"/>
          <w:between w:val="nil"/>
        </w:pBdr>
        <w:tabs>
          <w:tab w:val="left" w:pos="284"/>
        </w:tabs>
        <w:spacing w:line="240" w:lineRule="auto"/>
        <w:ind w:right="79"/>
        <w:jc w:val="center"/>
        <w:rPr>
          <w:rFonts w:ascii="Times New Roman" w:hAnsi="Times New Roman" w:cs="Times New Roman"/>
          <w:b/>
          <w:color w:val="000000"/>
          <w:sz w:val="24"/>
          <w:szCs w:val="24"/>
        </w:rPr>
      </w:pPr>
    </w:p>
    <w:p w14:paraId="55120CA4" w14:textId="77777777" w:rsidR="005C68C4" w:rsidRPr="005C68C4" w:rsidRDefault="005C68C4" w:rsidP="005C68C4">
      <w:pPr>
        <w:pStyle w:val="a4"/>
        <w:numPr>
          <w:ilvl w:val="0"/>
          <w:numId w:val="8"/>
        </w:numPr>
        <w:spacing w:after="0"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 xml:space="preserve">Перелік компонентів </w:t>
      </w:r>
      <w:r w:rsidRPr="005C68C4">
        <w:rPr>
          <w:rFonts w:ascii="Times New Roman" w:hAnsi="Times New Roman" w:cs="Times New Roman"/>
          <w:b/>
          <w:sz w:val="24"/>
          <w:szCs w:val="24"/>
          <w:lang w:val="uk-UA"/>
        </w:rPr>
        <w:t xml:space="preserve">ЦОВ </w:t>
      </w:r>
      <w:r w:rsidRPr="005C68C4">
        <w:rPr>
          <w:rFonts w:ascii="Times New Roman" w:hAnsi="Times New Roman" w:cs="Times New Roman"/>
          <w:b/>
          <w:sz w:val="24"/>
          <w:szCs w:val="24"/>
        </w:rPr>
        <w:t xml:space="preserve">ІКС 112 </w:t>
      </w:r>
      <w:r w:rsidRPr="005C68C4">
        <w:rPr>
          <w:rFonts w:ascii="Times New Roman" w:hAnsi="Times New Roman" w:cs="Times New Roman"/>
          <w:b/>
          <w:sz w:val="24"/>
          <w:szCs w:val="24"/>
          <w:u w:val="single"/>
        </w:rPr>
        <w:t>центрального макрорегіону</w:t>
      </w:r>
      <w:r w:rsidRPr="005C68C4">
        <w:rPr>
          <w:rFonts w:ascii="Times New Roman" w:hAnsi="Times New Roman" w:cs="Times New Roman"/>
          <w:b/>
          <w:sz w:val="24"/>
          <w:szCs w:val="24"/>
        </w:rPr>
        <w:t>, щодо яко</w:t>
      </w:r>
      <w:r w:rsidRPr="005C68C4">
        <w:rPr>
          <w:rFonts w:ascii="Times New Roman" w:hAnsi="Times New Roman" w:cs="Times New Roman"/>
          <w:b/>
          <w:sz w:val="24"/>
          <w:szCs w:val="24"/>
          <w:lang w:val="uk-UA"/>
        </w:rPr>
        <w:t>го</w:t>
      </w:r>
      <w:r w:rsidRPr="005C68C4">
        <w:rPr>
          <w:rFonts w:ascii="Times New Roman" w:hAnsi="Times New Roman" w:cs="Times New Roman"/>
          <w:b/>
          <w:sz w:val="24"/>
          <w:szCs w:val="24"/>
        </w:rPr>
        <w:t xml:space="preserve"> надаються Послуги:</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2126"/>
        <w:gridCol w:w="1276"/>
      </w:tblGrid>
      <w:tr w:rsidR="005C68C4" w:rsidRPr="005C68C4" w14:paraId="34AD97CF" w14:textId="77777777" w:rsidTr="00620ADF">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7BDA8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lastRenderedPageBreak/>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7A420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 xml:space="preserve">Найменування та версія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44FFF5"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1C30EB"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 xml:space="preserve">Кількість </w:t>
            </w:r>
          </w:p>
          <w:p w14:paraId="558D9C2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та од. виміру</w:t>
            </w:r>
          </w:p>
        </w:tc>
      </w:tr>
      <w:tr w:rsidR="005C68C4" w:rsidRPr="005C68C4" w14:paraId="09B57955" w14:textId="77777777" w:rsidTr="00620ADF">
        <w:trPr>
          <w:trHeight w:val="191"/>
        </w:trPr>
        <w:tc>
          <w:tcPr>
            <w:tcW w:w="562" w:type="dxa"/>
            <w:tcBorders>
              <w:top w:val="single" w:sz="4" w:space="0" w:color="000000"/>
              <w:left w:val="single" w:sz="4" w:space="0" w:color="000000"/>
              <w:bottom w:val="single" w:sz="4" w:space="0" w:color="000000"/>
              <w:right w:val="single" w:sz="4" w:space="0" w:color="000000"/>
            </w:tcBorders>
            <w:hideMark/>
          </w:tcPr>
          <w:p w14:paraId="02A5A6C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27FC248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Cisco Packaged Contact Center Enterprise 12.6 </w:t>
            </w:r>
          </w:p>
        </w:tc>
        <w:tc>
          <w:tcPr>
            <w:tcW w:w="2126" w:type="dxa"/>
            <w:tcBorders>
              <w:top w:val="single" w:sz="4" w:space="0" w:color="000000"/>
              <w:left w:val="single" w:sz="4" w:space="0" w:color="000000"/>
              <w:bottom w:val="single" w:sz="4" w:space="0" w:color="000000"/>
              <w:right w:val="single" w:sz="4" w:space="0" w:color="000000"/>
            </w:tcBorders>
          </w:tcPr>
          <w:p w14:paraId="0F12B2D5"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PCCE</w:t>
            </w:r>
          </w:p>
        </w:tc>
        <w:tc>
          <w:tcPr>
            <w:tcW w:w="1276" w:type="dxa"/>
            <w:tcBorders>
              <w:top w:val="single" w:sz="4" w:space="0" w:color="000000"/>
              <w:left w:val="single" w:sz="4" w:space="0" w:color="000000"/>
              <w:bottom w:val="single" w:sz="4" w:space="0" w:color="000000"/>
              <w:right w:val="single" w:sz="4" w:space="0" w:color="000000"/>
            </w:tcBorders>
          </w:tcPr>
          <w:p w14:paraId="5B6340B0" w14:textId="77777777" w:rsidR="005C68C4" w:rsidRPr="005C68C4" w:rsidRDefault="005C68C4" w:rsidP="005C68C4">
            <w:pPr>
              <w:spacing w:line="240" w:lineRule="auto"/>
              <w:jc w:val="center"/>
              <w:rPr>
                <w:rFonts w:ascii="Times New Roman" w:hAnsi="Times New Roman" w:cs="Times New Roman"/>
                <w:bCs/>
                <w:sz w:val="24"/>
                <w:szCs w:val="24"/>
                <w:lang w:val="en-US"/>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39A844DF" w14:textId="77777777" w:rsidTr="00620ADF">
        <w:trPr>
          <w:trHeight w:val="209"/>
        </w:trPr>
        <w:tc>
          <w:tcPr>
            <w:tcW w:w="562" w:type="dxa"/>
            <w:tcBorders>
              <w:top w:val="single" w:sz="4" w:space="0" w:color="000000"/>
              <w:left w:val="single" w:sz="4" w:space="0" w:color="000000"/>
              <w:bottom w:val="single" w:sz="4" w:space="0" w:color="000000"/>
              <w:right w:val="single" w:sz="4" w:space="0" w:color="000000"/>
            </w:tcBorders>
          </w:tcPr>
          <w:p w14:paraId="11FC59B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190B99C7"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Cisco Unified Communications Manager 14 </w:t>
            </w:r>
          </w:p>
        </w:tc>
        <w:tc>
          <w:tcPr>
            <w:tcW w:w="2126" w:type="dxa"/>
            <w:tcBorders>
              <w:top w:val="single" w:sz="4" w:space="0" w:color="000000"/>
              <w:left w:val="single" w:sz="4" w:space="0" w:color="000000"/>
              <w:bottom w:val="single" w:sz="4" w:space="0" w:color="000000"/>
              <w:right w:val="single" w:sz="4" w:space="0" w:color="000000"/>
            </w:tcBorders>
          </w:tcPr>
          <w:p w14:paraId="6D173345"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CUCM</w:t>
            </w:r>
          </w:p>
        </w:tc>
        <w:tc>
          <w:tcPr>
            <w:tcW w:w="1276" w:type="dxa"/>
            <w:tcBorders>
              <w:top w:val="single" w:sz="4" w:space="0" w:color="000000"/>
              <w:left w:val="single" w:sz="4" w:space="0" w:color="000000"/>
              <w:bottom w:val="single" w:sz="4" w:space="0" w:color="000000"/>
              <w:right w:val="single" w:sz="4" w:space="0" w:color="000000"/>
            </w:tcBorders>
          </w:tcPr>
          <w:p w14:paraId="2E16BEF3"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5A543B40"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0766FBA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14CFF01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Eleveo Call Recording 7.1 у складі: </w:t>
            </w:r>
          </w:p>
          <w:p w14:paraId="083A2FFF"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r w:rsidRPr="005C68C4">
              <w:rPr>
                <w:rFonts w:ascii="Times New Roman" w:hAnsi="Times New Roman" w:cs="Times New Roman"/>
                <w:sz w:val="24"/>
                <w:szCs w:val="24"/>
                <w:lang w:val="uk-UA"/>
              </w:rPr>
              <w:t>Zoom CalREC for CCE</w:t>
            </w:r>
          </w:p>
          <w:p w14:paraId="3B4FFF5C"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r w:rsidRPr="005C68C4">
              <w:rPr>
                <w:rFonts w:ascii="Times New Roman" w:hAnsi="Times New Roman" w:cs="Times New Roman"/>
                <w:sz w:val="24"/>
                <w:szCs w:val="24"/>
                <w:lang w:val="uk-UA"/>
              </w:rPr>
              <w:t>High Availability for CallREC</w:t>
            </w:r>
          </w:p>
        </w:tc>
        <w:tc>
          <w:tcPr>
            <w:tcW w:w="2126" w:type="dxa"/>
            <w:tcBorders>
              <w:top w:val="single" w:sz="4" w:space="0" w:color="000000"/>
              <w:left w:val="single" w:sz="4" w:space="0" w:color="000000"/>
              <w:bottom w:val="single" w:sz="4" w:space="0" w:color="000000"/>
              <w:right w:val="single" w:sz="4" w:space="0" w:color="000000"/>
            </w:tcBorders>
          </w:tcPr>
          <w:p w14:paraId="07044F55" w14:textId="77777777" w:rsidR="005C68C4" w:rsidRPr="005C68C4" w:rsidRDefault="005C68C4" w:rsidP="005C68C4">
            <w:pPr>
              <w:spacing w:line="240" w:lineRule="auto"/>
              <w:jc w:val="center"/>
              <w:rPr>
                <w:rFonts w:ascii="Times New Roman" w:hAnsi="Times New Roman" w:cs="Times New Roman"/>
                <w:bCs/>
                <w:sz w:val="24"/>
                <w:szCs w:val="24"/>
                <w:lang w:val="en-US"/>
              </w:rPr>
            </w:pPr>
            <w:r w:rsidRPr="005C68C4">
              <w:rPr>
                <w:rFonts w:ascii="Times New Roman" w:hAnsi="Times New Roman" w:cs="Times New Roman"/>
                <w:bCs/>
                <w:sz w:val="24"/>
                <w:szCs w:val="24"/>
                <w:lang w:val="en-US"/>
              </w:rPr>
              <w:t>CallRec</w:t>
            </w:r>
          </w:p>
        </w:tc>
        <w:tc>
          <w:tcPr>
            <w:tcW w:w="1276" w:type="dxa"/>
            <w:tcBorders>
              <w:top w:val="single" w:sz="4" w:space="0" w:color="000000"/>
              <w:left w:val="single" w:sz="4" w:space="0" w:color="000000"/>
              <w:bottom w:val="single" w:sz="4" w:space="0" w:color="000000"/>
              <w:right w:val="single" w:sz="4" w:space="0" w:color="000000"/>
            </w:tcBorders>
          </w:tcPr>
          <w:p w14:paraId="4B641A5D"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15E159C0"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6C71DB7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14:paraId="66FC6C0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Ender Turing Contact Center Performance Management Platform, On-premises, bundle ET Speech Analytics 2.0</w:t>
            </w:r>
          </w:p>
        </w:tc>
        <w:tc>
          <w:tcPr>
            <w:tcW w:w="2126" w:type="dxa"/>
            <w:tcBorders>
              <w:top w:val="single" w:sz="4" w:space="0" w:color="000000"/>
              <w:left w:val="single" w:sz="4" w:space="0" w:color="000000"/>
              <w:bottom w:val="single" w:sz="4" w:space="0" w:color="000000"/>
              <w:right w:val="single" w:sz="4" w:space="0" w:color="000000"/>
            </w:tcBorders>
          </w:tcPr>
          <w:p w14:paraId="7CC9D4B5"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ET-SA</w:t>
            </w:r>
          </w:p>
        </w:tc>
        <w:tc>
          <w:tcPr>
            <w:tcW w:w="1276" w:type="dxa"/>
            <w:tcBorders>
              <w:top w:val="single" w:sz="4" w:space="0" w:color="000000"/>
              <w:left w:val="single" w:sz="4" w:space="0" w:color="000000"/>
              <w:bottom w:val="single" w:sz="4" w:space="0" w:color="000000"/>
              <w:right w:val="single" w:sz="4" w:space="0" w:color="000000"/>
            </w:tcBorders>
          </w:tcPr>
          <w:p w14:paraId="65F2277A"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734DA480"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013CD9D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167DE4B3"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Smiddle Manager, Smiddle Omnichannel, Smiddle Recording i Smiddle Webex to UCCE Connector</w:t>
            </w:r>
          </w:p>
        </w:tc>
        <w:tc>
          <w:tcPr>
            <w:tcW w:w="2126" w:type="dxa"/>
            <w:tcBorders>
              <w:top w:val="single" w:sz="4" w:space="0" w:color="000000"/>
              <w:left w:val="single" w:sz="4" w:space="0" w:color="000000"/>
              <w:bottom w:val="single" w:sz="4" w:space="0" w:color="000000"/>
              <w:right w:val="single" w:sz="4" w:space="0" w:color="000000"/>
            </w:tcBorders>
          </w:tcPr>
          <w:p w14:paraId="76BB6777"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VideoCall</w:t>
            </w:r>
          </w:p>
        </w:tc>
        <w:tc>
          <w:tcPr>
            <w:tcW w:w="1276" w:type="dxa"/>
            <w:tcBorders>
              <w:top w:val="single" w:sz="4" w:space="0" w:color="000000"/>
              <w:left w:val="single" w:sz="4" w:space="0" w:color="000000"/>
              <w:bottom w:val="single" w:sz="4" w:space="0" w:color="000000"/>
              <w:right w:val="single" w:sz="4" w:space="0" w:color="000000"/>
            </w:tcBorders>
          </w:tcPr>
          <w:p w14:paraId="0E7D2DA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4B7D40E6" w14:textId="77777777" w:rsidTr="00620ADF">
        <w:trPr>
          <w:trHeight w:val="184"/>
        </w:trPr>
        <w:tc>
          <w:tcPr>
            <w:tcW w:w="562" w:type="dxa"/>
            <w:tcBorders>
              <w:top w:val="single" w:sz="4" w:space="0" w:color="000000"/>
              <w:left w:val="single" w:sz="4" w:space="0" w:color="000000"/>
              <w:bottom w:val="single" w:sz="4" w:space="0" w:color="000000"/>
              <w:right w:val="single" w:sz="4" w:space="0" w:color="000000"/>
            </w:tcBorders>
          </w:tcPr>
          <w:p w14:paraId="04ACC93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6</w:t>
            </w:r>
          </w:p>
        </w:tc>
        <w:tc>
          <w:tcPr>
            <w:tcW w:w="5954" w:type="dxa"/>
            <w:tcBorders>
              <w:top w:val="single" w:sz="4" w:space="0" w:color="000000"/>
              <w:left w:val="single" w:sz="4" w:space="0" w:color="000000"/>
              <w:bottom w:val="single" w:sz="4" w:space="0" w:color="000000"/>
              <w:right w:val="single" w:sz="4" w:space="0" w:color="000000"/>
            </w:tcBorders>
          </w:tcPr>
          <w:p w14:paraId="73B059F5"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Cisco Unified Border Element v14</w:t>
            </w:r>
          </w:p>
        </w:tc>
        <w:tc>
          <w:tcPr>
            <w:tcW w:w="2126" w:type="dxa"/>
            <w:tcBorders>
              <w:top w:val="single" w:sz="4" w:space="0" w:color="000000"/>
              <w:left w:val="single" w:sz="4" w:space="0" w:color="000000"/>
              <w:bottom w:val="single" w:sz="4" w:space="0" w:color="000000"/>
              <w:right w:val="single" w:sz="4" w:space="0" w:color="000000"/>
            </w:tcBorders>
          </w:tcPr>
          <w:p w14:paraId="4F780C6E"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CUBE</w:t>
            </w:r>
          </w:p>
        </w:tc>
        <w:tc>
          <w:tcPr>
            <w:tcW w:w="1276" w:type="dxa"/>
            <w:tcBorders>
              <w:top w:val="single" w:sz="4" w:space="0" w:color="000000"/>
              <w:left w:val="single" w:sz="4" w:space="0" w:color="000000"/>
              <w:bottom w:val="single" w:sz="4" w:space="0" w:color="000000"/>
              <w:right w:val="single" w:sz="4" w:space="0" w:color="000000"/>
            </w:tcBorders>
          </w:tcPr>
          <w:p w14:paraId="4B81BEB0"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256 sessions</w:t>
            </w:r>
          </w:p>
        </w:tc>
      </w:tr>
      <w:tr w:rsidR="005C68C4" w:rsidRPr="005C68C4" w14:paraId="596626D5" w14:textId="77777777" w:rsidTr="00620ADF">
        <w:trPr>
          <w:trHeight w:val="187"/>
        </w:trPr>
        <w:tc>
          <w:tcPr>
            <w:tcW w:w="562" w:type="dxa"/>
            <w:tcBorders>
              <w:top w:val="single" w:sz="4" w:space="0" w:color="000000"/>
              <w:left w:val="single" w:sz="4" w:space="0" w:color="000000"/>
              <w:bottom w:val="single" w:sz="4" w:space="0" w:color="000000"/>
              <w:right w:val="single" w:sz="4" w:space="0" w:color="000000"/>
            </w:tcBorders>
          </w:tcPr>
          <w:p w14:paraId="1F2FA50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7</w:t>
            </w:r>
          </w:p>
        </w:tc>
        <w:tc>
          <w:tcPr>
            <w:tcW w:w="5954" w:type="dxa"/>
            <w:tcBorders>
              <w:top w:val="single" w:sz="4" w:space="0" w:color="000000"/>
              <w:left w:val="single" w:sz="4" w:space="0" w:color="000000"/>
              <w:bottom w:val="single" w:sz="4" w:space="0" w:color="000000"/>
              <w:right w:val="single" w:sz="4" w:space="0" w:color="000000"/>
            </w:tcBorders>
          </w:tcPr>
          <w:p w14:paraId="01DABF7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Сервер Cisco Business Edition 7000H (M5)</w:t>
            </w:r>
          </w:p>
        </w:tc>
        <w:tc>
          <w:tcPr>
            <w:tcW w:w="2126" w:type="dxa"/>
            <w:tcBorders>
              <w:top w:val="single" w:sz="4" w:space="0" w:color="000000"/>
              <w:left w:val="single" w:sz="4" w:space="0" w:color="000000"/>
              <w:bottom w:val="single" w:sz="4" w:space="0" w:color="000000"/>
              <w:right w:val="single" w:sz="4" w:space="0" w:color="000000"/>
            </w:tcBorders>
          </w:tcPr>
          <w:p w14:paraId="3FF0A587"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BE7H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0B0FB4"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4 шт</w:t>
            </w:r>
          </w:p>
        </w:tc>
      </w:tr>
      <w:tr w:rsidR="005C68C4" w:rsidRPr="005C68C4" w14:paraId="7458CBD3" w14:textId="77777777" w:rsidTr="00620ADF">
        <w:trPr>
          <w:trHeight w:val="192"/>
        </w:trPr>
        <w:tc>
          <w:tcPr>
            <w:tcW w:w="562" w:type="dxa"/>
            <w:tcBorders>
              <w:top w:val="single" w:sz="4" w:space="0" w:color="000000"/>
              <w:left w:val="single" w:sz="4" w:space="0" w:color="000000"/>
              <w:bottom w:val="single" w:sz="4" w:space="0" w:color="000000"/>
              <w:right w:val="single" w:sz="4" w:space="0" w:color="000000"/>
            </w:tcBorders>
          </w:tcPr>
          <w:p w14:paraId="3EECAD4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w:t>
            </w:r>
          </w:p>
        </w:tc>
        <w:tc>
          <w:tcPr>
            <w:tcW w:w="5954" w:type="dxa"/>
            <w:tcBorders>
              <w:top w:val="single" w:sz="4" w:space="0" w:color="000000"/>
              <w:left w:val="single" w:sz="4" w:space="0" w:color="000000"/>
              <w:bottom w:val="single" w:sz="4" w:space="0" w:color="000000"/>
              <w:right w:val="single" w:sz="4" w:space="0" w:color="000000"/>
            </w:tcBorders>
          </w:tcPr>
          <w:p w14:paraId="18C0F003"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Голосовий шлюз C8200</w:t>
            </w:r>
          </w:p>
        </w:tc>
        <w:tc>
          <w:tcPr>
            <w:tcW w:w="2126" w:type="dxa"/>
            <w:tcBorders>
              <w:top w:val="single" w:sz="4" w:space="0" w:color="000000"/>
              <w:left w:val="single" w:sz="4" w:space="0" w:color="000000"/>
              <w:bottom w:val="single" w:sz="4" w:space="0" w:color="000000"/>
              <w:right w:val="single" w:sz="4" w:space="0" w:color="000000"/>
            </w:tcBorders>
          </w:tcPr>
          <w:p w14:paraId="3CC46DC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sz w:val="24"/>
                <w:szCs w:val="24"/>
              </w:rPr>
              <w:t>C8200</w:t>
            </w:r>
          </w:p>
        </w:tc>
        <w:tc>
          <w:tcPr>
            <w:tcW w:w="1276" w:type="dxa"/>
            <w:tcBorders>
              <w:top w:val="single" w:sz="4" w:space="0" w:color="000000"/>
              <w:left w:val="single" w:sz="4" w:space="0" w:color="000000"/>
              <w:bottom w:val="single" w:sz="4" w:space="0" w:color="000000"/>
              <w:right w:val="single" w:sz="4" w:space="0" w:color="000000"/>
            </w:tcBorders>
          </w:tcPr>
          <w:p w14:paraId="56B4E241"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4 шт</w:t>
            </w:r>
          </w:p>
        </w:tc>
      </w:tr>
    </w:tbl>
    <w:p w14:paraId="0D90534B" w14:textId="77777777" w:rsidR="005C68C4" w:rsidRPr="005C68C4" w:rsidRDefault="005C68C4" w:rsidP="005C68C4">
      <w:pPr>
        <w:spacing w:line="240" w:lineRule="auto"/>
        <w:jc w:val="both"/>
        <w:rPr>
          <w:rFonts w:ascii="Times New Roman" w:hAnsi="Times New Roman" w:cs="Times New Roman"/>
          <w:b/>
          <w:sz w:val="24"/>
          <w:szCs w:val="24"/>
        </w:rPr>
      </w:pPr>
    </w:p>
    <w:p w14:paraId="74D81E9D" w14:textId="77777777" w:rsidR="005C68C4" w:rsidRPr="005C68C4" w:rsidRDefault="005C68C4" w:rsidP="005C68C4">
      <w:pPr>
        <w:pStyle w:val="a4"/>
        <w:numPr>
          <w:ilvl w:val="0"/>
          <w:numId w:val="8"/>
        </w:numPr>
        <w:spacing w:after="0"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Перелік компонентів</w:t>
      </w:r>
      <w:r w:rsidRPr="005C68C4">
        <w:rPr>
          <w:rFonts w:ascii="Times New Roman" w:hAnsi="Times New Roman" w:cs="Times New Roman"/>
          <w:b/>
          <w:sz w:val="24"/>
          <w:szCs w:val="24"/>
          <w:lang w:val="uk-UA"/>
        </w:rPr>
        <w:t xml:space="preserve"> ЦОВ</w:t>
      </w:r>
      <w:r w:rsidRPr="005C68C4">
        <w:rPr>
          <w:rFonts w:ascii="Times New Roman" w:hAnsi="Times New Roman" w:cs="Times New Roman"/>
          <w:b/>
          <w:sz w:val="24"/>
          <w:szCs w:val="24"/>
        </w:rPr>
        <w:t xml:space="preserve"> ІКС 112 </w:t>
      </w:r>
      <w:r w:rsidRPr="005C68C4">
        <w:rPr>
          <w:rFonts w:ascii="Times New Roman" w:hAnsi="Times New Roman" w:cs="Times New Roman"/>
          <w:b/>
          <w:sz w:val="24"/>
          <w:szCs w:val="24"/>
          <w:u w:val="single"/>
          <w:lang w:val="uk-UA"/>
        </w:rPr>
        <w:t>західного</w:t>
      </w:r>
      <w:r w:rsidRPr="005C68C4">
        <w:rPr>
          <w:rFonts w:ascii="Times New Roman" w:hAnsi="Times New Roman" w:cs="Times New Roman"/>
          <w:b/>
          <w:sz w:val="24"/>
          <w:szCs w:val="24"/>
          <w:u w:val="single"/>
        </w:rPr>
        <w:t xml:space="preserve"> макрорегіону</w:t>
      </w:r>
      <w:r w:rsidRPr="005C68C4">
        <w:rPr>
          <w:rFonts w:ascii="Times New Roman" w:hAnsi="Times New Roman" w:cs="Times New Roman"/>
          <w:b/>
          <w:sz w:val="24"/>
          <w:szCs w:val="24"/>
        </w:rPr>
        <w:t>, щодо яко</w:t>
      </w:r>
      <w:r w:rsidRPr="005C68C4">
        <w:rPr>
          <w:rFonts w:ascii="Times New Roman" w:hAnsi="Times New Roman" w:cs="Times New Roman"/>
          <w:b/>
          <w:sz w:val="24"/>
          <w:szCs w:val="24"/>
          <w:lang w:val="uk-UA"/>
        </w:rPr>
        <w:t>го</w:t>
      </w:r>
      <w:r w:rsidRPr="005C68C4">
        <w:rPr>
          <w:rFonts w:ascii="Times New Roman" w:hAnsi="Times New Roman" w:cs="Times New Roman"/>
          <w:b/>
          <w:sz w:val="24"/>
          <w:szCs w:val="24"/>
        </w:rPr>
        <w:t xml:space="preserve"> надаються Послуги:</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2126"/>
        <w:gridCol w:w="1276"/>
      </w:tblGrid>
      <w:tr w:rsidR="005C68C4" w:rsidRPr="005C68C4" w14:paraId="30076643" w14:textId="77777777" w:rsidTr="00620ADF">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1B59FC"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57D03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 xml:space="preserve">Найменування та версія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DBCC9C"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455576" w14:textId="77777777" w:rsidR="005C68C4" w:rsidRPr="005C68C4" w:rsidRDefault="005C68C4" w:rsidP="005C68C4">
            <w:pPr>
              <w:spacing w:line="240" w:lineRule="auto"/>
              <w:jc w:val="center"/>
              <w:rPr>
                <w:rFonts w:ascii="Times New Roman" w:hAnsi="Times New Roman" w:cs="Times New Roman"/>
                <w:b/>
                <w:bCs/>
                <w:sz w:val="24"/>
                <w:szCs w:val="24"/>
              </w:rPr>
            </w:pPr>
            <w:r w:rsidRPr="005C68C4">
              <w:rPr>
                <w:rFonts w:ascii="Times New Roman" w:hAnsi="Times New Roman" w:cs="Times New Roman"/>
                <w:b/>
                <w:bCs/>
                <w:sz w:val="24"/>
                <w:szCs w:val="24"/>
              </w:rPr>
              <w:t xml:space="preserve">Кількість </w:t>
            </w:r>
          </w:p>
          <w:p w14:paraId="5EEC731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b/>
                <w:bCs/>
                <w:sz w:val="24"/>
                <w:szCs w:val="24"/>
              </w:rPr>
              <w:t>та од. виміру</w:t>
            </w:r>
          </w:p>
        </w:tc>
      </w:tr>
      <w:tr w:rsidR="005C68C4" w:rsidRPr="005C68C4" w14:paraId="46F73E3A" w14:textId="77777777" w:rsidTr="00620ADF">
        <w:trPr>
          <w:trHeight w:val="191"/>
        </w:trPr>
        <w:tc>
          <w:tcPr>
            <w:tcW w:w="562" w:type="dxa"/>
            <w:tcBorders>
              <w:top w:val="single" w:sz="4" w:space="0" w:color="000000"/>
              <w:left w:val="single" w:sz="4" w:space="0" w:color="000000"/>
              <w:bottom w:val="single" w:sz="4" w:space="0" w:color="000000"/>
              <w:right w:val="single" w:sz="4" w:space="0" w:color="000000"/>
            </w:tcBorders>
            <w:hideMark/>
          </w:tcPr>
          <w:p w14:paraId="26EAE15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1BD2DD7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Cisco Packaged Contact Center Enterprise 12.6 </w:t>
            </w:r>
          </w:p>
        </w:tc>
        <w:tc>
          <w:tcPr>
            <w:tcW w:w="2126" w:type="dxa"/>
            <w:tcBorders>
              <w:top w:val="single" w:sz="4" w:space="0" w:color="000000"/>
              <w:left w:val="single" w:sz="4" w:space="0" w:color="000000"/>
              <w:bottom w:val="single" w:sz="4" w:space="0" w:color="000000"/>
              <w:right w:val="single" w:sz="4" w:space="0" w:color="000000"/>
            </w:tcBorders>
          </w:tcPr>
          <w:p w14:paraId="03879799"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PCCE</w:t>
            </w:r>
          </w:p>
        </w:tc>
        <w:tc>
          <w:tcPr>
            <w:tcW w:w="1276" w:type="dxa"/>
            <w:tcBorders>
              <w:top w:val="single" w:sz="4" w:space="0" w:color="000000"/>
              <w:left w:val="single" w:sz="4" w:space="0" w:color="000000"/>
              <w:bottom w:val="single" w:sz="4" w:space="0" w:color="000000"/>
              <w:right w:val="single" w:sz="4" w:space="0" w:color="000000"/>
            </w:tcBorders>
          </w:tcPr>
          <w:p w14:paraId="03CF68E1" w14:textId="77777777" w:rsidR="005C68C4" w:rsidRPr="005C68C4" w:rsidRDefault="005C68C4" w:rsidP="005C68C4">
            <w:pPr>
              <w:spacing w:line="240" w:lineRule="auto"/>
              <w:jc w:val="center"/>
              <w:rPr>
                <w:rFonts w:ascii="Times New Roman" w:hAnsi="Times New Roman" w:cs="Times New Roman"/>
                <w:bCs/>
                <w:sz w:val="24"/>
                <w:szCs w:val="24"/>
                <w:lang w:val="en-US"/>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72ED2E2B" w14:textId="77777777" w:rsidTr="00620ADF">
        <w:trPr>
          <w:trHeight w:val="209"/>
        </w:trPr>
        <w:tc>
          <w:tcPr>
            <w:tcW w:w="562" w:type="dxa"/>
            <w:tcBorders>
              <w:top w:val="single" w:sz="4" w:space="0" w:color="000000"/>
              <w:left w:val="single" w:sz="4" w:space="0" w:color="000000"/>
              <w:bottom w:val="single" w:sz="4" w:space="0" w:color="000000"/>
              <w:right w:val="single" w:sz="4" w:space="0" w:color="000000"/>
            </w:tcBorders>
          </w:tcPr>
          <w:p w14:paraId="161B23A5"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2A332BFD"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Cisco Unified Communications Manager 14 </w:t>
            </w:r>
          </w:p>
        </w:tc>
        <w:tc>
          <w:tcPr>
            <w:tcW w:w="2126" w:type="dxa"/>
            <w:tcBorders>
              <w:top w:val="single" w:sz="4" w:space="0" w:color="000000"/>
              <w:left w:val="single" w:sz="4" w:space="0" w:color="000000"/>
              <w:bottom w:val="single" w:sz="4" w:space="0" w:color="000000"/>
              <w:right w:val="single" w:sz="4" w:space="0" w:color="000000"/>
            </w:tcBorders>
          </w:tcPr>
          <w:p w14:paraId="082B417C"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CUCM</w:t>
            </w:r>
          </w:p>
        </w:tc>
        <w:tc>
          <w:tcPr>
            <w:tcW w:w="1276" w:type="dxa"/>
            <w:tcBorders>
              <w:top w:val="single" w:sz="4" w:space="0" w:color="000000"/>
              <w:left w:val="single" w:sz="4" w:space="0" w:color="000000"/>
              <w:bottom w:val="single" w:sz="4" w:space="0" w:color="000000"/>
              <w:right w:val="single" w:sz="4" w:space="0" w:color="000000"/>
            </w:tcBorders>
          </w:tcPr>
          <w:p w14:paraId="7E7BEAD7"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0E79AC26" w14:textId="77777777" w:rsidTr="00620ADF">
        <w:trPr>
          <w:trHeight w:val="340"/>
        </w:trPr>
        <w:tc>
          <w:tcPr>
            <w:tcW w:w="562" w:type="dxa"/>
            <w:tcBorders>
              <w:top w:val="single" w:sz="4" w:space="0" w:color="000000"/>
              <w:left w:val="single" w:sz="4" w:space="0" w:color="000000"/>
              <w:bottom w:val="single" w:sz="4" w:space="0" w:color="000000"/>
              <w:right w:val="single" w:sz="4" w:space="0" w:color="000000"/>
            </w:tcBorders>
          </w:tcPr>
          <w:p w14:paraId="10110F6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7988858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Eleveo Call Recording 7.1 у складі: </w:t>
            </w:r>
          </w:p>
          <w:p w14:paraId="0578A00F"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r w:rsidRPr="005C68C4">
              <w:rPr>
                <w:rFonts w:ascii="Times New Roman" w:hAnsi="Times New Roman" w:cs="Times New Roman"/>
                <w:sz w:val="24"/>
                <w:szCs w:val="24"/>
                <w:lang w:val="uk-UA"/>
              </w:rPr>
              <w:t>Zoom CalREC for CCE</w:t>
            </w:r>
          </w:p>
          <w:p w14:paraId="7FA12282" w14:textId="77777777" w:rsidR="005C68C4" w:rsidRPr="005C68C4" w:rsidRDefault="005C68C4" w:rsidP="005C68C4">
            <w:pPr>
              <w:pStyle w:val="a4"/>
              <w:widowControl w:val="0"/>
              <w:numPr>
                <w:ilvl w:val="0"/>
                <w:numId w:val="3"/>
              </w:numPr>
              <w:suppressAutoHyphens w:val="0"/>
              <w:autoSpaceDE w:val="0"/>
              <w:autoSpaceDN w:val="0"/>
              <w:adjustRightInd w:val="0"/>
              <w:spacing w:after="0" w:line="240" w:lineRule="auto"/>
              <w:jc w:val="both"/>
              <w:rPr>
                <w:rFonts w:ascii="Times New Roman" w:hAnsi="Times New Roman" w:cs="Times New Roman"/>
                <w:sz w:val="24"/>
                <w:szCs w:val="24"/>
                <w:lang w:val="uk-UA"/>
              </w:rPr>
            </w:pPr>
            <w:r w:rsidRPr="005C68C4">
              <w:rPr>
                <w:rFonts w:ascii="Times New Roman" w:hAnsi="Times New Roman" w:cs="Times New Roman"/>
                <w:sz w:val="24"/>
                <w:szCs w:val="24"/>
                <w:lang w:val="uk-UA"/>
              </w:rPr>
              <w:t>High Availability for CallREC</w:t>
            </w:r>
          </w:p>
        </w:tc>
        <w:tc>
          <w:tcPr>
            <w:tcW w:w="2126" w:type="dxa"/>
            <w:tcBorders>
              <w:top w:val="single" w:sz="4" w:space="0" w:color="000000"/>
              <w:left w:val="single" w:sz="4" w:space="0" w:color="000000"/>
              <w:bottom w:val="single" w:sz="4" w:space="0" w:color="000000"/>
              <w:right w:val="single" w:sz="4" w:space="0" w:color="000000"/>
            </w:tcBorders>
          </w:tcPr>
          <w:p w14:paraId="63B5C4DE" w14:textId="77777777" w:rsidR="005C68C4" w:rsidRPr="005C68C4" w:rsidRDefault="005C68C4" w:rsidP="005C68C4">
            <w:pPr>
              <w:spacing w:line="240" w:lineRule="auto"/>
              <w:jc w:val="center"/>
              <w:rPr>
                <w:rFonts w:ascii="Times New Roman" w:hAnsi="Times New Roman" w:cs="Times New Roman"/>
                <w:bCs/>
                <w:sz w:val="24"/>
                <w:szCs w:val="24"/>
                <w:lang w:val="en-US"/>
              </w:rPr>
            </w:pPr>
            <w:r w:rsidRPr="005C68C4">
              <w:rPr>
                <w:rFonts w:ascii="Times New Roman" w:hAnsi="Times New Roman" w:cs="Times New Roman"/>
                <w:bCs/>
                <w:sz w:val="24"/>
                <w:szCs w:val="24"/>
                <w:lang w:val="en-US"/>
              </w:rPr>
              <w:t>CallRec</w:t>
            </w:r>
          </w:p>
        </w:tc>
        <w:tc>
          <w:tcPr>
            <w:tcW w:w="1276" w:type="dxa"/>
            <w:tcBorders>
              <w:top w:val="single" w:sz="4" w:space="0" w:color="000000"/>
              <w:left w:val="single" w:sz="4" w:space="0" w:color="000000"/>
              <w:bottom w:val="single" w:sz="4" w:space="0" w:color="000000"/>
              <w:right w:val="single" w:sz="4" w:space="0" w:color="000000"/>
            </w:tcBorders>
          </w:tcPr>
          <w:p w14:paraId="4F4E6B5D"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 xml:space="preserve">1 </w:t>
            </w:r>
            <w:r w:rsidRPr="005C68C4">
              <w:rPr>
                <w:rFonts w:ascii="Times New Roman" w:hAnsi="Times New Roman" w:cs="Times New Roman"/>
                <w:bCs/>
                <w:sz w:val="24"/>
                <w:szCs w:val="24"/>
                <w:lang w:val="en-US"/>
              </w:rPr>
              <w:t>cluster</w:t>
            </w:r>
          </w:p>
        </w:tc>
      </w:tr>
      <w:tr w:rsidR="005C68C4" w:rsidRPr="005C68C4" w14:paraId="2358D9BC" w14:textId="77777777" w:rsidTr="00620ADF">
        <w:trPr>
          <w:trHeight w:val="184"/>
        </w:trPr>
        <w:tc>
          <w:tcPr>
            <w:tcW w:w="562" w:type="dxa"/>
            <w:tcBorders>
              <w:top w:val="single" w:sz="4" w:space="0" w:color="000000"/>
              <w:left w:val="single" w:sz="4" w:space="0" w:color="000000"/>
              <w:bottom w:val="single" w:sz="4" w:space="0" w:color="000000"/>
              <w:right w:val="single" w:sz="4" w:space="0" w:color="000000"/>
            </w:tcBorders>
          </w:tcPr>
          <w:p w14:paraId="6CCDEDB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14:paraId="3325835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Cisco Unified Border Element v14</w:t>
            </w:r>
          </w:p>
        </w:tc>
        <w:tc>
          <w:tcPr>
            <w:tcW w:w="2126" w:type="dxa"/>
            <w:tcBorders>
              <w:top w:val="single" w:sz="4" w:space="0" w:color="000000"/>
              <w:left w:val="single" w:sz="4" w:space="0" w:color="000000"/>
              <w:bottom w:val="single" w:sz="4" w:space="0" w:color="000000"/>
              <w:right w:val="single" w:sz="4" w:space="0" w:color="000000"/>
            </w:tcBorders>
          </w:tcPr>
          <w:p w14:paraId="412D4041"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CUBE</w:t>
            </w:r>
          </w:p>
        </w:tc>
        <w:tc>
          <w:tcPr>
            <w:tcW w:w="1276" w:type="dxa"/>
            <w:tcBorders>
              <w:top w:val="single" w:sz="4" w:space="0" w:color="000000"/>
              <w:left w:val="single" w:sz="4" w:space="0" w:color="000000"/>
              <w:bottom w:val="single" w:sz="4" w:space="0" w:color="000000"/>
              <w:right w:val="single" w:sz="4" w:space="0" w:color="000000"/>
            </w:tcBorders>
          </w:tcPr>
          <w:p w14:paraId="0006E3A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256 sessions</w:t>
            </w:r>
          </w:p>
        </w:tc>
      </w:tr>
      <w:tr w:rsidR="005C68C4" w:rsidRPr="005C68C4" w14:paraId="5147B0A7" w14:textId="77777777" w:rsidTr="00620ADF">
        <w:trPr>
          <w:trHeight w:val="187"/>
        </w:trPr>
        <w:tc>
          <w:tcPr>
            <w:tcW w:w="562" w:type="dxa"/>
            <w:tcBorders>
              <w:top w:val="single" w:sz="4" w:space="0" w:color="000000"/>
              <w:left w:val="single" w:sz="4" w:space="0" w:color="000000"/>
              <w:bottom w:val="single" w:sz="4" w:space="0" w:color="000000"/>
              <w:right w:val="single" w:sz="4" w:space="0" w:color="000000"/>
            </w:tcBorders>
          </w:tcPr>
          <w:p w14:paraId="22A5C72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4CD52F8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Сервер Cisco Business Edition 7000H (M6)</w:t>
            </w:r>
          </w:p>
        </w:tc>
        <w:tc>
          <w:tcPr>
            <w:tcW w:w="2126" w:type="dxa"/>
            <w:tcBorders>
              <w:top w:val="single" w:sz="4" w:space="0" w:color="000000"/>
              <w:left w:val="single" w:sz="4" w:space="0" w:color="000000"/>
              <w:bottom w:val="single" w:sz="4" w:space="0" w:color="000000"/>
              <w:right w:val="single" w:sz="4" w:space="0" w:color="000000"/>
            </w:tcBorders>
          </w:tcPr>
          <w:p w14:paraId="298E2A03"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BE7H</w:t>
            </w:r>
          </w:p>
        </w:tc>
        <w:tc>
          <w:tcPr>
            <w:tcW w:w="1276" w:type="dxa"/>
            <w:tcBorders>
              <w:top w:val="single" w:sz="4" w:space="0" w:color="000000"/>
              <w:left w:val="single" w:sz="4" w:space="0" w:color="000000"/>
              <w:bottom w:val="single" w:sz="4" w:space="0" w:color="000000"/>
              <w:right w:val="single" w:sz="4" w:space="0" w:color="000000"/>
            </w:tcBorders>
          </w:tcPr>
          <w:p w14:paraId="4DEE7D3F"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4 шт</w:t>
            </w:r>
          </w:p>
        </w:tc>
      </w:tr>
      <w:tr w:rsidR="005C68C4" w:rsidRPr="005C68C4" w14:paraId="0EC5390A" w14:textId="77777777" w:rsidTr="00620ADF">
        <w:trPr>
          <w:trHeight w:val="192"/>
        </w:trPr>
        <w:tc>
          <w:tcPr>
            <w:tcW w:w="562" w:type="dxa"/>
            <w:tcBorders>
              <w:top w:val="single" w:sz="4" w:space="0" w:color="000000"/>
              <w:left w:val="single" w:sz="4" w:space="0" w:color="000000"/>
              <w:bottom w:val="single" w:sz="4" w:space="0" w:color="000000"/>
              <w:right w:val="single" w:sz="4" w:space="0" w:color="000000"/>
            </w:tcBorders>
          </w:tcPr>
          <w:p w14:paraId="4650DD8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6</w:t>
            </w:r>
          </w:p>
        </w:tc>
        <w:tc>
          <w:tcPr>
            <w:tcW w:w="5954" w:type="dxa"/>
            <w:tcBorders>
              <w:top w:val="single" w:sz="4" w:space="0" w:color="000000"/>
              <w:left w:val="single" w:sz="4" w:space="0" w:color="000000"/>
              <w:bottom w:val="single" w:sz="4" w:space="0" w:color="000000"/>
              <w:right w:val="single" w:sz="4" w:space="0" w:color="000000"/>
            </w:tcBorders>
          </w:tcPr>
          <w:p w14:paraId="2750066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Голосовий шлюз C8200</w:t>
            </w:r>
          </w:p>
        </w:tc>
        <w:tc>
          <w:tcPr>
            <w:tcW w:w="2126" w:type="dxa"/>
            <w:tcBorders>
              <w:top w:val="single" w:sz="4" w:space="0" w:color="000000"/>
              <w:left w:val="single" w:sz="4" w:space="0" w:color="000000"/>
              <w:bottom w:val="single" w:sz="4" w:space="0" w:color="000000"/>
              <w:right w:val="single" w:sz="4" w:space="0" w:color="000000"/>
            </w:tcBorders>
          </w:tcPr>
          <w:p w14:paraId="441235EB"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sz w:val="24"/>
                <w:szCs w:val="24"/>
              </w:rPr>
              <w:t>C8200</w:t>
            </w:r>
          </w:p>
        </w:tc>
        <w:tc>
          <w:tcPr>
            <w:tcW w:w="1276" w:type="dxa"/>
            <w:tcBorders>
              <w:top w:val="single" w:sz="4" w:space="0" w:color="000000"/>
              <w:left w:val="single" w:sz="4" w:space="0" w:color="000000"/>
              <w:bottom w:val="single" w:sz="4" w:space="0" w:color="000000"/>
              <w:right w:val="single" w:sz="4" w:space="0" w:color="000000"/>
            </w:tcBorders>
          </w:tcPr>
          <w:p w14:paraId="09AB616D" w14:textId="77777777" w:rsidR="005C68C4" w:rsidRPr="005C68C4" w:rsidRDefault="005C68C4" w:rsidP="005C68C4">
            <w:pPr>
              <w:spacing w:line="240" w:lineRule="auto"/>
              <w:jc w:val="center"/>
              <w:rPr>
                <w:rFonts w:ascii="Times New Roman" w:hAnsi="Times New Roman" w:cs="Times New Roman"/>
                <w:bCs/>
                <w:sz w:val="24"/>
                <w:szCs w:val="24"/>
              </w:rPr>
            </w:pPr>
            <w:r w:rsidRPr="005C68C4">
              <w:rPr>
                <w:rFonts w:ascii="Times New Roman" w:hAnsi="Times New Roman" w:cs="Times New Roman"/>
                <w:bCs/>
                <w:sz w:val="24"/>
                <w:szCs w:val="24"/>
              </w:rPr>
              <w:t>4 шт</w:t>
            </w:r>
          </w:p>
        </w:tc>
      </w:tr>
    </w:tbl>
    <w:p w14:paraId="3F29EF14" w14:textId="77777777" w:rsidR="005C68C4" w:rsidRPr="005C68C4" w:rsidRDefault="005C68C4" w:rsidP="005C68C4">
      <w:pPr>
        <w:spacing w:line="240" w:lineRule="auto"/>
        <w:jc w:val="both"/>
        <w:rPr>
          <w:rFonts w:ascii="Times New Roman" w:hAnsi="Times New Roman" w:cs="Times New Roman"/>
          <w:b/>
          <w:sz w:val="24"/>
          <w:szCs w:val="24"/>
        </w:rPr>
      </w:pPr>
    </w:p>
    <w:p w14:paraId="46C59FD1" w14:textId="77777777" w:rsidR="005C68C4" w:rsidRPr="005C68C4" w:rsidRDefault="005C68C4" w:rsidP="005C68C4">
      <w:pPr>
        <w:pStyle w:val="a4"/>
        <w:widowControl w:val="0"/>
        <w:numPr>
          <w:ilvl w:val="0"/>
          <w:numId w:val="8"/>
        </w:numPr>
        <w:autoSpaceDE w:val="0"/>
        <w:autoSpaceDN w:val="0"/>
        <w:adjustRightInd w:val="0"/>
        <w:spacing w:after="0"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Детальний опис та склад «Послуги з технічної підтримки та обслуговування ЦОВ ІКС 112 центрального макрорегіону”.</w:t>
      </w:r>
    </w:p>
    <w:p w14:paraId="2690EEB1" w14:textId="77777777" w:rsidR="005C68C4" w:rsidRPr="005C68C4" w:rsidRDefault="005C68C4" w:rsidP="005C68C4">
      <w:pPr>
        <w:spacing w:line="240" w:lineRule="auto"/>
        <w:ind w:firstLine="851"/>
        <w:jc w:val="both"/>
        <w:rPr>
          <w:rFonts w:ascii="Times New Roman" w:hAnsi="Times New Roman" w:cs="Times New Roman"/>
          <w:b/>
          <w:sz w:val="24"/>
          <w:szCs w:val="24"/>
        </w:rPr>
      </w:pPr>
      <w:r w:rsidRPr="005C68C4">
        <w:rPr>
          <w:rFonts w:ascii="Times New Roman" w:hAnsi="Times New Roman" w:cs="Times New Roman"/>
          <w:sz w:val="24"/>
          <w:szCs w:val="24"/>
        </w:rPr>
        <w:t>Виконавець повинен надати наступний комплекс Послуг:</w:t>
      </w:r>
    </w:p>
    <w:tbl>
      <w:tblPr>
        <w:tblW w:w="50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950"/>
        <w:gridCol w:w="2227"/>
      </w:tblGrid>
      <w:tr w:rsidR="005C68C4" w:rsidRPr="005C68C4" w14:paraId="00974159" w14:textId="77777777" w:rsidTr="00620ADF">
        <w:tc>
          <w:tcPr>
            <w:tcW w:w="533" w:type="dxa"/>
            <w:shd w:val="clear" w:color="auto" w:fill="D9D9D9"/>
          </w:tcPr>
          <w:p w14:paraId="2121C702"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w:t>
            </w:r>
          </w:p>
        </w:tc>
        <w:tc>
          <w:tcPr>
            <w:tcW w:w="6952" w:type="dxa"/>
            <w:shd w:val="clear" w:color="auto" w:fill="D9D9D9"/>
          </w:tcPr>
          <w:p w14:paraId="27DC4EE0"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Послуги</w:t>
            </w:r>
          </w:p>
        </w:tc>
        <w:tc>
          <w:tcPr>
            <w:tcW w:w="2227" w:type="dxa"/>
            <w:shd w:val="clear" w:color="auto" w:fill="D9D9D9"/>
          </w:tcPr>
          <w:p w14:paraId="49CAB53A"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Обсяг</w:t>
            </w:r>
          </w:p>
        </w:tc>
      </w:tr>
      <w:tr w:rsidR="005C68C4" w:rsidRPr="005C68C4" w14:paraId="2025341C" w14:textId="77777777" w:rsidTr="00620ADF">
        <w:tc>
          <w:tcPr>
            <w:tcW w:w="533" w:type="dxa"/>
            <w:shd w:val="clear" w:color="auto" w:fill="auto"/>
          </w:tcPr>
          <w:p w14:paraId="45B2AD8D"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w:t>
            </w:r>
          </w:p>
        </w:tc>
        <w:tc>
          <w:tcPr>
            <w:tcW w:w="6952" w:type="dxa"/>
            <w:shd w:val="clear" w:color="auto" w:fill="auto"/>
          </w:tcPr>
          <w:p w14:paraId="72B8D93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Реєстрація звернень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службі технічної підтримки (далі СТП) Виконавця.</w:t>
            </w:r>
          </w:p>
        </w:tc>
        <w:tc>
          <w:tcPr>
            <w:tcW w:w="2227" w:type="dxa"/>
            <w:shd w:val="clear" w:color="auto" w:fill="auto"/>
          </w:tcPr>
          <w:p w14:paraId="38729E0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24х7</w:t>
            </w:r>
          </w:p>
        </w:tc>
      </w:tr>
      <w:tr w:rsidR="005C68C4" w:rsidRPr="005C68C4" w14:paraId="6A328526" w14:textId="77777777" w:rsidTr="00620ADF">
        <w:tc>
          <w:tcPr>
            <w:tcW w:w="533" w:type="dxa"/>
            <w:shd w:val="clear" w:color="auto" w:fill="auto"/>
          </w:tcPr>
          <w:p w14:paraId="4E4CC72D"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2</w:t>
            </w:r>
          </w:p>
        </w:tc>
        <w:tc>
          <w:tcPr>
            <w:tcW w:w="6952" w:type="dxa"/>
            <w:shd w:val="clear" w:color="auto" w:fill="auto"/>
          </w:tcPr>
          <w:p w14:paraId="7281DB3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27" w:type="dxa"/>
            <w:shd w:val="clear" w:color="auto" w:fill="auto"/>
          </w:tcPr>
          <w:p w14:paraId="7AC4C7D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37BDF7C4" w14:textId="77777777" w:rsidTr="00620ADF">
        <w:tc>
          <w:tcPr>
            <w:tcW w:w="533" w:type="dxa"/>
            <w:shd w:val="clear" w:color="auto" w:fill="auto"/>
          </w:tcPr>
          <w:p w14:paraId="2F2AF61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3</w:t>
            </w:r>
          </w:p>
        </w:tc>
        <w:tc>
          <w:tcPr>
            <w:tcW w:w="6952" w:type="dxa"/>
            <w:shd w:val="clear" w:color="auto" w:fill="auto"/>
          </w:tcPr>
          <w:p w14:paraId="1E30CBA5"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Діагностика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зареєстрованим у СТП зверненням дистанційно та згідно пріоритетів.</w:t>
            </w:r>
          </w:p>
        </w:tc>
        <w:tc>
          <w:tcPr>
            <w:tcW w:w="2227" w:type="dxa"/>
            <w:shd w:val="clear" w:color="auto" w:fill="auto"/>
          </w:tcPr>
          <w:p w14:paraId="51013E4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62DCDBCB" w14:textId="77777777" w:rsidTr="00620ADF">
        <w:tc>
          <w:tcPr>
            <w:tcW w:w="533" w:type="dxa"/>
            <w:shd w:val="clear" w:color="auto" w:fill="auto"/>
          </w:tcPr>
          <w:p w14:paraId="0DD6DDD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4</w:t>
            </w:r>
          </w:p>
        </w:tc>
        <w:tc>
          <w:tcPr>
            <w:tcW w:w="6952" w:type="dxa"/>
            <w:shd w:val="clear" w:color="auto" w:fill="auto"/>
          </w:tcPr>
          <w:p w14:paraId="070A41F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Виправлення помилок у «налаштуваннях» та «конфігураціях»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27" w:type="dxa"/>
            <w:shd w:val="clear" w:color="auto" w:fill="auto"/>
          </w:tcPr>
          <w:p w14:paraId="2F90D8E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5041A625" w14:textId="77777777" w:rsidTr="00620ADF">
        <w:tc>
          <w:tcPr>
            <w:tcW w:w="533" w:type="dxa"/>
            <w:shd w:val="clear" w:color="auto" w:fill="auto"/>
          </w:tcPr>
          <w:p w14:paraId="4DE8F37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5</w:t>
            </w:r>
          </w:p>
        </w:tc>
        <w:tc>
          <w:tcPr>
            <w:tcW w:w="6952" w:type="dxa"/>
            <w:shd w:val="clear" w:color="auto" w:fill="auto"/>
          </w:tcPr>
          <w:p w14:paraId="7CD09AE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Внесення змін до конфігурації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рамках директив / рекомендацій вендорів, зокрема Cisco TAC, в тому числі встановлення виправлень ПЗ (патчей, виду x.x.X), які надає Cisco TAC.</w:t>
            </w:r>
          </w:p>
        </w:tc>
        <w:tc>
          <w:tcPr>
            <w:tcW w:w="2227" w:type="dxa"/>
            <w:shd w:val="clear" w:color="auto" w:fill="auto"/>
          </w:tcPr>
          <w:p w14:paraId="69D29F9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3C7F16E6" w14:textId="77777777" w:rsidTr="00620ADF">
        <w:tc>
          <w:tcPr>
            <w:tcW w:w="533" w:type="dxa"/>
            <w:shd w:val="clear" w:color="auto" w:fill="auto"/>
          </w:tcPr>
          <w:p w14:paraId="018FB30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6</w:t>
            </w:r>
          </w:p>
        </w:tc>
        <w:tc>
          <w:tcPr>
            <w:tcW w:w="6952" w:type="dxa"/>
            <w:shd w:val="clear" w:color="auto" w:fill="auto"/>
          </w:tcPr>
          <w:p w14:paraId="00D50338"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Зміни у налаштуванні та конфігурації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06E93AB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656EA518" w14:textId="77777777" w:rsidTr="00620ADF">
        <w:tc>
          <w:tcPr>
            <w:tcW w:w="533" w:type="dxa"/>
            <w:shd w:val="clear" w:color="auto" w:fill="auto"/>
          </w:tcPr>
          <w:p w14:paraId="729E438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7</w:t>
            </w:r>
          </w:p>
        </w:tc>
        <w:tc>
          <w:tcPr>
            <w:tcW w:w="6952" w:type="dxa"/>
            <w:shd w:val="clear" w:color="auto" w:fill="auto"/>
          </w:tcPr>
          <w:p w14:paraId="3C9167D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Кількість виїздів Виконавця до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межах м. Києва для діагностики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якщо дистанційна діагностика неможлива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Або необхідна заміна апаратної складової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яка вийшла з ладу в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314955D5"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341DEBE2" w14:textId="77777777" w:rsidTr="00620ADF">
        <w:tc>
          <w:tcPr>
            <w:tcW w:w="533" w:type="dxa"/>
            <w:shd w:val="clear" w:color="auto" w:fill="auto"/>
          </w:tcPr>
          <w:p w14:paraId="60C065F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8</w:t>
            </w:r>
          </w:p>
        </w:tc>
        <w:tc>
          <w:tcPr>
            <w:tcW w:w="6952" w:type="dxa"/>
            <w:shd w:val="clear" w:color="auto" w:fill="auto"/>
          </w:tcPr>
          <w:p w14:paraId="5014327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Адміністрування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дистанційно</w:t>
            </w:r>
          </w:p>
        </w:tc>
        <w:tc>
          <w:tcPr>
            <w:tcW w:w="2227" w:type="dxa"/>
            <w:shd w:val="clear" w:color="auto" w:fill="auto"/>
          </w:tcPr>
          <w:p w14:paraId="31E187A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38ECD66B" w14:textId="77777777" w:rsidTr="00620ADF">
        <w:tc>
          <w:tcPr>
            <w:tcW w:w="533" w:type="dxa"/>
            <w:shd w:val="clear" w:color="auto" w:fill="auto"/>
          </w:tcPr>
          <w:p w14:paraId="7AEF0B40"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9</w:t>
            </w:r>
          </w:p>
        </w:tc>
        <w:tc>
          <w:tcPr>
            <w:tcW w:w="6952" w:type="dxa"/>
            <w:shd w:val="clear" w:color="auto" w:fill="auto"/>
          </w:tcPr>
          <w:p w14:paraId="3F8F816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Консультації по функціоналу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стосовно звітності CUIC, адмініструванню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p>
        </w:tc>
        <w:tc>
          <w:tcPr>
            <w:tcW w:w="2227" w:type="dxa"/>
            <w:shd w:val="clear" w:color="auto" w:fill="auto"/>
          </w:tcPr>
          <w:p w14:paraId="7F63F64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22FEF435" w14:textId="77777777" w:rsidTr="00620ADF">
        <w:tc>
          <w:tcPr>
            <w:tcW w:w="533" w:type="dxa"/>
            <w:shd w:val="clear" w:color="auto" w:fill="auto"/>
          </w:tcPr>
          <w:p w14:paraId="70EA96D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10</w:t>
            </w:r>
          </w:p>
        </w:tc>
        <w:tc>
          <w:tcPr>
            <w:tcW w:w="6952" w:type="dxa"/>
            <w:shd w:val="clear" w:color="auto" w:fill="auto"/>
          </w:tcPr>
          <w:p w14:paraId="72A8C8D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Створення резервних копій віртуальних машин за зверненням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якщо автоматичне резервне копіювання неможливо.</w:t>
            </w:r>
          </w:p>
        </w:tc>
        <w:tc>
          <w:tcPr>
            <w:tcW w:w="2227" w:type="dxa"/>
            <w:shd w:val="clear" w:color="auto" w:fill="auto"/>
          </w:tcPr>
          <w:p w14:paraId="502E805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0122ACDE" w14:textId="77777777" w:rsidTr="00620ADF">
        <w:tc>
          <w:tcPr>
            <w:tcW w:w="533" w:type="dxa"/>
            <w:shd w:val="clear" w:color="auto" w:fill="auto"/>
          </w:tcPr>
          <w:p w14:paraId="29EB643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11</w:t>
            </w:r>
          </w:p>
        </w:tc>
        <w:tc>
          <w:tcPr>
            <w:tcW w:w="6952" w:type="dxa"/>
            <w:shd w:val="clear" w:color="auto" w:fill="auto"/>
          </w:tcPr>
          <w:p w14:paraId="4670F025"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Прибуття інженера на майданчик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встановлення інженером Виконавця такої необхідності)</w:t>
            </w:r>
          </w:p>
        </w:tc>
        <w:tc>
          <w:tcPr>
            <w:tcW w:w="2227" w:type="dxa"/>
            <w:shd w:val="clear" w:color="auto" w:fill="auto"/>
          </w:tcPr>
          <w:p w14:paraId="75B9849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 xml:space="preserve">Так </w:t>
            </w:r>
          </w:p>
          <w:p w14:paraId="691FB9AA" w14:textId="77777777" w:rsidR="005C68C4" w:rsidRPr="005C68C4" w:rsidRDefault="005C68C4" w:rsidP="005C68C4">
            <w:pPr>
              <w:spacing w:line="240" w:lineRule="auto"/>
              <w:jc w:val="center"/>
              <w:rPr>
                <w:rFonts w:ascii="Times New Roman" w:hAnsi="Times New Roman" w:cs="Times New Roman"/>
                <w:sz w:val="24"/>
                <w:szCs w:val="24"/>
                <w:highlight w:val="yellow"/>
              </w:rPr>
            </w:pPr>
            <w:r w:rsidRPr="005C68C4">
              <w:rPr>
                <w:rFonts w:ascii="Times New Roman" w:hAnsi="Times New Roman" w:cs="Times New Roman"/>
                <w:sz w:val="24"/>
                <w:szCs w:val="24"/>
              </w:rPr>
              <w:t>(згідно пріоритетів)</w:t>
            </w:r>
          </w:p>
        </w:tc>
      </w:tr>
      <w:tr w:rsidR="005C68C4" w:rsidRPr="005C68C4" w14:paraId="33EBCD5A" w14:textId="77777777" w:rsidTr="00620ADF">
        <w:tc>
          <w:tcPr>
            <w:tcW w:w="533" w:type="dxa"/>
            <w:shd w:val="clear" w:color="auto" w:fill="auto"/>
          </w:tcPr>
          <w:p w14:paraId="2A4E68A9"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12</w:t>
            </w:r>
          </w:p>
        </w:tc>
        <w:tc>
          <w:tcPr>
            <w:tcW w:w="6952" w:type="dxa"/>
            <w:shd w:val="clear" w:color="auto" w:fill="auto"/>
          </w:tcPr>
          <w:p w14:paraId="1D11F516"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Розробка та впровадження додаткового функціоналу (модулів), роботи з модернізації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мінорні та мажорні апгрейди за зверненням Замовника)</w:t>
            </w:r>
          </w:p>
        </w:tc>
        <w:tc>
          <w:tcPr>
            <w:tcW w:w="2227" w:type="dxa"/>
            <w:shd w:val="clear" w:color="auto" w:fill="auto"/>
          </w:tcPr>
          <w:p w14:paraId="54F41C3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До 40 людино-годин на місяць</w:t>
            </w:r>
          </w:p>
        </w:tc>
      </w:tr>
      <w:tr w:rsidR="005C68C4" w:rsidRPr="005C68C4" w14:paraId="06D160E9" w14:textId="77777777" w:rsidTr="00620ADF">
        <w:tc>
          <w:tcPr>
            <w:tcW w:w="533" w:type="dxa"/>
            <w:shd w:val="clear" w:color="auto" w:fill="auto"/>
          </w:tcPr>
          <w:p w14:paraId="7831C39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13</w:t>
            </w:r>
          </w:p>
        </w:tc>
        <w:tc>
          <w:tcPr>
            <w:tcW w:w="6952" w:type="dxa"/>
            <w:shd w:val="clear" w:color="auto" w:fill="auto"/>
          </w:tcPr>
          <w:p w14:paraId="282A8102" w14:textId="77777777" w:rsidR="005C68C4" w:rsidRPr="005C68C4" w:rsidRDefault="005C68C4" w:rsidP="005C68C4">
            <w:pPr>
              <w:spacing w:line="240" w:lineRule="auto"/>
              <w:jc w:val="both"/>
              <w:rPr>
                <w:rFonts w:ascii="Times New Roman" w:hAnsi="Times New Roman" w:cs="Times New Roman"/>
                <w:color w:val="000000"/>
                <w:sz w:val="24"/>
                <w:szCs w:val="24"/>
              </w:rPr>
            </w:pPr>
            <w:r w:rsidRPr="005C68C4">
              <w:rPr>
                <w:rFonts w:ascii="Times New Roman" w:hAnsi="Times New Roman" w:cs="Times New Roman"/>
                <w:sz w:val="24"/>
                <w:szCs w:val="24"/>
              </w:rPr>
              <w:t>Стандартна звітність по зверненнями до Виконавця в рамках надання Послуг – за запитом.</w:t>
            </w:r>
          </w:p>
        </w:tc>
        <w:tc>
          <w:tcPr>
            <w:tcW w:w="2227" w:type="dxa"/>
            <w:shd w:val="clear" w:color="auto" w:fill="auto"/>
          </w:tcPr>
          <w:p w14:paraId="01A3DFE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1373D4FF" w14:textId="77777777" w:rsidTr="00620ADF">
        <w:tc>
          <w:tcPr>
            <w:tcW w:w="533" w:type="dxa"/>
            <w:shd w:val="clear" w:color="auto" w:fill="auto"/>
          </w:tcPr>
          <w:p w14:paraId="297F82C5"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14</w:t>
            </w:r>
          </w:p>
        </w:tc>
        <w:tc>
          <w:tcPr>
            <w:tcW w:w="6952" w:type="dxa"/>
            <w:shd w:val="clear" w:color="auto" w:fill="auto"/>
          </w:tcPr>
          <w:p w14:paraId="1BC8806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27" w:type="dxa"/>
            <w:shd w:val="clear" w:color="auto" w:fill="auto"/>
          </w:tcPr>
          <w:p w14:paraId="75F35795"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За додаткового узгодження</w:t>
            </w:r>
          </w:p>
        </w:tc>
      </w:tr>
    </w:tbl>
    <w:p w14:paraId="5DBEFF0B" w14:textId="77777777" w:rsidR="005C68C4" w:rsidRPr="005C68C4" w:rsidRDefault="005C68C4" w:rsidP="005C68C4">
      <w:pPr>
        <w:spacing w:line="240" w:lineRule="auto"/>
        <w:jc w:val="both"/>
        <w:rPr>
          <w:rFonts w:ascii="Times New Roman" w:hAnsi="Times New Roman" w:cs="Times New Roman"/>
          <w:sz w:val="24"/>
          <w:szCs w:val="24"/>
        </w:rPr>
      </w:pPr>
    </w:p>
    <w:p w14:paraId="034B42FC" w14:textId="77777777" w:rsidR="005C68C4" w:rsidRPr="005C68C4" w:rsidRDefault="005C68C4" w:rsidP="005C68C4">
      <w:pPr>
        <w:pStyle w:val="a4"/>
        <w:widowControl w:val="0"/>
        <w:numPr>
          <w:ilvl w:val="0"/>
          <w:numId w:val="8"/>
        </w:numPr>
        <w:autoSpaceDE w:val="0"/>
        <w:autoSpaceDN w:val="0"/>
        <w:adjustRightInd w:val="0"/>
        <w:spacing w:after="0"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 xml:space="preserve">Детальний опис та склад «Послуги з технічної підтримки та обслуговування ЦОВ ІКС 112 </w:t>
      </w:r>
      <w:r w:rsidRPr="005C68C4">
        <w:rPr>
          <w:rFonts w:ascii="Times New Roman" w:hAnsi="Times New Roman" w:cs="Times New Roman"/>
          <w:b/>
          <w:sz w:val="24"/>
          <w:szCs w:val="24"/>
          <w:lang w:val="uk-UA"/>
        </w:rPr>
        <w:t>західного</w:t>
      </w:r>
      <w:r w:rsidRPr="005C68C4">
        <w:rPr>
          <w:rFonts w:ascii="Times New Roman" w:hAnsi="Times New Roman" w:cs="Times New Roman"/>
          <w:b/>
          <w:sz w:val="24"/>
          <w:szCs w:val="24"/>
        </w:rPr>
        <w:t xml:space="preserve"> макрорегіону”.</w:t>
      </w:r>
    </w:p>
    <w:p w14:paraId="795565EE" w14:textId="77777777" w:rsidR="005C68C4" w:rsidRPr="005C68C4" w:rsidRDefault="005C68C4" w:rsidP="005C68C4">
      <w:pPr>
        <w:spacing w:line="240" w:lineRule="auto"/>
        <w:ind w:firstLine="851"/>
        <w:jc w:val="both"/>
        <w:rPr>
          <w:rFonts w:ascii="Times New Roman" w:hAnsi="Times New Roman" w:cs="Times New Roman"/>
          <w:b/>
          <w:sz w:val="24"/>
          <w:szCs w:val="24"/>
        </w:rPr>
      </w:pPr>
      <w:r w:rsidRPr="005C68C4">
        <w:rPr>
          <w:rFonts w:ascii="Times New Roman" w:hAnsi="Times New Roman" w:cs="Times New Roman"/>
          <w:sz w:val="24"/>
          <w:szCs w:val="24"/>
        </w:rPr>
        <w:t>Виконавець повинен надати наступний комплекс Послуг:</w:t>
      </w:r>
    </w:p>
    <w:tbl>
      <w:tblPr>
        <w:tblW w:w="50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950"/>
        <w:gridCol w:w="2227"/>
      </w:tblGrid>
      <w:tr w:rsidR="005C68C4" w:rsidRPr="005C68C4" w14:paraId="1B09E250" w14:textId="77777777" w:rsidTr="00620ADF">
        <w:tc>
          <w:tcPr>
            <w:tcW w:w="533" w:type="dxa"/>
            <w:shd w:val="clear" w:color="auto" w:fill="D9D9D9"/>
          </w:tcPr>
          <w:p w14:paraId="5C3457FE"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w:t>
            </w:r>
          </w:p>
        </w:tc>
        <w:tc>
          <w:tcPr>
            <w:tcW w:w="6952" w:type="dxa"/>
            <w:shd w:val="clear" w:color="auto" w:fill="D9D9D9"/>
          </w:tcPr>
          <w:p w14:paraId="5F2097D8"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Послуги</w:t>
            </w:r>
          </w:p>
        </w:tc>
        <w:tc>
          <w:tcPr>
            <w:tcW w:w="2227" w:type="dxa"/>
            <w:shd w:val="clear" w:color="auto" w:fill="D9D9D9"/>
          </w:tcPr>
          <w:p w14:paraId="006E1AE1"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Обсяг</w:t>
            </w:r>
          </w:p>
        </w:tc>
      </w:tr>
      <w:tr w:rsidR="005C68C4" w:rsidRPr="005C68C4" w14:paraId="77B62CD7" w14:textId="77777777" w:rsidTr="00620ADF">
        <w:tc>
          <w:tcPr>
            <w:tcW w:w="533" w:type="dxa"/>
            <w:shd w:val="clear" w:color="auto" w:fill="auto"/>
          </w:tcPr>
          <w:p w14:paraId="653BCFDB"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1</w:t>
            </w:r>
          </w:p>
        </w:tc>
        <w:tc>
          <w:tcPr>
            <w:tcW w:w="6952" w:type="dxa"/>
            <w:shd w:val="clear" w:color="auto" w:fill="auto"/>
          </w:tcPr>
          <w:p w14:paraId="42A20420"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Реєстрація звернень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w:t>
            </w:r>
            <w:bookmarkStart w:id="1" w:name="_Hlk193444048"/>
            <w:r w:rsidRPr="005C68C4">
              <w:rPr>
                <w:rFonts w:ascii="Times New Roman" w:hAnsi="Times New Roman" w:cs="Times New Roman"/>
                <w:sz w:val="24"/>
                <w:szCs w:val="24"/>
              </w:rPr>
              <w:t xml:space="preserve">службі технічної підтримки </w:t>
            </w:r>
            <w:bookmarkEnd w:id="1"/>
            <w:r w:rsidRPr="005C68C4">
              <w:rPr>
                <w:rFonts w:ascii="Times New Roman" w:hAnsi="Times New Roman" w:cs="Times New Roman"/>
                <w:sz w:val="24"/>
                <w:szCs w:val="24"/>
              </w:rPr>
              <w:t>(далі СТП) Виконавця.</w:t>
            </w:r>
          </w:p>
        </w:tc>
        <w:tc>
          <w:tcPr>
            <w:tcW w:w="2227" w:type="dxa"/>
            <w:shd w:val="clear" w:color="auto" w:fill="auto"/>
          </w:tcPr>
          <w:p w14:paraId="5C850FA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24х7</w:t>
            </w:r>
          </w:p>
        </w:tc>
      </w:tr>
      <w:tr w:rsidR="005C68C4" w:rsidRPr="005C68C4" w14:paraId="19628337" w14:textId="77777777" w:rsidTr="00620ADF">
        <w:tc>
          <w:tcPr>
            <w:tcW w:w="533" w:type="dxa"/>
            <w:shd w:val="clear" w:color="auto" w:fill="auto"/>
          </w:tcPr>
          <w:p w14:paraId="22E336A2"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2</w:t>
            </w:r>
          </w:p>
        </w:tc>
        <w:tc>
          <w:tcPr>
            <w:tcW w:w="6952" w:type="dxa"/>
            <w:shd w:val="clear" w:color="auto" w:fill="auto"/>
          </w:tcPr>
          <w:p w14:paraId="01B3A88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27" w:type="dxa"/>
            <w:shd w:val="clear" w:color="auto" w:fill="auto"/>
          </w:tcPr>
          <w:p w14:paraId="6454844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23D137E1" w14:textId="77777777" w:rsidTr="00620ADF">
        <w:tc>
          <w:tcPr>
            <w:tcW w:w="533" w:type="dxa"/>
            <w:shd w:val="clear" w:color="auto" w:fill="auto"/>
          </w:tcPr>
          <w:p w14:paraId="7350980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3</w:t>
            </w:r>
          </w:p>
        </w:tc>
        <w:tc>
          <w:tcPr>
            <w:tcW w:w="6952" w:type="dxa"/>
            <w:shd w:val="clear" w:color="auto" w:fill="auto"/>
          </w:tcPr>
          <w:p w14:paraId="75E5A746" w14:textId="77777777" w:rsidR="005C68C4" w:rsidRPr="005C68C4" w:rsidRDefault="005C68C4" w:rsidP="005C68C4">
            <w:pPr>
              <w:spacing w:line="240" w:lineRule="auto"/>
              <w:jc w:val="both"/>
              <w:rPr>
                <w:rFonts w:ascii="Times New Roman" w:hAnsi="Times New Roman" w:cs="Times New Roman"/>
                <w:sz w:val="24"/>
                <w:szCs w:val="24"/>
              </w:rPr>
            </w:pPr>
            <w:bookmarkStart w:id="2" w:name="_Hlk193443928"/>
            <w:r w:rsidRPr="005C68C4">
              <w:rPr>
                <w:rFonts w:ascii="Times New Roman" w:hAnsi="Times New Roman" w:cs="Times New Roman"/>
                <w:sz w:val="24"/>
                <w:szCs w:val="24"/>
              </w:rPr>
              <w:t xml:space="preserve">Діагностика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зареєстрованим у СТП зверненням дистанційно та згідно пріоритетів.</w:t>
            </w:r>
            <w:bookmarkEnd w:id="2"/>
          </w:p>
        </w:tc>
        <w:tc>
          <w:tcPr>
            <w:tcW w:w="2227" w:type="dxa"/>
            <w:shd w:val="clear" w:color="auto" w:fill="auto"/>
          </w:tcPr>
          <w:p w14:paraId="064F1B2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35515731" w14:textId="77777777" w:rsidTr="00620ADF">
        <w:tc>
          <w:tcPr>
            <w:tcW w:w="533" w:type="dxa"/>
            <w:shd w:val="clear" w:color="auto" w:fill="auto"/>
          </w:tcPr>
          <w:p w14:paraId="2C59799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4</w:t>
            </w:r>
          </w:p>
        </w:tc>
        <w:tc>
          <w:tcPr>
            <w:tcW w:w="6952" w:type="dxa"/>
            <w:shd w:val="clear" w:color="auto" w:fill="auto"/>
          </w:tcPr>
          <w:p w14:paraId="7F9B9C27" w14:textId="77777777" w:rsidR="005C68C4" w:rsidRPr="005C68C4" w:rsidRDefault="005C68C4" w:rsidP="005C68C4">
            <w:pPr>
              <w:spacing w:line="240" w:lineRule="auto"/>
              <w:jc w:val="both"/>
              <w:rPr>
                <w:rFonts w:ascii="Times New Roman" w:hAnsi="Times New Roman" w:cs="Times New Roman"/>
                <w:sz w:val="24"/>
                <w:szCs w:val="24"/>
              </w:rPr>
            </w:pPr>
            <w:bookmarkStart w:id="3" w:name="_Hlk193443949"/>
            <w:r w:rsidRPr="005C68C4">
              <w:rPr>
                <w:rFonts w:ascii="Times New Roman" w:hAnsi="Times New Roman" w:cs="Times New Roman"/>
                <w:sz w:val="24"/>
                <w:szCs w:val="24"/>
              </w:rPr>
              <w:t xml:space="preserve">Виправлення помилок у «налаштуваннях» та «конфігураціях»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bookmarkEnd w:id="3"/>
          </w:p>
        </w:tc>
        <w:tc>
          <w:tcPr>
            <w:tcW w:w="2227" w:type="dxa"/>
            <w:shd w:val="clear" w:color="auto" w:fill="auto"/>
          </w:tcPr>
          <w:p w14:paraId="0FC28ABE"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6F2C7C00" w14:textId="77777777" w:rsidTr="00620ADF">
        <w:tc>
          <w:tcPr>
            <w:tcW w:w="533" w:type="dxa"/>
            <w:shd w:val="clear" w:color="auto" w:fill="auto"/>
          </w:tcPr>
          <w:p w14:paraId="0C8AC72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5</w:t>
            </w:r>
          </w:p>
        </w:tc>
        <w:tc>
          <w:tcPr>
            <w:tcW w:w="6952" w:type="dxa"/>
            <w:shd w:val="clear" w:color="auto" w:fill="auto"/>
          </w:tcPr>
          <w:p w14:paraId="4307AAB1" w14:textId="77777777" w:rsidR="005C68C4" w:rsidRPr="005C68C4" w:rsidRDefault="005C68C4" w:rsidP="005C68C4">
            <w:pPr>
              <w:spacing w:line="240" w:lineRule="auto"/>
              <w:jc w:val="both"/>
              <w:rPr>
                <w:rFonts w:ascii="Times New Roman" w:hAnsi="Times New Roman" w:cs="Times New Roman"/>
                <w:sz w:val="24"/>
                <w:szCs w:val="24"/>
              </w:rPr>
            </w:pPr>
            <w:bookmarkStart w:id="4" w:name="_Hlk193443969"/>
            <w:r w:rsidRPr="005C68C4">
              <w:rPr>
                <w:rFonts w:ascii="Times New Roman" w:hAnsi="Times New Roman" w:cs="Times New Roman"/>
                <w:sz w:val="24"/>
                <w:szCs w:val="24"/>
              </w:rPr>
              <w:t xml:space="preserve">Внесення змін до конфігурації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рамках директив / рекомендацій вендорів, зокрема Cisco TAC, в тому числі встановлення виправлень ПЗ (патчей, виду x.x.X), які надає Cisco TAC.</w:t>
            </w:r>
            <w:bookmarkEnd w:id="4"/>
          </w:p>
        </w:tc>
        <w:tc>
          <w:tcPr>
            <w:tcW w:w="2227" w:type="dxa"/>
            <w:shd w:val="clear" w:color="auto" w:fill="auto"/>
          </w:tcPr>
          <w:p w14:paraId="182C1BA0"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418E1767" w14:textId="77777777" w:rsidTr="00620ADF">
        <w:tc>
          <w:tcPr>
            <w:tcW w:w="533" w:type="dxa"/>
            <w:shd w:val="clear" w:color="auto" w:fill="auto"/>
          </w:tcPr>
          <w:p w14:paraId="189DF2A8"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6</w:t>
            </w:r>
          </w:p>
        </w:tc>
        <w:tc>
          <w:tcPr>
            <w:tcW w:w="6952" w:type="dxa"/>
            <w:shd w:val="clear" w:color="auto" w:fill="auto"/>
          </w:tcPr>
          <w:p w14:paraId="7E72C4C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Зміни у налаштуванні та конфігурації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13F538B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1A3528F2" w14:textId="77777777" w:rsidTr="00620ADF">
        <w:tc>
          <w:tcPr>
            <w:tcW w:w="533" w:type="dxa"/>
            <w:shd w:val="clear" w:color="auto" w:fill="auto"/>
          </w:tcPr>
          <w:p w14:paraId="0324B079"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7</w:t>
            </w:r>
          </w:p>
        </w:tc>
        <w:tc>
          <w:tcPr>
            <w:tcW w:w="6952" w:type="dxa"/>
            <w:shd w:val="clear" w:color="auto" w:fill="auto"/>
          </w:tcPr>
          <w:p w14:paraId="3192D492"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Кількість виїздів Виконавця до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в межах м. Львів для діагностики роботи складових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якщо дистанційна діагностика неможлива у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Або необхідна заміна апаратної складової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яка вийшла з ладу в наслідок дій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w:t>
            </w:r>
          </w:p>
        </w:tc>
        <w:tc>
          <w:tcPr>
            <w:tcW w:w="2227" w:type="dxa"/>
            <w:shd w:val="clear" w:color="auto" w:fill="auto"/>
          </w:tcPr>
          <w:p w14:paraId="68F1AAD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5B7F65A4" w14:textId="77777777" w:rsidTr="00620ADF">
        <w:tc>
          <w:tcPr>
            <w:tcW w:w="533" w:type="dxa"/>
            <w:shd w:val="clear" w:color="auto" w:fill="auto"/>
          </w:tcPr>
          <w:p w14:paraId="04709007"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8</w:t>
            </w:r>
          </w:p>
        </w:tc>
        <w:tc>
          <w:tcPr>
            <w:tcW w:w="6952" w:type="dxa"/>
            <w:shd w:val="clear" w:color="auto" w:fill="auto"/>
          </w:tcPr>
          <w:p w14:paraId="6D52144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Адміністрування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дистанційно</w:t>
            </w:r>
          </w:p>
        </w:tc>
        <w:tc>
          <w:tcPr>
            <w:tcW w:w="2227" w:type="dxa"/>
            <w:shd w:val="clear" w:color="auto" w:fill="auto"/>
          </w:tcPr>
          <w:p w14:paraId="00E13A1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2AC8922E" w14:textId="77777777" w:rsidTr="00620ADF">
        <w:tc>
          <w:tcPr>
            <w:tcW w:w="533" w:type="dxa"/>
            <w:shd w:val="clear" w:color="auto" w:fill="auto"/>
          </w:tcPr>
          <w:p w14:paraId="416B2F2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9</w:t>
            </w:r>
          </w:p>
        </w:tc>
        <w:tc>
          <w:tcPr>
            <w:tcW w:w="6952" w:type="dxa"/>
            <w:shd w:val="clear" w:color="auto" w:fill="auto"/>
          </w:tcPr>
          <w:p w14:paraId="47FBCF2B" w14:textId="77777777" w:rsidR="005C68C4" w:rsidRPr="005C68C4" w:rsidRDefault="005C68C4" w:rsidP="005C68C4">
            <w:pPr>
              <w:spacing w:line="240" w:lineRule="auto"/>
              <w:jc w:val="both"/>
              <w:rPr>
                <w:rFonts w:ascii="Times New Roman" w:hAnsi="Times New Roman" w:cs="Times New Roman"/>
                <w:sz w:val="24"/>
                <w:szCs w:val="24"/>
              </w:rPr>
            </w:pPr>
            <w:bookmarkStart w:id="5" w:name="_Hlk193444002"/>
            <w:r w:rsidRPr="005C68C4">
              <w:rPr>
                <w:rFonts w:ascii="Times New Roman" w:hAnsi="Times New Roman" w:cs="Times New Roman"/>
                <w:sz w:val="24"/>
                <w:szCs w:val="24"/>
              </w:rPr>
              <w:t xml:space="preserve">Консультації по функціоналу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стосовно звітності CUIC, адмініструванню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bookmarkEnd w:id="5"/>
          </w:p>
        </w:tc>
        <w:tc>
          <w:tcPr>
            <w:tcW w:w="2227" w:type="dxa"/>
            <w:shd w:val="clear" w:color="auto" w:fill="auto"/>
          </w:tcPr>
          <w:p w14:paraId="224777B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Без обмежень</w:t>
            </w:r>
          </w:p>
        </w:tc>
      </w:tr>
      <w:tr w:rsidR="005C68C4" w:rsidRPr="005C68C4" w14:paraId="10B0EA7D" w14:textId="77777777" w:rsidTr="00620ADF">
        <w:tc>
          <w:tcPr>
            <w:tcW w:w="533" w:type="dxa"/>
            <w:shd w:val="clear" w:color="auto" w:fill="auto"/>
          </w:tcPr>
          <w:p w14:paraId="6B9CBB5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10</w:t>
            </w:r>
          </w:p>
        </w:tc>
        <w:tc>
          <w:tcPr>
            <w:tcW w:w="6952" w:type="dxa"/>
            <w:shd w:val="clear" w:color="auto" w:fill="auto"/>
          </w:tcPr>
          <w:p w14:paraId="76CCB1A7"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Створення резервних копій віртуальних машин за зверненням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якщо автоматичне резервне копіювання неможливо.</w:t>
            </w:r>
          </w:p>
        </w:tc>
        <w:tc>
          <w:tcPr>
            <w:tcW w:w="2227" w:type="dxa"/>
            <w:shd w:val="clear" w:color="auto" w:fill="auto"/>
          </w:tcPr>
          <w:p w14:paraId="25C84FF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 раз на місяць</w:t>
            </w:r>
          </w:p>
        </w:tc>
      </w:tr>
      <w:tr w:rsidR="005C68C4" w:rsidRPr="005C68C4" w14:paraId="1DDBEDA9" w14:textId="77777777" w:rsidTr="00620ADF">
        <w:tc>
          <w:tcPr>
            <w:tcW w:w="533" w:type="dxa"/>
            <w:shd w:val="clear" w:color="auto" w:fill="auto"/>
          </w:tcPr>
          <w:p w14:paraId="6E20678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11</w:t>
            </w:r>
          </w:p>
        </w:tc>
        <w:tc>
          <w:tcPr>
            <w:tcW w:w="6952" w:type="dxa"/>
            <w:shd w:val="clear" w:color="auto" w:fill="auto"/>
          </w:tcPr>
          <w:p w14:paraId="6C30364D"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Прибуття інженера на майданчик </w:t>
            </w:r>
            <w:r w:rsidRPr="005C68C4">
              <w:rPr>
                <w:rFonts w:ascii="Times New Roman" w:eastAsia="Calibri" w:hAnsi="Times New Roman" w:cs="Times New Roman"/>
                <w:sz w:val="24"/>
                <w:szCs w:val="24"/>
              </w:rPr>
              <w:t>Замовника</w:t>
            </w:r>
            <w:r w:rsidRPr="005C68C4">
              <w:rPr>
                <w:rFonts w:ascii="Times New Roman" w:hAnsi="Times New Roman" w:cs="Times New Roman"/>
                <w:sz w:val="24"/>
                <w:szCs w:val="24"/>
              </w:rPr>
              <w:t xml:space="preserve"> (у разі встановлення інженером Виконавця такої необхідності)</w:t>
            </w:r>
          </w:p>
        </w:tc>
        <w:tc>
          <w:tcPr>
            <w:tcW w:w="2227" w:type="dxa"/>
            <w:shd w:val="clear" w:color="auto" w:fill="auto"/>
          </w:tcPr>
          <w:p w14:paraId="10A011D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 xml:space="preserve">Так </w:t>
            </w:r>
          </w:p>
          <w:p w14:paraId="67D97EA2" w14:textId="77777777" w:rsidR="005C68C4" w:rsidRPr="005C68C4" w:rsidRDefault="005C68C4" w:rsidP="005C68C4">
            <w:pPr>
              <w:spacing w:line="240" w:lineRule="auto"/>
              <w:jc w:val="center"/>
              <w:rPr>
                <w:rFonts w:ascii="Times New Roman" w:hAnsi="Times New Roman" w:cs="Times New Roman"/>
                <w:sz w:val="24"/>
                <w:szCs w:val="24"/>
                <w:highlight w:val="yellow"/>
              </w:rPr>
            </w:pPr>
            <w:r w:rsidRPr="005C68C4">
              <w:rPr>
                <w:rFonts w:ascii="Times New Roman" w:hAnsi="Times New Roman" w:cs="Times New Roman"/>
                <w:sz w:val="24"/>
                <w:szCs w:val="24"/>
              </w:rPr>
              <w:t>(згідно пріоритетів)</w:t>
            </w:r>
          </w:p>
        </w:tc>
      </w:tr>
      <w:tr w:rsidR="005C68C4" w:rsidRPr="005C68C4" w14:paraId="29BB1985" w14:textId="77777777" w:rsidTr="00620ADF">
        <w:tc>
          <w:tcPr>
            <w:tcW w:w="533" w:type="dxa"/>
            <w:shd w:val="clear" w:color="auto" w:fill="auto"/>
          </w:tcPr>
          <w:p w14:paraId="193939F3"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12</w:t>
            </w:r>
          </w:p>
        </w:tc>
        <w:tc>
          <w:tcPr>
            <w:tcW w:w="6952" w:type="dxa"/>
            <w:shd w:val="clear" w:color="auto" w:fill="auto"/>
          </w:tcPr>
          <w:p w14:paraId="4370D2A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Розробка та впровадження додаткового функціоналу (модулів), роботи з модернізації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 тому числі мінорні та мажорні апгрейди за зверненням Замовника)</w:t>
            </w:r>
          </w:p>
        </w:tc>
        <w:tc>
          <w:tcPr>
            <w:tcW w:w="2227" w:type="dxa"/>
            <w:shd w:val="clear" w:color="auto" w:fill="auto"/>
          </w:tcPr>
          <w:p w14:paraId="5A4F27E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До 40 людино-годин на місяць</w:t>
            </w:r>
          </w:p>
        </w:tc>
      </w:tr>
      <w:tr w:rsidR="005C68C4" w:rsidRPr="005C68C4" w14:paraId="3C44ACF0" w14:textId="77777777" w:rsidTr="00620ADF">
        <w:tc>
          <w:tcPr>
            <w:tcW w:w="533" w:type="dxa"/>
            <w:shd w:val="clear" w:color="auto" w:fill="auto"/>
          </w:tcPr>
          <w:p w14:paraId="09CED12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13</w:t>
            </w:r>
          </w:p>
        </w:tc>
        <w:tc>
          <w:tcPr>
            <w:tcW w:w="6952" w:type="dxa"/>
            <w:shd w:val="clear" w:color="auto" w:fill="auto"/>
          </w:tcPr>
          <w:p w14:paraId="5E3B2DE5" w14:textId="77777777" w:rsidR="005C68C4" w:rsidRPr="005C68C4" w:rsidRDefault="005C68C4" w:rsidP="005C68C4">
            <w:pPr>
              <w:spacing w:line="240" w:lineRule="auto"/>
              <w:jc w:val="both"/>
              <w:rPr>
                <w:rFonts w:ascii="Times New Roman" w:hAnsi="Times New Roman" w:cs="Times New Roman"/>
                <w:color w:val="000000"/>
                <w:sz w:val="24"/>
                <w:szCs w:val="24"/>
              </w:rPr>
            </w:pPr>
            <w:r w:rsidRPr="005C68C4">
              <w:rPr>
                <w:rFonts w:ascii="Times New Roman" w:hAnsi="Times New Roman" w:cs="Times New Roman"/>
                <w:sz w:val="24"/>
                <w:szCs w:val="24"/>
              </w:rPr>
              <w:t>Стандартна звітність по зверненнями до Виконавця в рамках надання Послуг – за запитом.</w:t>
            </w:r>
          </w:p>
        </w:tc>
        <w:tc>
          <w:tcPr>
            <w:tcW w:w="2227" w:type="dxa"/>
            <w:shd w:val="clear" w:color="auto" w:fill="auto"/>
          </w:tcPr>
          <w:p w14:paraId="1F5C8AC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Так</w:t>
            </w:r>
          </w:p>
        </w:tc>
      </w:tr>
      <w:tr w:rsidR="005C68C4" w:rsidRPr="005C68C4" w14:paraId="105B95FE" w14:textId="77777777" w:rsidTr="00620ADF">
        <w:tc>
          <w:tcPr>
            <w:tcW w:w="533" w:type="dxa"/>
            <w:shd w:val="clear" w:color="auto" w:fill="auto"/>
          </w:tcPr>
          <w:p w14:paraId="31AB595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14</w:t>
            </w:r>
          </w:p>
        </w:tc>
        <w:tc>
          <w:tcPr>
            <w:tcW w:w="6952" w:type="dxa"/>
            <w:shd w:val="clear" w:color="auto" w:fill="auto"/>
          </w:tcPr>
          <w:p w14:paraId="158E4202"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27" w:type="dxa"/>
            <w:shd w:val="clear" w:color="auto" w:fill="auto"/>
          </w:tcPr>
          <w:p w14:paraId="0D87087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За додаткового узгодження</w:t>
            </w:r>
          </w:p>
        </w:tc>
      </w:tr>
    </w:tbl>
    <w:p w14:paraId="2495FAEE" w14:textId="77777777" w:rsidR="005C68C4" w:rsidRPr="005C68C4" w:rsidRDefault="005C68C4" w:rsidP="005C68C4">
      <w:pPr>
        <w:spacing w:line="240" w:lineRule="auto"/>
        <w:jc w:val="both"/>
        <w:rPr>
          <w:rFonts w:ascii="Times New Roman" w:hAnsi="Times New Roman" w:cs="Times New Roman"/>
          <w:sz w:val="24"/>
          <w:szCs w:val="24"/>
        </w:rPr>
      </w:pPr>
    </w:p>
    <w:p w14:paraId="28C84525" w14:textId="77777777" w:rsidR="005C68C4" w:rsidRPr="005C68C4" w:rsidRDefault="005C68C4" w:rsidP="005C68C4">
      <w:pPr>
        <w:pStyle w:val="a4"/>
        <w:numPr>
          <w:ilvl w:val="0"/>
          <w:numId w:val="8"/>
        </w:numPr>
        <w:spacing w:after="0" w:line="240" w:lineRule="auto"/>
        <w:jc w:val="both"/>
        <w:rPr>
          <w:rFonts w:ascii="Times New Roman" w:hAnsi="Times New Roman" w:cs="Times New Roman"/>
          <w:b/>
          <w:sz w:val="24"/>
          <w:szCs w:val="24"/>
          <w:lang w:val="uk-UA"/>
        </w:rPr>
      </w:pPr>
      <w:r w:rsidRPr="005C68C4">
        <w:rPr>
          <w:rFonts w:ascii="Times New Roman" w:hAnsi="Times New Roman" w:cs="Times New Roman"/>
          <w:b/>
          <w:sz w:val="24"/>
          <w:szCs w:val="24"/>
          <w:lang w:val="uk-UA"/>
        </w:rPr>
        <w:lastRenderedPageBreak/>
        <w:t>Вимоги до якості надання Послуг (</w:t>
      </w:r>
      <w:r w:rsidRPr="005C68C4">
        <w:rPr>
          <w:rFonts w:ascii="Times New Roman" w:hAnsi="Times New Roman" w:cs="Times New Roman"/>
          <w:b/>
          <w:sz w:val="24"/>
          <w:szCs w:val="24"/>
        </w:rPr>
        <w:t>SLA</w:t>
      </w:r>
      <w:r w:rsidRPr="005C68C4">
        <w:rPr>
          <w:rFonts w:ascii="Times New Roman" w:hAnsi="Times New Roman" w:cs="Times New Roman"/>
          <w:b/>
          <w:sz w:val="24"/>
          <w:szCs w:val="24"/>
          <w:lang w:val="uk-UA"/>
        </w:rPr>
        <w:t xml:space="preserve">) та Регламент взаємодії при наданні Послуг з технічної підтримки та обслуговування </w:t>
      </w:r>
      <w:r w:rsidRPr="005C68C4">
        <w:rPr>
          <w:rFonts w:ascii="Times New Roman" w:hAnsi="Times New Roman" w:cs="Times New Roman"/>
          <w:b/>
          <w:sz w:val="24"/>
          <w:szCs w:val="24"/>
        </w:rPr>
        <w:t xml:space="preserve">ЦОВ </w:t>
      </w:r>
      <w:r w:rsidRPr="005C68C4">
        <w:rPr>
          <w:rFonts w:ascii="Times New Roman" w:hAnsi="Times New Roman" w:cs="Times New Roman"/>
          <w:b/>
          <w:sz w:val="24"/>
          <w:szCs w:val="24"/>
          <w:lang w:val="uk-UA"/>
        </w:rPr>
        <w:t xml:space="preserve">ІКС 112 (однакові для центрального та західного макрорегіонів). </w:t>
      </w:r>
    </w:p>
    <w:p w14:paraId="26115743" w14:textId="77777777" w:rsidR="005C68C4" w:rsidRPr="005C68C4" w:rsidRDefault="005C68C4" w:rsidP="005C68C4">
      <w:pPr>
        <w:numPr>
          <w:ilvl w:val="1"/>
          <w:numId w:val="0"/>
        </w:numPr>
        <w:tabs>
          <w:tab w:val="num" w:pos="27"/>
          <w:tab w:val="num" w:pos="540"/>
        </w:tabs>
        <w:spacing w:before="120" w:line="240" w:lineRule="auto"/>
        <w:ind w:left="540" w:hanging="540"/>
        <w:jc w:val="both"/>
        <w:rPr>
          <w:rFonts w:ascii="Times New Roman" w:hAnsi="Times New Roman" w:cs="Times New Roman"/>
          <w:b/>
          <w:sz w:val="24"/>
          <w:szCs w:val="24"/>
        </w:rPr>
      </w:pPr>
      <w:r w:rsidRPr="005C68C4">
        <w:rPr>
          <w:rFonts w:ascii="Times New Roman" w:hAnsi="Times New Roman" w:cs="Times New Roman"/>
          <w:b/>
          <w:sz w:val="24"/>
          <w:szCs w:val="24"/>
        </w:rPr>
        <w:t>Прийом, реєстрація та контроль звернень Замовника</w:t>
      </w:r>
    </w:p>
    <w:p w14:paraId="024D6F60" w14:textId="77777777" w:rsidR="005C68C4" w:rsidRPr="005C68C4" w:rsidRDefault="005C68C4" w:rsidP="005C68C4">
      <w:pPr>
        <w:tabs>
          <w:tab w:val="left" w:pos="900"/>
        </w:tabs>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ab/>
        <w:t>Послуги надаються на основі прийнятих звернень Замовника.</w:t>
      </w:r>
    </w:p>
    <w:p w14:paraId="6FB654AB" w14:textId="77777777" w:rsidR="005C68C4" w:rsidRPr="005C68C4" w:rsidRDefault="005C68C4" w:rsidP="005C68C4">
      <w:pPr>
        <w:tabs>
          <w:tab w:val="left" w:pos="900"/>
        </w:tabs>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ab/>
        <w:t>Звернення приймаються Виконавцем від уповноважених осіб Замовника одним з наступних способів:</w:t>
      </w:r>
    </w:p>
    <w:p w14:paraId="40DB1710"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через систему управління зверненнями Виконавця (першочерговий та пріоритетний спосіб передачі звернень);</w:t>
      </w:r>
    </w:p>
    <w:p w14:paraId="3010A3CB"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по електронній пошті на адресу Виконавця (у разі недоступності системи управління зверненнями);</w:t>
      </w:r>
    </w:p>
    <w:p w14:paraId="09687A91"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по телефону цілодобової служби підтримки Виконавця (у разі звернень першого пріоритету та/або звернень у неробочий час);</w:t>
      </w:r>
    </w:p>
    <w:p w14:paraId="0832BBA9"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по телефону відповідальних інженерів Виконавця (у разі недоступності усіх інших засобів).</w:t>
      </w:r>
    </w:p>
    <w:p w14:paraId="1D55F19A"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p>
    <w:p w14:paraId="0522650F"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p>
    <w:p w14:paraId="138BA833"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p>
    <w:p w14:paraId="6FC06565"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 xml:space="preserve">номер Договору, згідно якого подається звернення та адресу експлуатації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p>
    <w:p w14:paraId="42FECEB9"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контактні дані представника Замовника, з яким повинен контактувати інженер Виконавця при вирішенні питання за зверненням;</w:t>
      </w:r>
    </w:p>
    <w:p w14:paraId="444D72F0"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пріоритет звернення (згідно з визначенням пріоритетів);</w:t>
      </w:r>
    </w:p>
    <w:p w14:paraId="6A3F31F5" w14:textId="77777777" w:rsidR="005C68C4" w:rsidRPr="005C68C4" w:rsidRDefault="005C68C4" w:rsidP="005C68C4">
      <w:pPr>
        <w:numPr>
          <w:ilvl w:val="2"/>
          <w:numId w:val="7"/>
        </w:numPr>
        <w:tabs>
          <w:tab w:val="clear" w:pos="2160"/>
          <w:tab w:val="left" w:pos="993"/>
        </w:tabs>
        <w:spacing w:after="0" w:line="240" w:lineRule="auto"/>
        <w:ind w:left="993" w:hanging="284"/>
        <w:jc w:val="both"/>
        <w:rPr>
          <w:rFonts w:ascii="Times New Roman" w:hAnsi="Times New Roman" w:cs="Times New Roman"/>
          <w:sz w:val="24"/>
          <w:szCs w:val="24"/>
        </w:rPr>
      </w:pPr>
      <w:r w:rsidRPr="005C68C4">
        <w:rPr>
          <w:rFonts w:ascii="Times New Roman" w:hAnsi="Times New Roman" w:cs="Times New Roman"/>
          <w:sz w:val="24"/>
          <w:szCs w:val="24"/>
        </w:rPr>
        <w:t>детальний опис проблеми або діагностичну інформацію.</w:t>
      </w:r>
    </w:p>
    <w:p w14:paraId="156C7CDE" w14:textId="77777777" w:rsidR="005C68C4" w:rsidRPr="005C68C4" w:rsidRDefault="005C68C4" w:rsidP="005C68C4">
      <w:pPr>
        <w:spacing w:line="240" w:lineRule="auto"/>
        <w:ind w:firstLine="709"/>
        <w:jc w:val="both"/>
        <w:rPr>
          <w:rFonts w:ascii="Times New Roman" w:hAnsi="Times New Roman" w:cs="Times New Roman"/>
          <w:sz w:val="24"/>
          <w:szCs w:val="24"/>
        </w:rPr>
      </w:pPr>
      <w:r w:rsidRPr="005C68C4">
        <w:rPr>
          <w:rFonts w:ascii="Times New Roman" w:hAnsi="Times New Roman" w:cs="Times New Roman"/>
          <w:sz w:val="24"/>
          <w:szCs w:val="24"/>
        </w:rPr>
        <w:t>Після усунення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p>
    <w:p w14:paraId="7DFF0399" w14:textId="77777777" w:rsidR="005C68C4" w:rsidRPr="005C68C4" w:rsidRDefault="005C68C4" w:rsidP="005C68C4">
      <w:pPr>
        <w:spacing w:before="240" w:line="240" w:lineRule="auto"/>
        <w:rPr>
          <w:rFonts w:ascii="Times New Roman" w:hAnsi="Times New Roman" w:cs="Times New Roman"/>
          <w:b/>
          <w:color w:val="FF0000"/>
          <w:sz w:val="24"/>
          <w:szCs w:val="24"/>
        </w:rPr>
      </w:pPr>
      <w:r w:rsidRPr="005C68C4">
        <w:rPr>
          <w:rFonts w:ascii="Times New Roman" w:hAnsi="Times New Roman" w:cs="Times New Roman"/>
          <w:b/>
          <w:sz w:val="24"/>
          <w:szCs w:val="24"/>
        </w:rPr>
        <w:t>Пріоритети Звернень</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460"/>
      </w:tblGrid>
      <w:tr w:rsidR="005C68C4" w:rsidRPr="005C68C4" w14:paraId="56ADFEAD" w14:textId="77777777" w:rsidTr="00620ADF">
        <w:trPr>
          <w:tblHeader/>
        </w:trPr>
        <w:tc>
          <w:tcPr>
            <w:tcW w:w="2299" w:type="dxa"/>
            <w:shd w:val="clear" w:color="auto" w:fill="D9D9D9" w:themeFill="background1" w:themeFillShade="D9"/>
          </w:tcPr>
          <w:p w14:paraId="3B39F234"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Пріоритет</w:t>
            </w:r>
          </w:p>
        </w:tc>
        <w:tc>
          <w:tcPr>
            <w:tcW w:w="8383" w:type="dxa"/>
            <w:shd w:val="clear" w:color="auto" w:fill="D9D9D9" w:themeFill="background1" w:themeFillShade="D9"/>
          </w:tcPr>
          <w:p w14:paraId="390D84D7"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Опис</w:t>
            </w:r>
          </w:p>
        </w:tc>
      </w:tr>
      <w:tr w:rsidR="005C68C4" w:rsidRPr="005C68C4" w14:paraId="50A8A6A6" w14:textId="77777777" w:rsidTr="00620ADF">
        <w:tc>
          <w:tcPr>
            <w:tcW w:w="2299" w:type="dxa"/>
            <w:shd w:val="clear" w:color="auto" w:fill="auto"/>
          </w:tcPr>
          <w:p w14:paraId="6C101321"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Пріоритет 1</w:t>
            </w:r>
          </w:p>
          <w:p w14:paraId="3FBAC27D"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Критичний</w:t>
            </w:r>
          </w:p>
          <w:p w14:paraId="7AC405A8" w14:textId="77777777" w:rsidR="005C68C4" w:rsidRPr="005C68C4" w:rsidRDefault="005C68C4" w:rsidP="005C68C4">
            <w:pPr>
              <w:spacing w:line="240" w:lineRule="auto"/>
              <w:jc w:val="both"/>
              <w:rPr>
                <w:rFonts w:ascii="Times New Roman" w:hAnsi="Times New Roman" w:cs="Times New Roman"/>
                <w:sz w:val="24"/>
                <w:szCs w:val="24"/>
              </w:rPr>
            </w:pPr>
          </w:p>
        </w:tc>
        <w:tc>
          <w:tcPr>
            <w:tcW w:w="8383" w:type="dxa"/>
            <w:shd w:val="clear" w:color="auto" w:fill="auto"/>
          </w:tcPr>
          <w:p w14:paraId="4D19EC7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Повністю непрацездатні складові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критичної важливості. А саме:</w:t>
            </w:r>
          </w:p>
          <w:p w14:paraId="7691D444"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 xml:space="preserve">Маршрутизація викликів в черги до операторів (VGW, CUBE, CUCM, </w:t>
            </w:r>
            <w:r w:rsidRPr="005C68C4">
              <w:rPr>
                <w:rFonts w:ascii="Times New Roman" w:hAnsi="Times New Roman" w:cs="Times New Roman"/>
                <w:sz w:val="24"/>
                <w:szCs w:val="24"/>
                <w:lang w:val="en-US"/>
              </w:rPr>
              <w:t>Cisco</w:t>
            </w:r>
            <w:r w:rsidRPr="005C68C4">
              <w:rPr>
                <w:rFonts w:ascii="Times New Roman" w:hAnsi="Times New Roman" w:cs="Times New Roman"/>
                <w:sz w:val="24"/>
                <w:szCs w:val="24"/>
              </w:rPr>
              <w:t xml:space="preserve"> ICM)</w:t>
            </w:r>
          </w:p>
          <w:p w14:paraId="53892DA3"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Голосовий портал обслуговування (</w:t>
            </w:r>
            <w:r w:rsidRPr="005C68C4">
              <w:rPr>
                <w:rFonts w:ascii="Times New Roman" w:hAnsi="Times New Roman" w:cs="Times New Roman"/>
                <w:sz w:val="24"/>
                <w:szCs w:val="24"/>
                <w:lang w:val="en-US"/>
              </w:rPr>
              <w:t>Cisco</w:t>
            </w:r>
            <w:r w:rsidRPr="005C68C4">
              <w:rPr>
                <w:rFonts w:ascii="Times New Roman" w:hAnsi="Times New Roman" w:cs="Times New Roman"/>
                <w:sz w:val="24"/>
                <w:szCs w:val="24"/>
                <w:lang w:val="ru-RU"/>
              </w:rPr>
              <w:t xml:space="preserve"> </w:t>
            </w:r>
            <w:r w:rsidRPr="005C68C4">
              <w:rPr>
                <w:rFonts w:ascii="Times New Roman" w:hAnsi="Times New Roman" w:cs="Times New Roman"/>
                <w:sz w:val="24"/>
                <w:szCs w:val="24"/>
              </w:rPr>
              <w:t>CVP)</w:t>
            </w:r>
          </w:p>
        </w:tc>
      </w:tr>
      <w:tr w:rsidR="005C68C4" w:rsidRPr="005C68C4" w14:paraId="300A677C" w14:textId="77777777" w:rsidTr="00620ADF">
        <w:tc>
          <w:tcPr>
            <w:tcW w:w="2299" w:type="dxa"/>
            <w:shd w:val="clear" w:color="auto" w:fill="auto"/>
          </w:tcPr>
          <w:p w14:paraId="710DFF60"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sz w:val="24"/>
                <w:szCs w:val="24"/>
              </w:rPr>
              <w:t>Пріоритет 2</w:t>
            </w:r>
          </w:p>
          <w:p w14:paraId="410AF43F"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Критичний</w:t>
            </w:r>
          </w:p>
        </w:tc>
        <w:tc>
          <w:tcPr>
            <w:tcW w:w="8383" w:type="dxa"/>
            <w:shd w:val="clear" w:color="auto" w:fill="auto"/>
          </w:tcPr>
          <w:p w14:paraId="5C48DDCA"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Повністю непрацездатні складові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критичної важливості. А саме:</w:t>
            </w:r>
          </w:p>
          <w:p w14:paraId="72718478"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r w:rsidRPr="005C68C4">
              <w:rPr>
                <w:rFonts w:ascii="Times New Roman" w:hAnsi="Times New Roman" w:cs="Times New Roman"/>
                <w:sz w:val="24"/>
                <w:szCs w:val="24"/>
              </w:rPr>
              <w:t>Finesse</w:t>
            </w:r>
          </w:p>
          <w:p w14:paraId="07F3D3A0" w14:textId="77777777" w:rsidR="005C68C4" w:rsidRPr="005C68C4" w:rsidRDefault="005C68C4" w:rsidP="005C68C4">
            <w:pPr>
              <w:numPr>
                <w:ilvl w:val="0"/>
                <w:numId w:val="4"/>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Відео-дзвінок (Video</w:t>
            </w:r>
            <w:r w:rsidRPr="005C68C4">
              <w:rPr>
                <w:rFonts w:ascii="Times New Roman" w:hAnsi="Times New Roman" w:cs="Times New Roman"/>
                <w:sz w:val="24"/>
                <w:szCs w:val="24"/>
                <w:lang w:val="en-US"/>
              </w:rPr>
              <w:t>Call</w:t>
            </w:r>
            <w:r w:rsidRPr="005C68C4">
              <w:rPr>
                <w:rFonts w:ascii="Times New Roman" w:hAnsi="Times New Roman" w:cs="Times New Roman"/>
                <w:sz w:val="24"/>
                <w:szCs w:val="24"/>
              </w:rPr>
              <w:t>, Smiddle)</w:t>
            </w:r>
          </w:p>
        </w:tc>
      </w:tr>
      <w:tr w:rsidR="005C68C4" w:rsidRPr="005C68C4" w14:paraId="71E05BAC" w14:textId="77777777" w:rsidTr="00620ADF">
        <w:tc>
          <w:tcPr>
            <w:tcW w:w="2299" w:type="dxa"/>
            <w:shd w:val="clear" w:color="auto" w:fill="auto"/>
          </w:tcPr>
          <w:p w14:paraId="1A30C908"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sz w:val="24"/>
                <w:szCs w:val="24"/>
              </w:rPr>
              <w:t>Пріоритет 3</w:t>
            </w:r>
          </w:p>
          <w:p w14:paraId="5C9CE83C"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Високий</w:t>
            </w:r>
          </w:p>
          <w:p w14:paraId="0A8625B5" w14:textId="77777777" w:rsidR="005C68C4" w:rsidRPr="005C68C4" w:rsidRDefault="005C68C4" w:rsidP="005C68C4">
            <w:pPr>
              <w:spacing w:line="240" w:lineRule="auto"/>
              <w:jc w:val="both"/>
              <w:rPr>
                <w:rFonts w:ascii="Times New Roman" w:hAnsi="Times New Roman" w:cs="Times New Roman"/>
                <w:b/>
                <w:sz w:val="24"/>
                <w:szCs w:val="24"/>
              </w:rPr>
            </w:pPr>
          </w:p>
        </w:tc>
        <w:tc>
          <w:tcPr>
            <w:tcW w:w="8383" w:type="dxa"/>
            <w:shd w:val="clear" w:color="auto" w:fill="auto"/>
          </w:tcPr>
          <w:p w14:paraId="57615769"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 xml:space="preserve">Повністю непрацездатні окремі функції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високої важливості:</w:t>
            </w:r>
          </w:p>
          <w:p w14:paraId="4C633BFF" w14:textId="77777777" w:rsidR="005C68C4" w:rsidRPr="005C68C4" w:rsidRDefault="005C68C4" w:rsidP="005C68C4">
            <w:pPr>
              <w:numPr>
                <w:ilvl w:val="0"/>
                <w:numId w:val="5"/>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Система запису розмов (</w:t>
            </w:r>
            <w:r w:rsidRPr="005C68C4">
              <w:rPr>
                <w:rFonts w:ascii="Times New Roman" w:hAnsi="Times New Roman" w:cs="Times New Roman"/>
                <w:sz w:val="24"/>
                <w:szCs w:val="24"/>
                <w:lang w:val="en-US"/>
              </w:rPr>
              <w:t>CallRec</w:t>
            </w:r>
            <w:r w:rsidRPr="005C68C4">
              <w:rPr>
                <w:rFonts w:ascii="Times New Roman" w:hAnsi="Times New Roman" w:cs="Times New Roman"/>
                <w:sz w:val="24"/>
                <w:szCs w:val="24"/>
                <w:lang w:val="ru-RU"/>
              </w:rPr>
              <w:t xml:space="preserve">, </w:t>
            </w:r>
            <w:r w:rsidRPr="005C68C4">
              <w:rPr>
                <w:rFonts w:ascii="Times New Roman" w:hAnsi="Times New Roman" w:cs="Times New Roman"/>
                <w:sz w:val="24"/>
                <w:szCs w:val="24"/>
                <w:lang w:val="en-US"/>
              </w:rPr>
              <w:t>Eleveo</w:t>
            </w:r>
            <w:r w:rsidRPr="005C68C4">
              <w:rPr>
                <w:rFonts w:ascii="Times New Roman" w:hAnsi="Times New Roman" w:cs="Times New Roman"/>
                <w:sz w:val="24"/>
                <w:szCs w:val="24"/>
              </w:rPr>
              <w:t>)</w:t>
            </w:r>
          </w:p>
          <w:p w14:paraId="16019236" w14:textId="77777777" w:rsidR="005C68C4" w:rsidRPr="005C68C4" w:rsidRDefault="005C68C4" w:rsidP="005C68C4">
            <w:pPr>
              <w:numPr>
                <w:ilvl w:val="0"/>
                <w:numId w:val="5"/>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lastRenderedPageBreak/>
              <w:t>Система мовної аналітики (</w:t>
            </w:r>
            <w:r w:rsidRPr="005C68C4">
              <w:rPr>
                <w:rFonts w:ascii="Times New Roman" w:hAnsi="Times New Roman" w:cs="Times New Roman"/>
                <w:sz w:val="24"/>
                <w:szCs w:val="24"/>
                <w:lang w:val="en-US"/>
              </w:rPr>
              <w:t>ET</w:t>
            </w:r>
            <w:r w:rsidRPr="005C68C4">
              <w:rPr>
                <w:rFonts w:ascii="Times New Roman" w:hAnsi="Times New Roman" w:cs="Times New Roman"/>
                <w:sz w:val="24"/>
                <w:szCs w:val="24"/>
              </w:rPr>
              <w:t>-</w:t>
            </w:r>
            <w:r w:rsidRPr="005C68C4">
              <w:rPr>
                <w:rFonts w:ascii="Times New Roman" w:hAnsi="Times New Roman" w:cs="Times New Roman"/>
                <w:sz w:val="24"/>
                <w:szCs w:val="24"/>
                <w:lang w:val="en-US"/>
              </w:rPr>
              <w:t>SA</w:t>
            </w:r>
            <w:r w:rsidRPr="005C68C4">
              <w:rPr>
                <w:rFonts w:ascii="Times New Roman" w:hAnsi="Times New Roman" w:cs="Times New Roman"/>
                <w:sz w:val="24"/>
                <w:szCs w:val="24"/>
              </w:rPr>
              <w:t>, Ender Turing)</w:t>
            </w:r>
          </w:p>
          <w:p w14:paraId="5552DCA9" w14:textId="77777777" w:rsidR="005C68C4" w:rsidRPr="005C68C4" w:rsidRDefault="005C68C4" w:rsidP="005C68C4">
            <w:pPr>
              <w:numPr>
                <w:ilvl w:val="0"/>
                <w:numId w:val="5"/>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r w:rsidRPr="005C68C4">
              <w:rPr>
                <w:rFonts w:ascii="Times New Roman" w:hAnsi="Times New Roman" w:cs="Times New Roman"/>
                <w:sz w:val="24"/>
                <w:szCs w:val="24"/>
              </w:rPr>
              <w:t>Outbound Dialer</w:t>
            </w:r>
          </w:p>
          <w:p w14:paraId="66E81E54"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Або часткова непрацездатність функцій критичної важливості. </w:t>
            </w:r>
          </w:p>
        </w:tc>
      </w:tr>
      <w:tr w:rsidR="005C68C4" w:rsidRPr="005C68C4" w14:paraId="646353AD" w14:textId="77777777" w:rsidTr="00620ADF">
        <w:tc>
          <w:tcPr>
            <w:tcW w:w="2299" w:type="dxa"/>
            <w:shd w:val="clear" w:color="auto" w:fill="auto"/>
          </w:tcPr>
          <w:p w14:paraId="4729C98C"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lastRenderedPageBreak/>
              <w:t>Пріоритет 4</w:t>
            </w:r>
          </w:p>
          <w:p w14:paraId="2925E7A3"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Середній</w:t>
            </w:r>
          </w:p>
          <w:p w14:paraId="2E3421A5" w14:textId="77777777" w:rsidR="005C68C4" w:rsidRPr="005C68C4" w:rsidRDefault="005C68C4" w:rsidP="005C68C4">
            <w:pPr>
              <w:spacing w:line="240" w:lineRule="auto"/>
              <w:jc w:val="both"/>
              <w:rPr>
                <w:rFonts w:ascii="Times New Roman" w:hAnsi="Times New Roman" w:cs="Times New Roman"/>
                <w:b/>
                <w:sz w:val="24"/>
                <w:szCs w:val="24"/>
              </w:rPr>
            </w:pPr>
          </w:p>
          <w:p w14:paraId="20FB9115" w14:textId="77777777" w:rsidR="005C68C4" w:rsidRPr="005C68C4" w:rsidRDefault="005C68C4" w:rsidP="005C68C4">
            <w:pPr>
              <w:spacing w:line="240" w:lineRule="auto"/>
              <w:jc w:val="both"/>
              <w:rPr>
                <w:rFonts w:ascii="Times New Roman" w:hAnsi="Times New Roman" w:cs="Times New Roman"/>
                <w:b/>
                <w:sz w:val="24"/>
                <w:szCs w:val="24"/>
              </w:rPr>
            </w:pPr>
          </w:p>
        </w:tc>
        <w:tc>
          <w:tcPr>
            <w:tcW w:w="8383" w:type="dxa"/>
            <w:shd w:val="clear" w:color="auto" w:fill="auto"/>
          </w:tcPr>
          <w:p w14:paraId="6DF999CF"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Працездатність інших функцій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погіршилася або супроводжується періодичні помилками в роботі, які в свою чергу не викликали порушення працездатності функцій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зокрема:</w:t>
            </w:r>
          </w:p>
          <w:p w14:paraId="1B8E8978" w14:textId="77777777" w:rsidR="005C68C4" w:rsidRPr="005C68C4" w:rsidRDefault="005C68C4" w:rsidP="005C68C4">
            <w:pPr>
              <w:numPr>
                <w:ilvl w:val="0"/>
                <w:numId w:val="6"/>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r w:rsidRPr="005C68C4">
              <w:rPr>
                <w:rFonts w:ascii="Times New Roman" w:hAnsi="Times New Roman" w:cs="Times New Roman"/>
                <w:sz w:val="24"/>
                <w:szCs w:val="24"/>
              </w:rPr>
              <w:t xml:space="preserve">CUIC </w:t>
            </w:r>
          </w:p>
          <w:p w14:paraId="463C9064" w14:textId="77777777" w:rsidR="005C68C4" w:rsidRPr="005C68C4" w:rsidRDefault="005C68C4" w:rsidP="005C68C4">
            <w:pPr>
              <w:numPr>
                <w:ilvl w:val="0"/>
                <w:numId w:val="6"/>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lang w:val="en-US"/>
              </w:rPr>
              <w:t xml:space="preserve">Cisco </w:t>
            </w:r>
            <w:r w:rsidRPr="005C68C4">
              <w:rPr>
                <w:rFonts w:ascii="Times New Roman" w:hAnsi="Times New Roman" w:cs="Times New Roman"/>
                <w:sz w:val="24"/>
                <w:szCs w:val="24"/>
              </w:rPr>
              <w:t>ECE</w:t>
            </w:r>
          </w:p>
          <w:p w14:paraId="1C7C3754" w14:textId="77777777" w:rsidR="005C68C4" w:rsidRPr="005C68C4" w:rsidRDefault="005C68C4" w:rsidP="005C68C4">
            <w:pPr>
              <w:numPr>
                <w:ilvl w:val="0"/>
                <w:numId w:val="6"/>
              </w:numPr>
              <w:spacing w:after="0" w:line="240" w:lineRule="auto"/>
              <w:contextualSpacing/>
              <w:jc w:val="both"/>
              <w:rPr>
                <w:rFonts w:ascii="Times New Roman" w:hAnsi="Times New Roman" w:cs="Times New Roman"/>
                <w:sz w:val="24"/>
                <w:szCs w:val="24"/>
              </w:rPr>
            </w:pPr>
            <w:r w:rsidRPr="005C68C4">
              <w:rPr>
                <w:rFonts w:ascii="Times New Roman" w:hAnsi="Times New Roman" w:cs="Times New Roman"/>
                <w:sz w:val="24"/>
                <w:szCs w:val="24"/>
              </w:rPr>
              <w:t>Інтеграція зі сторонніми системами Замовника</w:t>
            </w:r>
          </w:p>
        </w:tc>
      </w:tr>
      <w:tr w:rsidR="005C68C4" w:rsidRPr="005C68C4" w14:paraId="0806B864" w14:textId="77777777" w:rsidTr="00620ADF">
        <w:trPr>
          <w:trHeight w:val="580"/>
        </w:trPr>
        <w:tc>
          <w:tcPr>
            <w:tcW w:w="2299" w:type="dxa"/>
            <w:shd w:val="clear" w:color="auto" w:fill="auto"/>
          </w:tcPr>
          <w:p w14:paraId="518DFC99"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sz w:val="24"/>
                <w:szCs w:val="24"/>
              </w:rPr>
              <w:t>Пріоритет 5</w:t>
            </w:r>
          </w:p>
          <w:p w14:paraId="4F2050DF" w14:textId="77777777" w:rsidR="005C68C4" w:rsidRPr="005C68C4" w:rsidRDefault="005C68C4" w:rsidP="005C68C4">
            <w:pPr>
              <w:spacing w:line="240" w:lineRule="auto"/>
              <w:jc w:val="both"/>
              <w:rPr>
                <w:rFonts w:ascii="Times New Roman" w:hAnsi="Times New Roman" w:cs="Times New Roman"/>
                <w:b/>
                <w:sz w:val="24"/>
                <w:szCs w:val="24"/>
              </w:rPr>
            </w:pPr>
            <w:r w:rsidRPr="005C68C4">
              <w:rPr>
                <w:rFonts w:ascii="Times New Roman" w:hAnsi="Times New Roman" w:cs="Times New Roman"/>
                <w:b/>
                <w:sz w:val="24"/>
                <w:szCs w:val="24"/>
              </w:rPr>
              <w:t xml:space="preserve">Низький </w:t>
            </w:r>
          </w:p>
        </w:tc>
        <w:tc>
          <w:tcPr>
            <w:tcW w:w="8383" w:type="dxa"/>
            <w:shd w:val="clear" w:color="auto" w:fill="auto"/>
          </w:tcPr>
          <w:p w14:paraId="25CB6C4E" w14:textId="77777777" w:rsidR="005C68C4" w:rsidRPr="005C68C4" w:rsidRDefault="005C68C4" w:rsidP="005C68C4">
            <w:pPr>
              <w:spacing w:line="240" w:lineRule="auto"/>
              <w:jc w:val="both"/>
              <w:rPr>
                <w:rFonts w:ascii="Times New Roman" w:hAnsi="Times New Roman" w:cs="Times New Roman"/>
                <w:sz w:val="24"/>
                <w:szCs w:val="24"/>
              </w:rPr>
            </w:pPr>
            <w:r w:rsidRPr="005C68C4">
              <w:rPr>
                <w:rFonts w:ascii="Times New Roman" w:hAnsi="Times New Roman" w:cs="Times New Roman"/>
                <w:sz w:val="24"/>
                <w:szCs w:val="24"/>
              </w:rPr>
              <w:t xml:space="preserve">Звернення щодо консультацій стосовно функції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 xml:space="preserve">, а також звернення на надання послуг з розвитку окремих функцій ЦОВ </w:t>
            </w:r>
            <w:r w:rsidRPr="005C68C4">
              <w:rPr>
                <w:rFonts w:ascii="Times New Roman" w:eastAsia="Calibri" w:hAnsi="Times New Roman" w:cs="Times New Roman"/>
                <w:sz w:val="24"/>
                <w:szCs w:val="24"/>
              </w:rPr>
              <w:t>ІКС 112</w:t>
            </w:r>
            <w:r w:rsidRPr="005C68C4">
              <w:rPr>
                <w:rFonts w:ascii="Times New Roman" w:hAnsi="Times New Roman" w:cs="Times New Roman"/>
                <w:sz w:val="24"/>
                <w:szCs w:val="24"/>
              </w:rPr>
              <w:t>.</w:t>
            </w:r>
          </w:p>
        </w:tc>
      </w:tr>
    </w:tbl>
    <w:p w14:paraId="04DC95D2" w14:textId="77777777" w:rsidR="005C68C4" w:rsidRPr="005C68C4" w:rsidRDefault="005C68C4" w:rsidP="005C68C4">
      <w:pPr>
        <w:spacing w:line="240" w:lineRule="auto"/>
        <w:rPr>
          <w:rFonts w:ascii="Times New Roman" w:hAnsi="Times New Roman" w:cs="Times New Roman"/>
          <w:b/>
          <w:color w:val="FF0000"/>
          <w:sz w:val="24"/>
          <w:szCs w:val="24"/>
        </w:rPr>
      </w:pPr>
    </w:p>
    <w:p w14:paraId="1D6C4354" w14:textId="77777777" w:rsidR="005C68C4" w:rsidRPr="005C68C4" w:rsidRDefault="005C68C4" w:rsidP="005C68C4">
      <w:pPr>
        <w:spacing w:line="240" w:lineRule="auto"/>
        <w:rPr>
          <w:rFonts w:ascii="Times New Roman" w:hAnsi="Times New Roman" w:cs="Times New Roman"/>
          <w:b/>
          <w:sz w:val="24"/>
          <w:szCs w:val="24"/>
        </w:rPr>
      </w:pPr>
      <w:r w:rsidRPr="005C68C4">
        <w:rPr>
          <w:rFonts w:ascii="Times New Roman" w:hAnsi="Times New Roman" w:cs="Times New Roman"/>
          <w:b/>
          <w:sz w:val="24"/>
          <w:szCs w:val="24"/>
        </w:rPr>
        <w:t>Час надання Послуг, час реакції відповідно до Пріоритету Звернення</w:t>
      </w:r>
    </w:p>
    <w:tbl>
      <w:tblPr>
        <w:tblW w:w="5000" w:type="pct"/>
        <w:tblInd w:w="250" w:type="dxa"/>
        <w:tblCellMar>
          <w:left w:w="0" w:type="dxa"/>
          <w:right w:w="0" w:type="dxa"/>
        </w:tblCellMar>
        <w:tblLook w:val="04A0" w:firstRow="1" w:lastRow="0" w:firstColumn="1" w:lastColumn="0" w:noHBand="0" w:noVBand="1"/>
      </w:tblPr>
      <w:tblGrid>
        <w:gridCol w:w="2429"/>
        <w:gridCol w:w="2958"/>
        <w:gridCol w:w="2396"/>
        <w:gridCol w:w="1841"/>
      </w:tblGrid>
      <w:tr w:rsidR="005C68C4" w:rsidRPr="005C68C4" w14:paraId="03CBD940" w14:textId="77777777" w:rsidTr="00620ADF">
        <w:tc>
          <w:tcPr>
            <w:tcW w:w="24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5D5F9D2B" w14:textId="77777777" w:rsidR="005C68C4" w:rsidRPr="005C68C4" w:rsidRDefault="005C68C4" w:rsidP="005C68C4">
            <w:pPr>
              <w:spacing w:line="240" w:lineRule="auto"/>
              <w:ind w:left="313"/>
              <w:rPr>
                <w:rFonts w:ascii="Times New Roman" w:hAnsi="Times New Roman" w:cs="Times New Roman"/>
                <w:b/>
                <w:sz w:val="24"/>
                <w:szCs w:val="24"/>
              </w:rPr>
            </w:pPr>
            <w:r w:rsidRPr="005C68C4">
              <w:rPr>
                <w:rFonts w:ascii="Times New Roman" w:hAnsi="Times New Roman" w:cs="Times New Roman"/>
                <w:b/>
                <w:sz w:val="24"/>
                <w:szCs w:val="24"/>
              </w:rPr>
              <w:t>Пріоритет</w:t>
            </w:r>
          </w:p>
        </w:tc>
        <w:tc>
          <w:tcPr>
            <w:tcW w:w="29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381D688B"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Час</w:t>
            </w:r>
          </w:p>
          <w:p w14:paraId="5B4061E1"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підтримки</w:t>
            </w:r>
          </w:p>
        </w:tc>
        <w:tc>
          <w:tcPr>
            <w:tcW w:w="2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4FF7D638"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 xml:space="preserve">Час реакції, </w:t>
            </w:r>
          </w:p>
          <w:p w14:paraId="71E2083E"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робочих годин</w:t>
            </w:r>
          </w:p>
        </w:tc>
        <w:tc>
          <w:tcPr>
            <w:tcW w:w="184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076333EE" w14:textId="77777777" w:rsidR="005C68C4" w:rsidRPr="005C68C4" w:rsidRDefault="005C68C4" w:rsidP="005C68C4">
            <w:pPr>
              <w:spacing w:line="240" w:lineRule="auto"/>
              <w:jc w:val="center"/>
              <w:rPr>
                <w:rFonts w:ascii="Times New Roman" w:hAnsi="Times New Roman" w:cs="Times New Roman"/>
                <w:b/>
                <w:sz w:val="24"/>
                <w:szCs w:val="24"/>
              </w:rPr>
            </w:pPr>
            <w:r w:rsidRPr="005C68C4">
              <w:rPr>
                <w:rFonts w:ascii="Times New Roman" w:hAnsi="Times New Roman" w:cs="Times New Roman"/>
                <w:b/>
                <w:sz w:val="24"/>
                <w:szCs w:val="24"/>
              </w:rPr>
              <w:t>Час відновлення працездатності</w:t>
            </w:r>
          </w:p>
        </w:tc>
      </w:tr>
      <w:tr w:rsidR="005C68C4" w:rsidRPr="005C68C4" w14:paraId="0A0E61CA"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5A3109"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7F65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 * 7</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354A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0,5</w:t>
            </w:r>
          </w:p>
        </w:tc>
        <w:tc>
          <w:tcPr>
            <w:tcW w:w="1843" w:type="dxa"/>
            <w:tcBorders>
              <w:top w:val="single" w:sz="6" w:space="0" w:color="000000"/>
              <w:left w:val="single" w:sz="6" w:space="0" w:color="000000"/>
              <w:bottom w:val="single" w:sz="6" w:space="0" w:color="000000"/>
              <w:right w:val="single" w:sz="4" w:space="0" w:color="auto"/>
            </w:tcBorders>
          </w:tcPr>
          <w:p w14:paraId="4EE38912"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r>
      <w:tr w:rsidR="005C68C4" w:rsidRPr="005C68C4" w14:paraId="10C9C452"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CA4B96"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C2A51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7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4436E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4" w:space="0" w:color="auto"/>
            </w:tcBorders>
          </w:tcPr>
          <w:p w14:paraId="38FB03B3"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r>
      <w:tr w:rsidR="005C68C4" w:rsidRPr="005C68C4" w14:paraId="4546E2F7"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7D2C8C"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3</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22B78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5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E7602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w:t>
            </w:r>
          </w:p>
        </w:tc>
        <w:tc>
          <w:tcPr>
            <w:tcW w:w="1843" w:type="dxa"/>
            <w:tcBorders>
              <w:top w:val="single" w:sz="6" w:space="0" w:color="000000"/>
              <w:left w:val="single" w:sz="6" w:space="0" w:color="000000"/>
              <w:bottom w:val="single" w:sz="6" w:space="0" w:color="000000"/>
              <w:right w:val="single" w:sz="4" w:space="0" w:color="auto"/>
            </w:tcBorders>
          </w:tcPr>
          <w:p w14:paraId="65609527"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w:t>
            </w:r>
          </w:p>
        </w:tc>
      </w:tr>
      <w:tr w:rsidR="005C68C4" w:rsidRPr="005C68C4" w14:paraId="2D5470EE"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7E09DA"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4CCE2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5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8DA5D4"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4</w:t>
            </w:r>
          </w:p>
        </w:tc>
        <w:tc>
          <w:tcPr>
            <w:tcW w:w="1843" w:type="dxa"/>
            <w:tcBorders>
              <w:top w:val="single" w:sz="6" w:space="0" w:color="000000"/>
              <w:left w:val="single" w:sz="6" w:space="0" w:color="000000"/>
              <w:bottom w:val="single" w:sz="6" w:space="0" w:color="000000"/>
              <w:right w:val="single" w:sz="4" w:space="0" w:color="auto"/>
            </w:tcBorders>
          </w:tcPr>
          <w:p w14:paraId="431F92ED"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24</w:t>
            </w:r>
          </w:p>
        </w:tc>
      </w:tr>
      <w:tr w:rsidR="005C68C4" w:rsidRPr="005C68C4" w14:paraId="55E3CAF7" w14:textId="77777777" w:rsidTr="00620ADF">
        <w:tc>
          <w:tcPr>
            <w:tcW w:w="2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7D2458"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5</w:t>
            </w:r>
          </w:p>
        </w:tc>
        <w:tc>
          <w:tcPr>
            <w:tcW w:w="2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E7FB31"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8 * 5 (з 9 до 18)</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9C5B9F"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NBD</w:t>
            </w:r>
          </w:p>
        </w:tc>
        <w:tc>
          <w:tcPr>
            <w:tcW w:w="1843" w:type="dxa"/>
            <w:tcBorders>
              <w:top w:val="single" w:sz="6" w:space="0" w:color="000000"/>
              <w:left w:val="single" w:sz="6" w:space="0" w:color="000000"/>
              <w:bottom w:val="single" w:sz="6" w:space="0" w:color="000000"/>
              <w:right w:val="single" w:sz="4" w:space="0" w:color="auto"/>
            </w:tcBorders>
          </w:tcPr>
          <w:p w14:paraId="2973ADEB" w14:textId="77777777" w:rsidR="005C68C4" w:rsidRPr="005C68C4" w:rsidRDefault="005C68C4" w:rsidP="005C68C4">
            <w:pPr>
              <w:spacing w:line="240" w:lineRule="auto"/>
              <w:jc w:val="center"/>
              <w:rPr>
                <w:rFonts w:ascii="Times New Roman" w:hAnsi="Times New Roman" w:cs="Times New Roman"/>
                <w:sz w:val="24"/>
                <w:szCs w:val="24"/>
              </w:rPr>
            </w:pPr>
            <w:r w:rsidRPr="005C68C4">
              <w:rPr>
                <w:rFonts w:ascii="Times New Roman" w:hAnsi="Times New Roman" w:cs="Times New Roman"/>
                <w:sz w:val="24"/>
                <w:szCs w:val="24"/>
              </w:rPr>
              <w:t>За домовленістю</w:t>
            </w:r>
          </w:p>
        </w:tc>
      </w:tr>
    </w:tbl>
    <w:p w14:paraId="1EEE4138" w14:textId="77777777" w:rsidR="005C68C4" w:rsidRPr="005C68C4" w:rsidRDefault="005C68C4" w:rsidP="005C68C4">
      <w:pPr>
        <w:pBdr>
          <w:top w:val="none" w:sz="0" w:space="0" w:color="000000"/>
          <w:left w:val="none" w:sz="0" w:space="0" w:color="000000"/>
          <w:bottom w:val="none" w:sz="0" w:space="0" w:color="000000"/>
          <w:right w:val="none" w:sz="0" w:space="0" w:color="000000"/>
        </w:pBdr>
        <w:spacing w:before="240" w:line="240" w:lineRule="auto"/>
        <w:jc w:val="both"/>
        <w:rPr>
          <w:rFonts w:ascii="Times New Roman" w:eastAsia="Calibri" w:hAnsi="Times New Roman" w:cs="Times New Roman"/>
          <w:sz w:val="24"/>
          <w:szCs w:val="24"/>
        </w:rPr>
      </w:pPr>
      <w:r w:rsidRPr="005C68C4">
        <w:rPr>
          <w:rFonts w:ascii="Times New Roman" w:eastAsia="Calibri" w:hAnsi="Times New Roman" w:cs="Times New Roman"/>
          <w:sz w:val="24"/>
          <w:szCs w:val="24"/>
        </w:rPr>
        <w:t xml:space="preserve">          Надання Послуг, що пов’язані із попередньо запланованими перервами в функціонуванні ЦОВ ІКС 112 або окремих його складових, здійснюється в письмово погоджений Сторонами час. </w:t>
      </w:r>
    </w:p>
    <w:p w14:paraId="3548D2DE" w14:textId="77777777" w:rsidR="005C68C4" w:rsidRPr="005C68C4" w:rsidRDefault="005C68C4" w:rsidP="005C68C4">
      <w:pPr>
        <w:pBdr>
          <w:top w:val="none" w:sz="0" w:space="0" w:color="000000"/>
          <w:left w:val="none" w:sz="0" w:space="0" w:color="000000"/>
          <w:bottom w:val="none" w:sz="0" w:space="0" w:color="000000"/>
          <w:right w:val="none" w:sz="0" w:space="0" w:color="000000"/>
        </w:pBdr>
        <w:spacing w:line="240" w:lineRule="auto"/>
        <w:jc w:val="both"/>
        <w:rPr>
          <w:rFonts w:ascii="Times New Roman" w:eastAsia="Calibri" w:hAnsi="Times New Roman" w:cs="Times New Roman"/>
          <w:sz w:val="24"/>
          <w:szCs w:val="24"/>
        </w:rPr>
      </w:pPr>
      <w:r w:rsidRPr="005C68C4">
        <w:rPr>
          <w:rFonts w:ascii="Times New Roman" w:eastAsia="Calibri" w:hAnsi="Times New Roman" w:cs="Times New Roman"/>
          <w:sz w:val="24"/>
          <w:szCs w:val="24"/>
        </w:rPr>
        <w:t xml:space="preserve">          Перевищення терміну відновлення працездатності ЦОВ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ЦОВ ІКС 112, поломками обладнання, що входить до складу ЦОВ ІКС 112, інтеграцією з інформаційними системами та ПЗ, що не входять до складу ЦОВ ІКС 112, діями третіх осіб тощо.</w:t>
      </w:r>
    </w:p>
    <w:p w14:paraId="45CE5A1A" w14:textId="77777777" w:rsidR="005C68C4" w:rsidRPr="005C68C4" w:rsidRDefault="005C68C4" w:rsidP="005C68C4">
      <w:pPr>
        <w:pBdr>
          <w:top w:val="none" w:sz="0" w:space="0" w:color="000000"/>
          <w:left w:val="none" w:sz="0" w:space="0" w:color="000000"/>
          <w:bottom w:val="none" w:sz="0" w:space="0" w:color="000000"/>
          <w:right w:val="none" w:sz="0" w:space="0" w:color="000000"/>
        </w:pBdr>
        <w:spacing w:line="240" w:lineRule="auto"/>
        <w:jc w:val="both"/>
        <w:rPr>
          <w:rFonts w:ascii="Times New Roman" w:eastAsia="Calibri" w:hAnsi="Times New Roman" w:cs="Times New Roman"/>
          <w:sz w:val="24"/>
          <w:szCs w:val="24"/>
        </w:rPr>
      </w:pPr>
      <w:r w:rsidRPr="005C68C4">
        <w:rPr>
          <w:rFonts w:ascii="Times New Roman" w:eastAsia="Calibri" w:hAnsi="Times New Roman" w:cs="Times New Roman"/>
          <w:sz w:val="24"/>
          <w:szCs w:val="24"/>
        </w:rPr>
        <w:t xml:space="preserve">         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ІКС 112 незалежно від причин виникнення інциденту. </w:t>
      </w:r>
    </w:p>
    <w:p w14:paraId="4CFD6A1A" w14:textId="15855DAC" w:rsidR="00A86D31" w:rsidRPr="005C68C4" w:rsidRDefault="00A86D31" w:rsidP="005C68C4">
      <w:pPr>
        <w:spacing w:after="0" w:line="240" w:lineRule="auto"/>
        <w:ind w:firstLine="567"/>
        <w:jc w:val="both"/>
        <w:rPr>
          <w:rFonts w:ascii="Times New Roman" w:hAnsi="Times New Roman" w:cs="Times New Roman"/>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7BA632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E343B">
        <w:rPr>
          <w:rFonts w:ascii="Times New Roman" w:eastAsia="Times New Roman" w:hAnsi="Times New Roman" w:cs="Times New Roman"/>
          <w:sz w:val="24"/>
          <w:szCs w:val="24"/>
          <w:lang w:eastAsia="ru-RU"/>
        </w:rPr>
        <w:t>4 798 800,00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E343B">
        <w:rPr>
          <w:rFonts w:ascii="Times New Roman" w:eastAsia="Times New Roman" w:hAnsi="Times New Roman" w:cs="Times New Roman"/>
          <w:sz w:val="24"/>
          <w:szCs w:val="24"/>
          <w:lang w:eastAsia="ru-RU"/>
        </w:rPr>
        <w:t>чотири мільйони сімсот дев’яносто вісім тисяч вісімсот</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5C68C4">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3"/>
  </w:num>
  <w:num w:numId="2" w16cid:durableId="833226160">
    <w:abstractNumId w:val="4"/>
  </w:num>
  <w:num w:numId="3" w16cid:durableId="1179737557">
    <w:abstractNumId w:val="2"/>
  </w:num>
  <w:num w:numId="4" w16cid:durableId="408583017">
    <w:abstractNumId w:val="7"/>
  </w:num>
  <w:num w:numId="5" w16cid:durableId="2038045505">
    <w:abstractNumId w:val="6"/>
  </w:num>
  <w:num w:numId="6" w16cid:durableId="138494815">
    <w:abstractNumId w:val="1"/>
  </w:num>
  <w:num w:numId="7" w16cid:durableId="1048644038">
    <w:abstractNumId w:val="5"/>
  </w:num>
  <w:num w:numId="8" w16cid:durableId="4007180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7476"/>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9E343B"/>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BF3A03"/>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8455</Words>
  <Characters>4820</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2025-06-20T13:12:00Z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