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13270909"/>
      <w:r/>
      <w:bookmarkStart w:id="1" w:name="_Hlk113271218"/>
      <w:r/>
      <w:bookmarkStart w:id="2" w:name="_Hlk138257985"/>
      <w:r>
        <w:rPr>
          <w:b w:val="0"/>
          <w:bCs w:val="0"/>
          <w:sz w:val="24"/>
          <w:szCs w:val="24"/>
        </w:rPr>
        <w:t xml:space="preserve">Послуги з </w:t>
      </w:r>
      <w:bookmarkStart w:id="3" w:name="_Hlk113270944"/>
      <w:r>
        <w:rPr>
          <w:b w:val="0"/>
          <w:bCs w:val="0"/>
          <w:sz w:val="24"/>
          <w:szCs w:val="24"/>
        </w:rPr>
        <w:t xml:space="preserve">доопрацювання комп’ютерного </w:t>
      </w:r>
      <w:bookmarkEnd w:id="0"/>
      <w:r/>
      <w:bookmarkEnd w:id="1"/>
      <w:r/>
      <w:bookmarkEnd w:id="3"/>
      <w:r>
        <w:rPr>
          <w:b w:val="0"/>
          <w:bCs w:val="0"/>
          <w:sz w:val="24"/>
          <w:szCs w:val="24"/>
        </w:rPr>
        <w:t xml:space="preserve">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b w:val="0"/>
          <w:b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sz w:val="24"/>
          <w:szCs w:val="24"/>
        </w:rPr>
        <w:t xml:space="preserve">72260000-5 </w:t>
      </w:r>
      <w:r>
        <w:rPr>
          <w:b w:val="0"/>
          <w:bCs w:val="0"/>
          <w:i/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Послуги, пов’язані з програмним забезпеченням»</w:t>
      </w:r>
      <w:bookmarkEnd w:id="2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005453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 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 доопрацювання програмного забезпечення системи екстреної допомоги населенню за єдиним телефонним номером 112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 технічне завдання містить список функціональних вимог доопрацювання комп’ютерної програми.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Style w:val="712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1134"/>
        <w:gridCol w:w="1134"/>
      </w:tblGrid>
      <w:tr>
        <w:trPr>
          <w:trHeight w:val="334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Од. виміру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К-ть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одиниць </w:t>
            </w:r>
            <w:r/>
          </w:p>
        </w:tc>
      </w:tr>
      <w:tr>
        <w:trPr>
          <w:trHeight w:val="501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pStyle w:val="741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691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pStyle w:val="741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686"/>
        </w:trPr>
        <w:tc>
          <w:tcPr>
            <w:tcBorders>
              <w:bottom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bottom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741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№3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Style w:val="712"/>
        <w:tblW w:w="9808" w:type="dxa"/>
        <w:tblInd w:w="-5" w:type="dxa"/>
        <w:tblLook w:val="04A0" w:firstRow="1" w:lastRow="0" w:firstColumn="1" w:lastColumn="0" w:noHBand="0" w:noVBand="1"/>
      </w:tblPr>
      <w:tblGrid>
        <w:gridCol w:w="1870"/>
        <w:gridCol w:w="2459"/>
        <w:gridCol w:w="5479"/>
      </w:tblGrid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4" w:name="_Hlk14861898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Напрямок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Детальний опис робіт</w:t>
            </w:r>
            <w:bookmarkEnd w:id="4"/>
            <w:r/>
          </w:p>
        </w:tc>
      </w:tr>
      <w:tr>
        <w:trPr>
          <w:trHeight w:val="546"/>
        </w:trPr>
        <w:tc>
          <w:tcPr>
            <w:gridSpan w:val="3"/>
            <w:shd w:val="clear" w:color="auto" w:fill="ffffff" w:themeFill="background1"/>
            <w:tcW w:w="9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Список послуг по етапу 1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районів. Адмін панель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адмін панелі додати розділ, де адміністратор може створювати по областях райони,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вказуючи номер для переадресації дзвінку на цей район та відповідального за цей район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ПІБ.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Переадресація дзвінку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виборі переадресації дзвінку на служби 104, окрім області оператор має ще вибрати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із запропонованого списку. (Попередньо уточнивши в абонента).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Правки системи 104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Виводити поле Район в картці події.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Дати можливість закріпити район за оператором.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Аналітика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Дашборд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головній сторінці дати можливість операторам формувати звіти за такими даними: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Дата та період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Можливість вибрати час та період часу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Локація (область, район 104).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Інформація по дзвінку (список)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Подія (категорія події)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Номер телефону абонента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Інформація/Опис про подію, адреса і т.д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ПІБ оператора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Інформація по вихідному дзвінку (список)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 яку службі направлений дзвінок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Без реагування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Жестова мова (Людина з Вадами)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Англ. мова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Аналітика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експортувати звіт в Exel файл.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Причини закриття картки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Причини закриття картки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абонент кинув трубку й карта не була перенаправлена, додати поле Закрити картку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обов’язковим вибором причини.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Помилився/Випадково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Скидають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Відповіді немає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не зоні доступу/відповідач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Зайнято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Шум/Тиша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Виклик перенаправлено на Службу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Відповіді немає</w:t>
            </w:r>
            <w:r/>
          </w:p>
        </w:tc>
      </w:tr>
      <w:tr>
        <w:trPr>
          <w:trHeight w:val="311"/>
        </w:trPr>
        <w:tc>
          <w:tcPr>
            <w:gridSpan w:val="3"/>
            <w:shd w:val="clear" w:color="auto" w:fill="ffffff" w:themeFill="background1"/>
            <w:tcW w:w="9808" w:type="dxa"/>
            <w:textDirection w:val="lrTb"/>
            <w:noWrap w:val="false"/>
          </w:tcPr>
          <w:p>
            <w:pPr>
              <w:jc w:val="center"/>
              <w:tabs>
                <w:tab w:val="left" w:pos="415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Список послуг по етапу 2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зберігання та використання поточних назв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областей, громад, міст, сіл, вулиць номерів домів а також попередніх назв та номерів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голубиною в 5 змін.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реєстрації під час вводу адреси пропонувати оператору 112 попередні назви 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номери з відповідною приміткою.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конвертування старих назв та номерів в поточні.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зберігання в журналі подій як первинних даних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введених оператором 112 адрес та номерів так і конвертованих в відповідності до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поточних.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конвертацію адрес в геопозицію.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конвертацію геопозицію в адреси.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адреси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Картка на створення інциденту повинна бути надана з перевіркою адреси.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Валідація адреси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разі прийняття операцій адресу, виділену операції, необхідно перевірити через адресну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базу даних.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Фонетична перевірка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час перевірки адреси можлива фонетична перевірка запису із збереженими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адресними даними.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Пропозиція найблищої адреси в пошуку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адреса не може бути перевірена, оскільки ця адреса не існує в даних збережених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повинен бути запропонований з відповідним зауваженням, наступний більший або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наступний менший номер будинку або квартири, доступний в системі (відповідно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парних або непарних номерів будинків).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Рівень тривоги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інцидент необхідно виділити рівень тривоги (не менше 1 до 5 або текстовий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еквівалент «код тривоги»), щоб повідомити координатора про терміновість інциденту.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Зв’язок рівня тривоги з категорією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події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Можливий автоматичний зв'язок між кодом інциденту та виділеним рівнем тривоги. До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кожної категорії та підкатегорії події в адмінці потрібно додати поле на значення тривоги.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Зберігати робоче місце оператора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Також необхідно визначити робоче місце оператора, що створює інцидент з ідентифікації.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запис дзвінку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запис голосу приймаються в оперативний журнал автоматично.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Реєструвати псевдоніми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адмініструвати «псевдоніми» (локально відомі назви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конкретного місця розташування) для цікавих точок (POI), характерних точок, міських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частин, будівель, розв'язок доріг, ділянок шляхів та назв осіб, назв земель тощо. 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Уточнити момент інтеграції з службами.</w:t>
            </w:r>
            <w:r/>
          </w:p>
        </w:tc>
      </w:tr>
      <w:tr>
        <w:trPr>
          <w:trHeight w:val="557"/>
        </w:trPr>
        <w:tc>
          <w:tcPr>
            <w:gridSpan w:val="3"/>
            <w:shd w:val="clear" w:color="auto" w:fill="ffffff" w:themeFill="background1"/>
            <w:tcW w:w="9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e599" w:themeFill="accent4" w:themeFillTint="66"/>
              </w:rPr>
              <w:t xml:space="preserve">Список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послуг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e599" w:themeFill="accent4" w:themeFillTint="66"/>
              </w:rPr>
              <w:t xml:space="preserve">по етапу 3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логіна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адміністратору встановити мінімальну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довжину для логіна користувача.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пароля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змінити значення довжини пароля.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Складність логіна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адміністратору встановлювати 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змінювати складність логіна користувача.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Валідація старих паролів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забороняє використання вже існуючих паролів.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заборонених паролів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заборонених паролів має визначатися вільно регульованим параметром.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Повинна бути функція для зміни значення параметра.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Дозволені помилкові спроби на логін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надати функцію, яка дозволяє адміністратору встановлювати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максимальні потенційні спроби користувача підключитися.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перевищення імені користувача буде заблоковано.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з'єднань має визначатися параметром.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змінити значення параметра.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Блокування вгадування паролю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не повинно бути дозволено надавати допомогу посилатися 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користувача вгадування паролів.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Сповіщення на електрону пошту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користувачів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створювати та надсилати автоматичне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адміністратору про користувачів, які не використовували програмне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протягом певного часу, встановленого адміністратором.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Прикріпити файл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 має дозволити прикріпити відповідні документи до місця події (* 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pdf, * .xlsx, * .docx, * .odf, * .odt, * .ods, * .html файли, внутрішні та/або зовнішні URL-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адреси)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Архівування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Тимчасові записи журналу або файли (для черги або кешування) повинні бути видалені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жорсткого диска після настроюваного періоду часу і завершеного архівування.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історії подій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Історії подій в табличний формат з можливістю обрати формат.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даних журналу також повинна бути надана за запитом, або в інкрементній формі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(пов'язана з усіма новими наборами даних з моменту останньої роздруківки), або всі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набори даних протягом певного періоду часу, який користувач може вибрати.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журналу або результатів пошуку у форматі даних, який можна прочитати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офісної програми для поглинання та подальшої обробки.</w:t>
            </w:r>
            <w:r/>
          </w:p>
        </w:tc>
      </w:tr>
      <w:tr>
        <w:trPr/>
        <w:tc>
          <w:tcPr>
            <w:shd w:val="clear" w:color="auto" w:fill="ffffff" w:themeFill="background1"/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Завантажити запис розмови</w:t>
            </w:r>
            <w:r/>
          </w:p>
        </w:tc>
        <w:tc>
          <w:tcPr>
            <w:shd w:val="clear" w:color="auto" w:fill="ffffff" w:themeFill="background1"/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голосової документації, виділені на операцію, повинні бути в змозі отримати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додаток управління інцидентами.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Учасник якого визначено переможцем процедури закупівлі,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 укладанням договору проводить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2 177 690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сто сімдесят сім тисяч шістсот дев’яносто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Table Paragraph"/>
    <w:basedOn w:val="705"/>
    <w:uiPriority w:val="1"/>
    <w:qFormat/>
    <w:pPr>
      <w:spacing w:after="0" w:line="240" w:lineRule="auto"/>
      <w:widowControl w:val="off"/>
    </w:pPr>
    <w:rPr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149</cp:revision>
  <dcterms:created xsi:type="dcterms:W3CDTF">2022-11-01T12:47:00Z</dcterms:created>
  <dcterms:modified xsi:type="dcterms:W3CDTF">2023-11-22T16:35:38Z</dcterms:modified>
</cp:coreProperties>
</file>