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AEC2A59" w:rsidR="00E1484E" w:rsidRPr="00AB7D05"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B7D05" w:rsidRPr="00AB7D05">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AB7D05" w:rsidRPr="00AB7D05">
        <w:rPr>
          <w:b w:val="0"/>
          <w:bCs w:val="0"/>
          <w:spacing w:val="1"/>
          <w:sz w:val="24"/>
          <w:szCs w:val="24"/>
        </w:rPr>
        <w:t>відеофіксації</w:t>
      </w:r>
      <w:proofErr w:type="spellEnd"/>
      <w:r w:rsidR="00AB7D05" w:rsidRPr="00AB7D05">
        <w:rPr>
          <w:b w:val="0"/>
          <w:bCs w:val="0"/>
          <w:spacing w:val="1"/>
          <w:sz w:val="24"/>
          <w:szCs w:val="24"/>
        </w:rPr>
        <w:t xml:space="preserve"> правопорушень у сфері безпеки дорожнього руху “HOAG-50/1” за кодом CPV за ЄЗС ДК 021:2015 –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E1B1D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703F98">
        <w:rPr>
          <w:rFonts w:ascii="Times New Roman" w:hAnsi="Times New Roman" w:cs="Times New Roman"/>
          <w:sz w:val="24"/>
          <w:szCs w:val="24"/>
        </w:rPr>
        <w:t>02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AB7D05">
        <w:rPr>
          <w:rFonts w:ascii="Times New Roman" w:hAnsi="Times New Roman" w:cs="Times New Roman"/>
          <w:sz w:val="24"/>
          <w:szCs w:val="24"/>
        </w:rPr>
        <w:t>6476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62A80A3" w:rsidR="0086417F" w:rsidRPr="00703F98"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B7D05" w:rsidRPr="00AB7D05">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AB7D05" w:rsidRPr="00AB7D05">
        <w:rPr>
          <w:b w:val="0"/>
          <w:bCs w:val="0"/>
          <w:spacing w:val="1"/>
          <w:sz w:val="24"/>
          <w:szCs w:val="24"/>
        </w:rPr>
        <w:t>відеофіксації</w:t>
      </w:r>
      <w:proofErr w:type="spellEnd"/>
      <w:r w:rsidR="00AB7D05" w:rsidRPr="00AB7D05">
        <w:rPr>
          <w:b w:val="0"/>
          <w:bCs w:val="0"/>
          <w:spacing w:val="1"/>
          <w:sz w:val="24"/>
          <w:szCs w:val="24"/>
        </w:rPr>
        <w:t xml:space="preserve"> правопорушень у сфері безпеки дорожнього руху “HOAG-50/1” за кодом CPV за ЄЗС ДК 021:2015 – 50410000-2 «Послуги з ремонту і технічного обслуговування вимірювальних, випробувальних і контрольних приладів»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30D52D0" w14:textId="77777777" w:rsidR="00703F98" w:rsidRDefault="00703F98" w:rsidP="00703F98">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ТЕХНІЧНІ ВИМОГИ</w:t>
      </w:r>
    </w:p>
    <w:p w14:paraId="13B8F004" w14:textId="77777777" w:rsidR="00AB7D05" w:rsidRPr="0037230D" w:rsidRDefault="00AB7D05" w:rsidP="00AB7D05">
      <w:pPr>
        <w:suppressAutoHyphens/>
        <w:spacing w:before="20" w:after="20"/>
        <w:ind w:right="-1" w:firstLine="737"/>
        <w:jc w:val="center"/>
        <w:rPr>
          <w:rFonts w:ascii="Times New Roman" w:eastAsia="Calibri" w:hAnsi="Times New Roman"/>
          <w:b/>
        </w:rPr>
      </w:pPr>
      <w:r w:rsidRPr="0037230D">
        <w:rPr>
          <w:rFonts w:ascii="Times New Roman" w:eastAsia="Calibri" w:hAnsi="Times New Roman"/>
          <w:b/>
        </w:rPr>
        <w:t>Інформація про необхідні технічні, якісні, кількісні та інші характеристики предмета закупівлі (технічні вимоги)</w:t>
      </w:r>
    </w:p>
    <w:p w14:paraId="38DC78CF" w14:textId="77777777" w:rsidR="00AB7D05" w:rsidRPr="00AB7D05" w:rsidRDefault="00AB7D05" w:rsidP="00AB7D05">
      <w:pPr>
        <w:suppressAutoHyphens/>
        <w:spacing w:after="0" w:line="240" w:lineRule="auto"/>
        <w:ind w:right="-1" w:firstLine="737"/>
        <w:jc w:val="center"/>
        <w:rPr>
          <w:rFonts w:ascii="Times New Roman" w:eastAsia="Calibri" w:hAnsi="Times New Roman" w:cs="Times New Roman"/>
          <w:b/>
          <w:sz w:val="24"/>
          <w:szCs w:val="24"/>
        </w:rPr>
      </w:pPr>
    </w:p>
    <w:p w14:paraId="7D136F3E" w14:textId="77777777" w:rsidR="00AB7D05" w:rsidRPr="00AB7D05" w:rsidRDefault="00AB7D05" w:rsidP="00AB7D05">
      <w:pPr>
        <w:numPr>
          <w:ilvl w:val="0"/>
          <w:numId w:val="40"/>
        </w:numPr>
        <w:suppressAutoHyphens/>
        <w:spacing w:after="0" w:line="240" w:lineRule="auto"/>
        <w:contextualSpacing/>
        <w:jc w:val="center"/>
        <w:rPr>
          <w:rFonts w:ascii="Times New Roman" w:eastAsia="Calibri" w:hAnsi="Times New Roman" w:cs="Times New Roman"/>
          <w:b/>
          <w:sz w:val="24"/>
          <w:szCs w:val="24"/>
        </w:rPr>
      </w:pPr>
      <w:r w:rsidRPr="00AB7D05">
        <w:rPr>
          <w:rFonts w:ascii="Times New Roman" w:eastAsia="Calibri" w:hAnsi="Times New Roman" w:cs="Times New Roman"/>
          <w:b/>
          <w:sz w:val="24"/>
          <w:szCs w:val="24"/>
        </w:rPr>
        <w:t>Загальна інформація.</w:t>
      </w:r>
    </w:p>
    <w:p w14:paraId="6D9F99C1" w14:textId="77777777" w:rsidR="00AB7D05" w:rsidRPr="00AB7D05" w:rsidRDefault="00AB7D05" w:rsidP="00AB7D05">
      <w:pPr>
        <w:suppressAutoHyphens/>
        <w:spacing w:after="0" w:line="240" w:lineRule="auto"/>
        <w:ind w:firstLine="709"/>
        <w:contextualSpacing/>
        <w:jc w:val="both"/>
        <w:rPr>
          <w:rFonts w:ascii="Times New Roman" w:eastAsia="Calibri" w:hAnsi="Times New Roman" w:cs="Times New Roman"/>
          <w:bCs/>
          <w:sz w:val="24"/>
          <w:szCs w:val="24"/>
        </w:rPr>
      </w:pPr>
      <w:r w:rsidRPr="00AB7D05">
        <w:rPr>
          <w:rFonts w:ascii="Times New Roman" w:eastAsia="Calibri" w:hAnsi="Times New Roman" w:cs="Times New Roman"/>
          <w:bCs/>
          <w:sz w:val="24"/>
          <w:szCs w:val="24"/>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«Програмно-апаратних комплексів автоматичної фото-/</w:t>
      </w:r>
      <w:proofErr w:type="spellStart"/>
      <w:r w:rsidRPr="00AB7D05">
        <w:rPr>
          <w:rFonts w:ascii="Times New Roman" w:eastAsia="Calibri" w:hAnsi="Times New Roman" w:cs="Times New Roman"/>
          <w:bCs/>
          <w:sz w:val="24"/>
          <w:szCs w:val="24"/>
        </w:rPr>
        <w:t>відеофіксації</w:t>
      </w:r>
      <w:proofErr w:type="spellEnd"/>
      <w:r w:rsidRPr="00AB7D05">
        <w:rPr>
          <w:rFonts w:ascii="Times New Roman" w:eastAsia="Calibri" w:hAnsi="Times New Roman" w:cs="Times New Roman"/>
          <w:bCs/>
          <w:sz w:val="24"/>
          <w:szCs w:val="24"/>
        </w:rPr>
        <w:t xml:space="preserve"> правопорушень у сфері безпеки дорожнього руху» (далі – Комплекс) «HOAG-50/1», які здійснюються шляхом виконання робіт з обслуговування відповідно до експлуатаційної документації та згідно з</w:t>
      </w:r>
      <w:r w:rsidRPr="00AB7D05">
        <w:rPr>
          <w:rFonts w:ascii="Times New Roman" w:eastAsia="Calibri" w:hAnsi="Times New Roman" w:cs="Times New Roman"/>
          <w:bCs/>
          <w:sz w:val="24"/>
          <w:szCs w:val="24"/>
          <w:lang w:val="en-US"/>
        </w:rPr>
        <w:t xml:space="preserve"> </w:t>
      </w:r>
      <w:r w:rsidRPr="00AB7D05">
        <w:rPr>
          <w:rFonts w:ascii="Times New Roman" w:eastAsia="Calibri" w:hAnsi="Times New Roman" w:cs="Times New Roman"/>
          <w:bCs/>
          <w:sz w:val="24"/>
          <w:szCs w:val="24"/>
        </w:rPr>
        <w:t xml:space="preserve">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1EDA6140" w14:textId="77777777" w:rsidR="00AB7D05" w:rsidRPr="00AB7D05" w:rsidRDefault="00AB7D05" w:rsidP="00AB7D05">
      <w:pPr>
        <w:suppressAutoHyphens/>
        <w:spacing w:after="0" w:line="240" w:lineRule="auto"/>
        <w:ind w:firstLine="720"/>
        <w:jc w:val="both"/>
        <w:rPr>
          <w:rFonts w:ascii="Times New Roman" w:hAnsi="Times New Roman" w:cs="Times New Roman"/>
          <w:sz w:val="24"/>
          <w:szCs w:val="24"/>
          <w:lang w:eastAsia="uk-UA"/>
        </w:rPr>
      </w:pPr>
      <w:r w:rsidRPr="00AB7D05">
        <w:rPr>
          <w:rFonts w:ascii="Times New Roman" w:hAnsi="Times New Roman" w:cs="Times New Roman"/>
          <w:sz w:val="24"/>
          <w:szCs w:val="24"/>
          <w:lang w:eastAsia="uk-UA"/>
        </w:rPr>
        <w:t>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3AD18986" w14:textId="77777777" w:rsidR="00AB7D05" w:rsidRPr="00AB7D05" w:rsidRDefault="00AB7D05" w:rsidP="00AB7D05">
      <w:pPr>
        <w:suppressAutoHyphens/>
        <w:spacing w:after="0" w:line="240" w:lineRule="auto"/>
        <w:ind w:firstLine="720"/>
        <w:jc w:val="both"/>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Технічні обслуговування проводяться з метою підтримання працездатного стану Комплексів </w:t>
      </w:r>
      <w:r w:rsidRPr="00AB7D05">
        <w:rPr>
          <w:rFonts w:ascii="Times New Roman" w:hAnsi="Times New Roman" w:cs="Times New Roman"/>
          <w:sz w:val="24"/>
          <w:szCs w:val="24"/>
          <w:lang w:val="ru-RU" w:eastAsia="uk-UA"/>
        </w:rPr>
        <w:t xml:space="preserve">в </w:t>
      </w:r>
      <w:proofErr w:type="spellStart"/>
      <w:r w:rsidRPr="00AB7D05">
        <w:rPr>
          <w:rFonts w:ascii="Times New Roman" w:hAnsi="Times New Roman" w:cs="Times New Roman"/>
          <w:sz w:val="24"/>
          <w:szCs w:val="24"/>
          <w:lang w:val="ru-RU" w:eastAsia="uk-UA"/>
        </w:rPr>
        <w:t>робочі</w:t>
      </w:r>
      <w:proofErr w:type="spellEnd"/>
      <w:r w:rsidRPr="00AB7D05">
        <w:rPr>
          <w:rFonts w:ascii="Times New Roman" w:hAnsi="Times New Roman" w:cs="Times New Roman"/>
          <w:sz w:val="24"/>
          <w:szCs w:val="24"/>
          <w:lang w:val="ru-RU" w:eastAsia="uk-UA"/>
        </w:rPr>
        <w:t xml:space="preserve"> </w:t>
      </w:r>
      <w:proofErr w:type="spellStart"/>
      <w:r w:rsidRPr="00AB7D05">
        <w:rPr>
          <w:rFonts w:ascii="Times New Roman" w:hAnsi="Times New Roman" w:cs="Times New Roman"/>
          <w:sz w:val="24"/>
          <w:szCs w:val="24"/>
          <w:lang w:val="ru-RU" w:eastAsia="uk-UA"/>
        </w:rPr>
        <w:t>дні</w:t>
      </w:r>
      <w:proofErr w:type="spellEnd"/>
      <w:r w:rsidRPr="00AB7D05">
        <w:rPr>
          <w:rFonts w:ascii="Times New Roman" w:hAnsi="Times New Roman" w:cs="Times New Roman"/>
          <w:sz w:val="24"/>
          <w:szCs w:val="24"/>
          <w:lang w:val="ru-RU" w:eastAsia="uk-UA"/>
        </w:rPr>
        <w:t xml:space="preserve"> з 09:00 до 18:00, у </w:t>
      </w:r>
      <w:proofErr w:type="spellStart"/>
      <w:r w:rsidRPr="00AB7D05">
        <w:rPr>
          <w:rFonts w:ascii="Times New Roman" w:hAnsi="Times New Roman" w:cs="Times New Roman"/>
          <w:sz w:val="24"/>
          <w:szCs w:val="24"/>
          <w:lang w:val="ru-RU" w:eastAsia="uk-UA"/>
        </w:rPr>
        <w:t>вихідні</w:t>
      </w:r>
      <w:proofErr w:type="spellEnd"/>
      <w:r w:rsidRPr="00AB7D05">
        <w:rPr>
          <w:rFonts w:ascii="Times New Roman" w:hAnsi="Times New Roman" w:cs="Times New Roman"/>
          <w:sz w:val="24"/>
          <w:szCs w:val="24"/>
          <w:lang w:val="ru-RU" w:eastAsia="uk-UA"/>
        </w:rPr>
        <w:t xml:space="preserve"> </w:t>
      </w:r>
      <w:proofErr w:type="spellStart"/>
      <w:r w:rsidRPr="00AB7D05">
        <w:rPr>
          <w:rFonts w:ascii="Times New Roman" w:hAnsi="Times New Roman" w:cs="Times New Roman"/>
          <w:sz w:val="24"/>
          <w:szCs w:val="24"/>
          <w:lang w:val="ru-RU" w:eastAsia="uk-UA"/>
        </w:rPr>
        <w:t>дні</w:t>
      </w:r>
      <w:proofErr w:type="spellEnd"/>
      <w:r w:rsidRPr="00AB7D05">
        <w:rPr>
          <w:rFonts w:ascii="Times New Roman" w:hAnsi="Times New Roman" w:cs="Times New Roman"/>
          <w:sz w:val="24"/>
          <w:szCs w:val="24"/>
          <w:lang w:val="ru-RU" w:eastAsia="uk-UA"/>
        </w:rPr>
        <w:t xml:space="preserve"> з 09:00 до 16:00</w:t>
      </w:r>
      <w:r w:rsidRPr="00AB7D05">
        <w:rPr>
          <w:rFonts w:ascii="Times New Roman" w:hAnsi="Times New Roman" w:cs="Times New Roman"/>
          <w:sz w:val="24"/>
          <w:szCs w:val="24"/>
          <w:lang w:eastAsia="uk-UA"/>
        </w:rPr>
        <w:t>.</w:t>
      </w:r>
    </w:p>
    <w:p w14:paraId="1395B924" w14:textId="77777777" w:rsidR="00AB7D05" w:rsidRPr="00AB7D05" w:rsidRDefault="00AB7D05" w:rsidP="00AB7D05">
      <w:pPr>
        <w:suppressAutoHyphens/>
        <w:spacing w:after="0" w:line="240" w:lineRule="auto"/>
        <w:ind w:firstLine="720"/>
        <w:jc w:val="both"/>
        <w:rPr>
          <w:rFonts w:ascii="Times New Roman" w:hAnsi="Times New Roman" w:cs="Times New Roman"/>
          <w:sz w:val="24"/>
          <w:szCs w:val="24"/>
          <w:lang w:val="en-US" w:eastAsia="uk-UA"/>
        </w:rPr>
      </w:pPr>
      <w:r w:rsidRPr="00AB7D05">
        <w:rPr>
          <w:rFonts w:ascii="Times New Roman" w:hAnsi="Times New Roman" w:cs="Times New Roman"/>
          <w:sz w:val="24"/>
          <w:szCs w:val="24"/>
          <w:lang w:eastAsia="uk-UA"/>
        </w:rPr>
        <w:t>Послуги надаються щомісячно протягом 2026 року.</w:t>
      </w:r>
    </w:p>
    <w:p w14:paraId="71EC5D49" w14:textId="77777777" w:rsidR="00AB7D05" w:rsidRPr="00AB7D05" w:rsidRDefault="00AB7D05" w:rsidP="00AB7D05">
      <w:pPr>
        <w:suppressAutoHyphens/>
        <w:spacing w:after="0" w:line="240" w:lineRule="auto"/>
        <w:ind w:firstLine="720"/>
        <w:jc w:val="both"/>
        <w:rPr>
          <w:rFonts w:ascii="Times New Roman" w:hAnsi="Times New Roman" w:cs="Times New Roman"/>
          <w:sz w:val="24"/>
          <w:szCs w:val="24"/>
          <w:lang w:eastAsia="uk-UA"/>
        </w:rPr>
      </w:pPr>
    </w:p>
    <w:p w14:paraId="13C3B71A" w14:textId="77777777" w:rsidR="00AB7D05" w:rsidRPr="00AB7D05" w:rsidRDefault="00AB7D05" w:rsidP="00AB7D05">
      <w:pPr>
        <w:suppressAutoHyphens/>
        <w:spacing w:after="0" w:line="240" w:lineRule="auto"/>
        <w:jc w:val="both"/>
        <w:rPr>
          <w:rFonts w:ascii="Times New Roman" w:eastAsia="Calibri" w:hAnsi="Times New Roman" w:cs="Times New Roman"/>
          <w:iCs/>
          <w:sz w:val="24"/>
          <w:szCs w:val="24"/>
        </w:rPr>
      </w:pPr>
      <w:r w:rsidRPr="00AB7D05">
        <w:rPr>
          <w:rFonts w:ascii="Times New Roman" w:eastAsia="Calibri" w:hAnsi="Times New Roman" w:cs="Times New Roman"/>
          <w:b/>
          <w:sz w:val="24"/>
          <w:szCs w:val="24"/>
        </w:rPr>
        <w:t>2. Гранична кількість Комплексів «HOAG-50/1», що підлягають технічному обслуговуванню становить 73 шт.</w:t>
      </w:r>
      <w:bookmarkStart w:id="0" w:name="_8lhjtjsyighw"/>
      <w:bookmarkStart w:id="1" w:name="_ix7pg7m7aggh"/>
      <w:bookmarkEnd w:id="0"/>
      <w:bookmarkEnd w:id="1"/>
    </w:p>
    <w:p w14:paraId="56542467" w14:textId="77777777" w:rsidR="00AB7D05" w:rsidRPr="00AB7D05" w:rsidRDefault="00AB7D05" w:rsidP="00AB7D05">
      <w:pPr>
        <w:suppressAutoHyphens/>
        <w:spacing w:after="0" w:line="240" w:lineRule="auto"/>
        <w:rPr>
          <w:rFonts w:ascii="Times New Roman" w:eastAsia="Calibri" w:hAnsi="Times New Roman" w:cs="Times New Roman"/>
          <w:iCs/>
          <w:sz w:val="24"/>
          <w:szCs w:val="24"/>
        </w:rPr>
      </w:pPr>
    </w:p>
    <w:p w14:paraId="750579F4" w14:textId="77777777" w:rsidR="00AB7D05" w:rsidRPr="00AB7D05" w:rsidRDefault="00AB7D05" w:rsidP="00AB7D05">
      <w:pPr>
        <w:suppressAutoHyphens/>
        <w:spacing w:after="0" w:line="240" w:lineRule="auto"/>
        <w:ind w:firstLine="567"/>
        <w:jc w:val="both"/>
        <w:rPr>
          <w:rFonts w:ascii="Times New Roman" w:hAnsi="Times New Roman" w:cs="Times New Roman"/>
          <w:bCs/>
          <w:sz w:val="24"/>
          <w:szCs w:val="24"/>
          <w:lang w:eastAsia="uk-UA"/>
        </w:rPr>
      </w:pPr>
      <w:r w:rsidRPr="00AB7D05">
        <w:rPr>
          <w:rFonts w:ascii="Times New Roman" w:hAnsi="Times New Roman" w:cs="Times New Roman"/>
          <w:bCs/>
          <w:sz w:val="24"/>
          <w:szCs w:val="24"/>
          <w:lang w:eastAsia="uk-UA"/>
        </w:rPr>
        <w:t xml:space="preserve">Зазначена кількість Комплексів </w:t>
      </w:r>
      <w:r w:rsidRPr="00AB7D05">
        <w:rPr>
          <w:rFonts w:ascii="Times New Roman" w:eastAsia="Calibri" w:hAnsi="Times New Roman" w:cs="Times New Roman"/>
          <w:bCs/>
          <w:sz w:val="24"/>
          <w:szCs w:val="24"/>
        </w:rPr>
        <w:t>«HOAG-50/1»</w:t>
      </w:r>
      <w:r w:rsidRPr="00AB7D05">
        <w:rPr>
          <w:rFonts w:ascii="Times New Roman" w:hAnsi="Times New Roman" w:cs="Times New Roman"/>
          <w:bCs/>
          <w:sz w:val="24"/>
          <w:szCs w:val="24"/>
          <w:lang w:eastAsia="uk-UA"/>
        </w:rPr>
        <w:t xml:space="preserve"> є максимальною для обслуговування у 2026 році, при цьому за місяць відображається фактична кількість Комплексів </w:t>
      </w:r>
      <w:r w:rsidRPr="00AB7D05">
        <w:rPr>
          <w:rFonts w:ascii="Times New Roman" w:eastAsia="Calibri" w:hAnsi="Times New Roman" w:cs="Times New Roman"/>
          <w:bCs/>
          <w:sz w:val="24"/>
          <w:szCs w:val="24"/>
        </w:rPr>
        <w:t>«HOAG-50/1»</w:t>
      </w:r>
      <w:r w:rsidRPr="00AB7D05">
        <w:rPr>
          <w:rFonts w:ascii="Times New Roman" w:hAnsi="Times New Roman" w:cs="Times New Roman"/>
          <w:bCs/>
          <w:sz w:val="24"/>
          <w:szCs w:val="24"/>
          <w:lang w:eastAsia="uk-UA"/>
        </w:rPr>
        <w:t xml:space="preserve">, які підлягають технічному обслуговуванню в поточному місяці, без врахування Комплексів </w:t>
      </w:r>
      <w:r w:rsidRPr="00AB7D05">
        <w:rPr>
          <w:rFonts w:ascii="Times New Roman" w:eastAsia="Calibri" w:hAnsi="Times New Roman" w:cs="Times New Roman"/>
          <w:bCs/>
          <w:sz w:val="24"/>
          <w:szCs w:val="24"/>
        </w:rPr>
        <w:t>«HOAG-50/1»</w:t>
      </w:r>
      <w:r w:rsidRPr="00AB7D05">
        <w:rPr>
          <w:rFonts w:ascii="Times New Roman" w:hAnsi="Times New Roman" w:cs="Times New Roman"/>
          <w:bCs/>
          <w:sz w:val="24"/>
          <w:szCs w:val="24"/>
          <w:lang w:eastAsia="uk-UA"/>
        </w:rPr>
        <w:t>, які перебувають в ремонті, не встановлені на аварійно-небезпечній ділянці та/або місці концентрації дорожньо-транспортних пригод, які не доцільно обслуговувати через довготривалу відсутність належної інфраструктури (відсутність електроживлення, зв’язку, опори, тощо).</w:t>
      </w:r>
    </w:p>
    <w:p w14:paraId="6E246D1D" w14:textId="77777777" w:rsidR="00AB7D05" w:rsidRPr="00AB7D05" w:rsidRDefault="00AB7D05" w:rsidP="00AB7D05">
      <w:pPr>
        <w:suppressAutoHyphens/>
        <w:spacing w:after="0" w:line="240" w:lineRule="auto"/>
        <w:ind w:firstLine="567"/>
        <w:jc w:val="both"/>
        <w:rPr>
          <w:rFonts w:ascii="Times New Roman" w:hAnsi="Times New Roman" w:cs="Times New Roman"/>
          <w:bCs/>
          <w:sz w:val="24"/>
          <w:szCs w:val="24"/>
          <w:lang w:eastAsia="uk-UA"/>
        </w:rPr>
      </w:pPr>
      <w:r w:rsidRPr="00AB7D05">
        <w:rPr>
          <w:rFonts w:ascii="Times New Roman" w:hAnsi="Times New Roman" w:cs="Times New Roman"/>
          <w:bCs/>
          <w:sz w:val="24"/>
          <w:szCs w:val="24"/>
          <w:lang w:eastAsia="uk-UA"/>
        </w:rPr>
        <w:t xml:space="preserve">На початку кожного місяця Замовник засобами електронного зв’язку затверджує вичерпний перелік Комплексів </w:t>
      </w:r>
      <w:r w:rsidRPr="00AB7D05">
        <w:rPr>
          <w:rFonts w:ascii="Times New Roman" w:eastAsia="Calibri" w:hAnsi="Times New Roman" w:cs="Times New Roman"/>
          <w:bCs/>
          <w:sz w:val="24"/>
          <w:szCs w:val="24"/>
        </w:rPr>
        <w:t>«HOAG-50/1»</w:t>
      </w:r>
      <w:r w:rsidRPr="00AB7D05">
        <w:rPr>
          <w:rFonts w:ascii="Times New Roman" w:hAnsi="Times New Roman" w:cs="Times New Roman"/>
          <w:bCs/>
          <w:sz w:val="24"/>
          <w:szCs w:val="24"/>
          <w:lang w:eastAsia="uk-UA"/>
        </w:rPr>
        <w:t xml:space="preserve"> для обслуговування на поточний місяць.</w:t>
      </w:r>
    </w:p>
    <w:p w14:paraId="067AEBE6" w14:textId="77777777" w:rsidR="00AB7D05" w:rsidRPr="00AB7D05" w:rsidRDefault="00AB7D05" w:rsidP="00AB7D05">
      <w:pPr>
        <w:suppressAutoHyphens/>
        <w:spacing w:after="0" w:line="240" w:lineRule="auto"/>
        <w:ind w:firstLine="567"/>
        <w:jc w:val="both"/>
        <w:rPr>
          <w:rFonts w:ascii="Times New Roman" w:hAnsi="Times New Roman" w:cs="Times New Roman"/>
          <w:bCs/>
          <w:sz w:val="24"/>
          <w:szCs w:val="24"/>
          <w:lang w:eastAsia="uk-UA"/>
        </w:rPr>
      </w:pPr>
      <w:r w:rsidRPr="00AB7D05">
        <w:rPr>
          <w:rFonts w:ascii="Times New Roman" w:hAnsi="Times New Roman" w:cs="Times New Roman"/>
          <w:bCs/>
          <w:sz w:val="24"/>
          <w:szCs w:val="24"/>
          <w:lang w:eastAsia="uk-UA"/>
        </w:rPr>
        <w:t>Наприкінці 2026 року укладається додаткова угода до договору, яка відображатиме фактичний обсяг наданих послуг за 2026 рік.</w:t>
      </w:r>
    </w:p>
    <w:p w14:paraId="34B87B7F" w14:textId="77777777" w:rsidR="00AB7D05" w:rsidRPr="00AB7D05" w:rsidRDefault="00AB7D05" w:rsidP="00AB7D05">
      <w:pPr>
        <w:suppressAutoHyphens/>
        <w:spacing w:after="0" w:line="240" w:lineRule="auto"/>
        <w:ind w:left="567"/>
        <w:rPr>
          <w:rFonts w:ascii="Times New Roman" w:hAnsi="Times New Roman" w:cs="Times New Roman"/>
          <w:b/>
          <w:sz w:val="24"/>
          <w:szCs w:val="24"/>
          <w:lang w:eastAsia="uk-UA"/>
        </w:rPr>
      </w:pPr>
    </w:p>
    <w:p w14:paraId="24667FAB" w14:textId="77777777" w:rsidR="00AB7D05" w:rsidRPr="00AB7D05" w:rsidRDefault="00AB7D05" w:rsidP="00AB7D05">
      <w:pPr>
        <w:suppressAutoHyphens/>
        <w:spacing w:after="0" w:line="240" w:lineRule="auto"/>
        <w:ind w:left="567"/>
        <w:rPr>
          <w:rFonts w:ascii="Times New Roman" w:hAnsi="Times New Roman" w:cs="Times New Roman"/>
          <w:b/>
          <w:sz w:val="24"/>
          <w:szCs w:val="24"/>
          <w:lang w:eastAsia="uk-UA"/>
        </w:rPr>
      </w:pPr>
      <w:r w:rsidRPr="00AB7D05">
        <w:rPr>
          <w:rFonts w:ascii="Times New Roman" w:hAnsi="Times New Roman" w:cs="Times New Roman"/>
          <w:b/>
          <w:sz w:val="24"/>
          <w:szCs w:val="24"/>
          <w:lang w:eastAsia="uk-UA"/>
        </w:rPr>
        <w:t>3. Перелік послуг технічного обслуговування та періодичність їх виконання:</w:t>
      </w:r>
    </w:p>
    <w:tbl>
      <w:tblPr>
        <w:tblW w:w="9918" w:type="dxa"/>
        <w:tblLayout w:type="fixed"/>
        <w:tblLook w:val="0000" w:firstRow="0" w:lastRow="0" w:firstColumn="0" w:lastColumn="0" w:noHBand="0" w:noVBand="0"/>
      </w:tblPr>
      <w:tblGrid>
        <w:gridCol w:w="7368"/>
        <w:gridCol w:w="2550"/>
      </w:tblGrid>
      <w:tr w:rsidR="00AB7D05" w:rsidRPr="00AB7D05" w14:paraId="69A301A4" w14:textId="77777777" w:rsidTr="00F6633C">
        <w:tc>
          <w:tcPr>
            <w:tcW w:w="7368" w:type="dxa"/>
            <w:tcBorders>
              <w:top w:val="single" w:sz="4" w:space="0" w:color="00000A"/>
              <w:left w:val="single" w:sz="4" w:space="0" w:color="00000A"/>
              <w:bottom w:val="single" w:sz="4" w:space="0" w:color="00000A"/>
              <w:right w:val="single" w:sz="4" w:space="0" w:color="00000A"/>
            </w:tcBorders>
            <w:vAlign w:val="center"/>
          </w:tcPr>
          <w:p w14:paraId="0B3C965F" w14:textId="77777777" w:rsidR="00AB7D05" w:rsidRPr="00AB7D05" w:rsidRDefault="00AB7D05" w:rsidP="00AB7D05">
            <w:pPr>
              <w:suppressAutoHyphens/>
              <w:spacing w:after="0" w:line="240" w:lineRule="auto"/>
              <w:ind w:left="176"/>
              <w:jc w:val="center"/>
              <w:rPr>
                <w:rFonts w:ascii="Times New Roman" w:hAnsi="Times New Roman" w:cs="Times New Roman"/>
                <w:b/>
                <w:sz w:val="24"/>
                <w:szCs w:val="24"/>
                <w:lang w:eastAsia="uk-UA"/>
              </w:rPr>
            </w:pPr>
            <w:bookmarkStart w:id="2" w:name="_hwckevvgb07n"/>
            <w:bookmarkEnd w:id="2"/>
            <w:r w:rsidRPr="00AB7D05">
              <w:rPr>
                <w:rFonts w:ascii="Times New Roman" w:hAnsi="Times New Roman" w:cs="Times New Roman"/>
                <w:b/>
                <w:sz w:val="24"/>
                <w:szCs w:val="24"/>
                <w:lang w:eastAsia="uk-UA"/>
              </w:rPr>
              <w:t>Вид технічного обслуговування та перелік операцій, що виконуються</w:t>
            </w:r>
          </w:p>
        </w:tc>
        <w:tc>
          <w:tcPr>
            <w:tcW w:w="2550" w:type="dxa"/>
            <w:tcBorders>
              <w:top w:val="single" w:sz="4" w:space="0" w:color="00000A"/>
              <w:left w:val="single" w:sz="4" w:space="0" w:color="00000A"/>
              <w:bottom w:val="single" w:sz="4" w:space="0" w:color="00000A"/>
              <w:right w:val="single" w:sz="4" w:space="0" w:color="00000A"/>
            </w:tcBorders>
            <w:vAlign w:val="center"/>
          </w:tcPr>
          <w:p w14:paraId="2E61666C" w14:textId="77777777" w:rsidR="00AB7D05" w:rsidRPr="00AB7D05" w:rsidRDefault="00AB7D05" w:rsidP="00AB7D05">
            <w:pPr>
              <w:suppressAutoHyphens/>
              <w:spacing w:after="0" w:line="240" w:lineRule="auto"/>
              <w:ind w:left="176"/>
              <w:jc w:val="center"/>
              <w:rPr>
                <w:rFonts w:ascii="Times New Roman" w:hAnsi="Times New Roman" w:cs="Times New Roman"/>
                <w:b/>
                <w:sz w:val="24"/>
                <w:szCs w:val="24"/>
                <w:lang w:eastAsia="uk-UA"/>
              </w:rPr>
            </w:pPr>
            <w:r w:rsidRPr="00AB7D05">
              <w:rPr>
                <w:rFonts w:ascii="Times New Roman" w:hAnsi="Times New Roman" w:cs="Times New Roman"/>
                <w:b/>
                <w:sz w:val="24"/>
                <w:szCs w:val="24"/>
                <w:lang w:eastAsia="uk-UA"/>
              </w:rPr>
              <w:t>Періодичність проведення</w:t>
            </w:r>
          </w:p>
        </w:tc>
      </w:tr>
      <w:tr w:rsidR="00AB7D05" w:rsidRPr="00AB7D05" w14:paraId="126D6511" w14:textId="77777777" w:rsidTr="00F6633C">
        <w:trPr>
          <w:trHeight w:val="657"/>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2D82EA90" w14:textId="77777777" w:rsidR="00AB7D05" w:rsidRPr="00AB7D05" w:rsidRDefault="00AB7D05" w:rsidP="00AB7D05">
            <w:pPr>
              <w:shd w:val="clear" w:color="auto" w:fill="FFFFFF"/>
              <w:suppressAutoHyphens/>
              <w:spacing w:after="0" w:line="240" w:lineRule="auto"/>
              <w:contextualSpacing/>
              <w:jc w:val="center"/>
              <w:rPr>
                <w:rFonts w:ascii="Times New Roman" w:hAnsi="Times New Roman" w:cs="Times New Roman"/>
                <w:b/>
                <w:sz w:val="24"/>
                <w:szCs w:val="24"/>
                <w:lang w:eastAsia="uk-UA"/>
              </w:rPr>
            </w:pPr>
            <w:r w:rsidRPr="00AB7D05">
              <w:rPr>
                <w:rFonts w:ascii="Times New Roman" w:hAnsi="Times New Roman" w:cs="Times New Roman"/>
                <w:b/>
                <w:sz w:val="24"/>
                <w:szCs w:val="24"/>
                <w:lang w:eastAsia="uk-UA"/>
              </w:rPr>
              <w:t xml:space="preserve">Технічний (контрольний) огляд та обстеження </w:t>
            </w:r>
          </w:p>
        </w:tc>
      </w:tr>
      <w:tr w:rsidR="00AB7D05" w:rsidRPr="00AB7D05" w14:paraId="0DF5865B"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09CAECFC" w14:textId="77777777" w:rsidR="00AB7D05" w:rsidRPr="00AB7D05" w:rsidRDefault="00AB7D05" w:rsidP="00AB7D05">
            <w:pPr>
              <w:shd w:val="clear" w:color="auto" w:fill="FFFFFF"/>
              <w:suppressAutoHyphens/>
              <w:spacing w:after="0" w:line="240" w:lineRule="auto"/>
              <w:ind w:left="176"/>
              <w:contextualSpacing/>
              <w:rPr>
                <w:rFonts w:ascii="Times New Roman" w:hAnsi="Times New Roman" w:cs="Times New Roman"/>
                <w:sz w:val="24"/>
                <w:szCs w:val="24"/>
                <w:lang w:eastAsia="uk-UA"/>
              </w:rPr>
            </w:pPr>
            <w:r w:rsidRPr="00AB7D05">
              <w:rPr>
                <w:rFonts w:ascii="Times New Roman" w:hAnsi="Times New Roman" w:cs="Times New Roman"/>
                <w:sz w:val="24"/>
                <w:szCs w:val="24"/>
                <w:lang w:eastAsia="uk-UA"/>
              </w:rPr>
              <w:t>1. Візуальний контроль наявності та цілісності зовнішніх антенних пристроїв, пломб</w:t>
            </w:r>
          </w:p>
        </w:tc>
        <w:tc>
          <w:tcPr>
            <w:tcW w:w="2550" w:type="dxa"/>
            <w:tcBorders>
              <w:top w:val="single" w:sz="4" w:space="0" w:color="00000A"/>
              <w:left w:val="single" w:sz="4" w:space="0" w:color="00000A"/>
              <w:bottom w:val="single" w:sz="4" w:space="0" w:color="00000A"/>
              <w:right w:val="single" w:sz="4" w:space="0" w:color="00000A"/>
            </w:tcBorders>
            <w:vAlign w:val="center"/>
          </w:tcPr>
          <w:p w14:paraId="48F22EAD"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13E69533"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1F300CEE" w14:textId="77777777" w:rsidR="00AB7D05" w:rsidRPr="00AB7D05" w:rsidRDefault="00AB7D05" w:rsidP="00AB7D05">
            <w:pPr>
              <w:shd w:val="clear" w:color="auto" w:fill="FFFFFF"/>
              <w:suppressAutoHyphens/>
              <w:spacing w:after="0" w:line="240" w:lineRule="auto"/>
              <w:ind w:left="176"/>
              <w:contextualSpacing/>
              <w:rPr>
                <w:rFonts w:ascii="Times New Roman" w:hAnsi="Times New Roman" w:cs="Times New Roman"/>
                <w:sz w:val="24"/>
                <w:szCs w:val="24"/>
                <w:lang w:eastAsia="uk-UA"/>
              </w:rPr>
            </w:pPr>
            <w:r w:rsidRPr="00AB7D05">
              <w:rPr>
                <w:rFonts w:ascii="Times New Roman" w:hAnsi="Times New Roman" w:cs="Times New Roman"/>
                <w:sz w:val="24"/>
                <w:szCs w:val="24"/>
                <w:lang w:eastAsia="uk-UA"/>
              </w:rPr>
              <w:t>2. Візуальний контроль цілісності сигнальних кабелів, кабелів електроживлення та заземлення.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vAlign w:val="center"/>
          </w:tcPr>
          <w:p w14:paraId="116CBEF6"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0B00095D"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0FF670FD"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3. Перевірка наявності забруднення зовнішніх елементів ІЧ прожектора</w:t>
            </w:r>
          </w:p>
        </w:tc>
        <w:tc>
          <w:tcPr>
            <w:tcW w:w="2550" w:type="dxa"/>
            <w:tcBorders>
              <w:top w:val="single" w:sz="4" w:space="0" w:color="00000A"/>
              <w:left w:val="single" w:sz="4" w:space="0" w:color="00000A"/>
              <w:bottom w:val="single" w:sz="4" w:space="0" w:color="00000A"/>
              <w:right w:val="single" w:sz="4" w:space="0" w:color="00000A"/>
            </w:tcBorders>
            <w:vAlign w:val="center"/>
          </w:tcPr>
          <w:p w14:paraId="7C595ADF"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3EE393B9"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1B73DB13"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4. Перевірка наявності забруднення, мийка корпусів та скла </w:t>
            </w:r>
            <w:proofErr w:type="spellStart"/>
            <w:r w:rsidRPr="00AB7D05">
              <w:rPr>
                <w:rFonts w:ascii="Times New Roman" w:hAnsi="Times New Roman" w:cs="Times New Roman"/>
                <w:sz w:val="24"/>
                <w:szCs w:val="24"/>
                <w:lang w:eastAsia="uk-UA"/>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vAlign w:val="center"/>
          </w:tcPr>
          <w:p w14:paraId="46A83AC6"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00772F81"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3BA6F939"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5. Перевірка наявності снігу та бруду внутрішньої поверхні захисних бленд </w:t>
            </w:r>
            <w:proofErr w:type="spellStart"/>
            <w:r w:rsidRPr="00AB7D05">
              <w:rPr>
                <w:rFonts w:ascii="Times New Roman" w:hAnsi="Times New Roman" w:cs="Times New Roman"/>
                <w:sz w:val="24"/>
                <w:szCs w:val="24"/>
                <w:lang w:eastAsia="uk-UA"/>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vAlign w:val="center"/>
          </w:tcPr>
          <w:p w14:paraId="0FB3D175"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1A556DAF"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77660B9A"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6. Перевірка наявності видимих пошкоджень обладнання Комплексу, перевірка надійності кріплень та з’єднань</w:t>
            </w:r>
          </w:p>
        </w:tc>
        <w:tc>
          <w:tcPr>
            <w:tcW w:w="2550" w:type="dxa"/>
            <w:tcBorders>
              <w:top w:val="single" w:sz="4" w:space="0" w:color="00000A"/>
              <w:left w:val="single" w:sz="4" w:space="0" w:color="00000A"/>
              <w:bottom w:val="single" w:sz="4" w:space="0" w:color="00000A"/>
              <w:right w:val="single" w:sz="4" w:space="0" w:color="00000A"/>
            </w:tcBorders>
            <w:vAlign w:val="center"/>
          </w:tcPr>
          <w:p w14:paraId="20D80570"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271E856C"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5A5D9DCD"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7. Перевірка наявності відеосигналу та його якості для визначення працездатності </w:t>
            </w:r>
            <w:proofErr w:type="spellStart"/>
            <w:r w:rsidRPr="00AB7D05">
              <w:rPr>
                <w:rFonts w:ascii="Times New Roman" w:hAnsi="Times New Roman" w:cs="Times New Roman"/>
                <w:sz w:val="24"/>
                <w:szCs w:val="24"/>
                <w:lang w:eastAsia="uk-UA"/>
              </w:rPr>
              <w:t>відеотракту</w:t>
            </w:r>
            <w:proofErr w:type="spellEnd"/>
          </w:p>
        </w:tc>
        <w:tc>
          <w:tcPr>
            <w:tcW w:w="2550" w:type="dxa"/>
            <w:tcBorders>
              <w:top w:val="single" w:sz="4" w:space="0" w:color="00000A"/>
              <w:left w:val="single" w:sz="4" w:space="0" w:color="00000A"/>
              <w:bottom w:val="single" w:sz="4" w:space="0" w:color="00000A"/>
              <w:right w:val="single" w:sz="4" w:space="0" w:color="00000A"/>
            </w:tcBorders>
            <w:vAlign w:val="center"/>
          </w:tcPr>
          <w:p w14:paraId="547BA966"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44D97462"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58F15221"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8. Перевірка ОС </w:t>
            </w:r>
            <w:r w:rsidRPr="00AB7D05">
              <w:rPr>
                <w:rFonts w:ascii="Times New Roman" w:hAnsi="Times New Roman" w:cs="Times New Roman"/>
                <w:sz w:val="24"/>
                <w:szCs w:val="24"/>
                <w:lang w:val="en-US" w:eastAsia="uk-UA"/>
              </w:rPr>
              <w:t>Windows</w:t>
            </w:r>
            <w:r w:rsidRPr="00AB7D05">
              <w:rPr>
                <w:rFonts w:ascii="Times New Roman" w:hAnsi="Times New Roman" w:cs="Times New Roman"/>
                <w:sz w:val="24"/>
                <w:szCs w:val="24"/>
                <w:lang w:eastAsia="uk-UA"/>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vAlign w:val="center"/>
          </w:tcPr>
          <w:p w14:paraId="3CE8AA49"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04849884"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6552A07A"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9. Перевірка відповідності поточного навантаження апаратному забезпеченню, що використовується, тестування продуктивності окремих операцій</w:t>
            </w:r>
          </w:p>
        </w:tc>
        <w:tc>
          <w:tcPr>
            <w:tcW w:w="2550" w:type="dxa"/>
            <w:tcBorders>
              <w:top w:val="single" w:sz="4" w:space="0" w:color="00000A"/>
              <w:left w:val="single" w:sz="4" w:space="0" w:color="00000A"/>
              <w:bottom w:val="single" w:sz="4" w:space="0" w:color="00000A"/>
              <w:right w:val="single" w:sz="4" w:space="0" w:color="00000A"/>
            </w:tcBorders>
            <w:vAlign w:val="center"/>
          </w:tcPr>
          <w:p w14:paraId="2DE35019"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08F84BF5"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6DDBB3BA"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10. Перевірка журналів інформаційної взаємодії з єдиною інформаційною системою Міністерства внутрішніх справ України та/або зовнішньою інформаційною системою</w:t>
            </w:r>
          </w:p>
        </w:tc>
        <w:tc>
          <w:tcPr>
            <w:tcW w:w="2550" w:type="dxa"/>
            <w:tcBorders>
              <w:top w:val="single" w:sz="4" w:space="0" w:color="00000A"/>
              <w:left w:val="single" w:sz="4" w:space="0" w:color="00000A"/>
              <w:bottom w:val="single" w:sz="4" w:space="0" w:color="00000A"/>
              <w:right w:val="single" w:sz="4" w:space="0" w:color="00000A"/>
            </w:tcBorders>
            <w:vAlign w:val="center"/>
          </w:tcPr>
          <w:p w14:paraId="208AD41E"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747B85DE"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3886AD4D"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11. Перевірка: фарбування корпусу, слідів корозії на зовнішніх поверхнях обладнання Комплексу</w:t>
            </w:r>
          </w:p>
        </w:tc>
        <w:tc>
          <w:tcPr>
            <w:tcW w:w="2550" w:type="dxa"/>
            <w:tcBorders>
              <w:top w:val="single" w:sz="4" w:space="0" w:color="00000A"/>
              <w:left w:val="single" w:sz="4" w:space="0" w:color="00000A"/>
              <w:bottom w:val="single" w:sz="4" w:space="0" w:color="00000A"/>
              <w:right w:val="single" w:sz="4" w:space="0" w:color="00000A"/>
            </w:tcBorders>
            <w:vAlign w:val="center"/>
          </w:tcPr>
          <w:p w14:paraId="21B33EC3"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6F7963F9" w14:textId="77777777" w:rsidTr="00F6633C">
        <w:trPr>
          <w:trHeight w:val="42"/>
        </w:trPr>
        <w:tc>
          <w:tcPr>
            <w:tcW w:w="7368" w:type="dxa"/>
            <w:tcBorders>
              <w:top w:val="single" w:sz="4" w:space="0" w:color="00000A"/>
              <w:left w:val="single" w:sz="4" w:space="0" w:color="00000A"/>
              <w:bottom w:val="single" w:sz="4" w:space="0" w:color="00000A"/>
              <w:right w:val="single" w:sz="4" w:space="0" w:color="00000A"/>
            </w:tcBorders>
            <w:vAlign w:val="center"/>
          </w:tcPr>
          <w:p w14:paraId="41CB9D58" w14:textId="77777777" w:rsidR="00AB7D05" w:rsidRPr="00AB7D05" w:rsidRDefault="00AB7D05" w:rsidP="00AB7D05">
            <w:pPr>
              <w:shd w:val="clear" w:color="auto" w:fill="FFFFFF"/>
              <w:suppressAutoHyphens/>
              <w:spacing w:after="0" w:line="240" w:lineRule="auto"/>
              <w:ind w:left="164"/>
              <w:rPr>
                <w:rFonts w:ascii="Times New Roman" w:hAnsi="Times New Roman" w:cs="Times New Roman"/>
                <w:sz w:val="24"/>
                <w:szCs w:val="24"/>
                <w:lang w:eastAsia="uk-UA"/>
              </w:rPr>
            </w:pPr>
            <w:r w:rsidRPr="00AB7D05">
              <w:rPr>
                <w:rFonts w:ascii="Times New Roman" w:hAnsi="Times New Roman" w:cs="Times New Roman"/>
                <w:sz w:val="24"/>
                <w:szCs w:val="24"/>
                <w:lang w:eastAsia="uk-UA"/>
              </w:rPr>
              <w:t>12. Перевірка наявності кабелю між заземлювачами і заземленими елементами</w:t>
            </w:r>
          </w:p>
        </w:tc>
        <w:tc>
          <w:tcPr>
            <w:tcW w:w="2550" w:type="dxa"/>
            <w:tcBorders>
              <w:top w:val="single" w:sz="4" w:space="0" w:color="00000A"/>
              <w:left w:val="single" w:sz="4" w:space="0" w:color="00000A"/>
              <w:bottom w:val="single" w:sz="4" w:space="0" w:color="00000A"/>
              <w:right w:val="single" w:sz="4" w:space="0" w:color="00000A"/>
            </w:tcBorders>
            <w:vAlign w:val="center"/>
          </w:tcPr>
          <w:p w14:paraId="3B601103" w14:textId="77777777" w:rsidR="00AB7D05" w:rsidRPr="00AB7D05" w:rsidRDefault="00AB7D05" w:rsidP="00AB7D05">
            <w:pPr>
              <w:shd w:val="clear" w:color="auto" w:fill="FFFFFF"/>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7334CCD9" w14:textId="77777777" w:rsidTr="00F6633C">
        <w:trPr>
          <w:trHeight w:val="674"/>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1EFD3707" w14:textId="77777777" w:rsidR="00AB7D05" w:rsidRPr="00AB7D05" w:rsidRDefault="00AB7D05" w:rsidP="00AB7D05">
            <w:pPr>
              <w:shd w:val="clear" w:color="auto" w:fill="FFFFFF"/>
              <w:suppressAutoHyphens/>
              <w:spacing w:after="0" w:line="240" w:lineRule="auto"/>
              <w:contextualSpacing/>
              <w:jc w:val="center"/>
              <w:rPr>
                <w:rFonts w:ascii="Times New Roman" w:hAnsi="Times New Roman" w:cs="Times New Roman"/>
                <w:b/>
                <w:sz w:val="24"/>
                <w:szCs w:val="24"/>
                <w:lang w:eastAsia="uk-UA"/>
              </w:rPr>
            </w:pPr>
            <w:r w:rsidRPr="00AB7D05">
              <w:rPr>
                <w:rFonts w:ascii="Times New Roman" w:hAnsi="Times New Roman" w:cs="Times New Roman"/>
                <w:b/>
                <w:sz w:val="24"/>
                <w:szCs w:val="24"/>
                <w:lang w:eastAsia="uk-UA"/>
              </w:rPr>
              <w:t xml:space="preserve">Технічне обслуговування </w:t>
            </w:r>
          </w:p>
        </w:tc>
      </w:tr>
      <w:tr w:rsidR="00AB7D05" w:rsidRPr="00AB7D05" w14:paraId="3A625AF5" w14:textId="77777777" w:rsidTr="00F6633C">
        <w:tc>
          <w:tcPr>
            <w:tcW w:w="7368" w:type="dxa"/>
            <w:tcBorders>
              <w:top w:val="single" w:sz="4" w:space="0" w:color="00000A"/>
              <w:left w:val="single" w:sz="4" w:space="0" w:color="00000A"/>
              <w:bottom w:val="single" w:sz="4" w:space="0" w:color="00000A"/>
              <w:right w:val="single" w:sz="4" w:space="0" w:color="00000A"/>
            </w:tcBorders>
            <w:vAlign w:val="center"/>
          </w:tcPr>
          <w:p w14:paraId="4BA3A1B5"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 xml:space="preserve">1. Детальний огляд та чистка блоків всієї апаратури без розтину блоків, захисних боксів, конструкцій, кріплень, перемикачів, роз'ємів і </w:t>
            </w:r>
            <w:proofErr w:type="spellStart"/>
            <w:r w:rsidRPr="00AB7D05">
              <w:rPr>
                <w:rFonts w:ascii="Times New Roman" w:eastAsia="Calibri" w:hAnsi="Times New Roman" w:cs="Times New Roman"/>
                <w:sz w:val="24"/>
                <w:szCs w:val="24"/>
              </w:rPr>
              <w:t>т.п</w:t>
            </w:r>
            <w:proofErr w:type="spellEnd"/>
            <w:r w:rsidRPr="00AB7D05">
              <w:rPr>
                <w:rFonts w:ascii="Times New Roman" w:eastAsia="Calibri" w:hAnsi="Times New Roman" w:cs="Times New Roman"/>
                <w:sz w:val="24"/>
                <w:szCs w:val="24"/>
              </w:rPr>
              <w:t>., видалення пилу та забруднення внаслідок природних факторів та зносу. Перевірка та усунення недоліків кріплень та з’єднань</w:t>
            </w:r>
          </w:p>
        </w:tc>
        <w:tc>
          <w:tcPr>
            <w:tcW w:w="2550" w:type="dxa"/>
            <w:tcBorders>
              <w:top w:val="single" w:sz="4" w:space="0" w:color="00000A"/>
              <w:left w:val="single" w:sz="4" w:space="0" w:color="00000A"/>
              <w:bottom w:val="single" w:sz="4" w:space="0" w:color="00000A"/>
              <w:right w:val="single" w:sz="4" w:space="0" w:color="00000A"/>
            </w:tcBorders>
            <w:vAlign w:val="center"/>
          </w:tcPr>
          <w:p w14:paraId="5F7F86C7"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56D1007E" w14:textId="77777777" w:rsidTr="00F6633C">
        <w:trPr>
          <w:trHeight w:val="929"/>
        </w:trPr>
        <w:tc>
          <w:tcPr>
            <w:tcW w:w="7368" w:type="dxa"/>
            <w:tcBorders>
              <w:top w:val="single" w:sz="4" w:space="0" w:color="00000A"/>
              <w:left w:val="single" w:sz="4" w:space="0" w:color="00000A"/>
              <w:bottom w:val="single" w:sz="4" w:space="0" w:color="00000A"/>
              <w:right w:val="single" w:sz="4" w:space="0" w:color="00000A"/>
            </w:tcBorders>
            <w:vAlign w:val="center"/>
          </w:tcPr>
          <w:p w14:paraId="6A483A99"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lastRenderedPageBreak/>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550" w:type="dxa"/>
            <w:tcBorders>
              <w:top w:val="single" w:sz="4" w:space="0" w:color="00000A"/>
              <w:left w:val="single" w:sz="4" w:space="0" w:color="00000A"/>
              <w:bottom w:val="single" w:sz="4" w:space="0" w:color="00000A"/>
              <w:right w:val="single" w:sz="4" w:space="0" w:color="00000A"/>
            </w:tcBorders>
            <w:vAlign w:val="center"/>
          </w:tcPr>
          <w:p w14:paraId="6FFCF85D"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6C7E2127" w14:textId="77777777" w:rsidTr="00F6633C">
        <w:trPr>
          <w:trHeight w:val="558"/>
        </w:trPr>
        <w:tc>
          <w:tcPr>
            <w:tcW w:w="7368" w:type="dxa"/>
            <w:tcBorders>
              <w:top w:val="single" w:sz="4" w:space="0" w:color="00000A"/>
              <w:left w:val="single" w:sz="4" w:space="0" w:color="00000A"/>
              <w:bottom w:val="single" w:sz="4" w:space="0" w:color="00000A"/>
              <w:right w:val="single" w:sz="4" w:space="0" w:color="00000A"/>
            </w:tcBorders>
            <w:vAlign w:val="center"/>
          </w:tcPr>
          <w:p w14:paraId="2B0CD397"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550" w:type="dxa"/>
            <w:tcBorders>
              <w:top w:val="single" w:sz="4" w:space="0" w:color="00000A"/>
              <w:left w:val="single" w:sz="4" w:space="0" w:color="00000A"/>
              <w:bottom w:val="single" w:sz="4" w:space="0" w:color="00000A"/>
              <w:right w:val="single" w:sz="4" w:space="0" w:color="00000A"/>
            </w:tcBorders>
            <w:vAlign w:val="center"/>
          </w:tcPr>
          <w:p w14:paraId="261E1E53"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73769369" w14:textId="77777777" w:rsidTr="00F6633C">
        <w:trPr>
          <w:trHeight w:val="538"/>
        </w:trPr>
        <w:tc>
          <w:tcPr>
            <w:tcW w:w="7368" w:type="dxa"/>
            <w:tcBorders>
              <w:top w:val="single" w:sz="4" w:space="0" w:color="00000A"/>
              <w:left w:val="single" w:sz="4" w:space="0" w:color="00000A"/>
              <w:bottom w:val="single" w:sz="4" w:space="0" w:color="00000A"/>
              <w:right w:val="single" w:sz="4" w:space="0" w:color="00000A"/>
            </w:tcBorders>
            <w:vAlign w:val="center"/>
          </w:tcPr>
          <w:p w14:paraId="3DCACE8D"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vAlign w:val="center"/>
          </w:tcPr>
          <w:p w14:paraId="2862DAF4"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70105956" w14:textId="77777777" w:rsidTr="00F6633C">
        <w:trPr>
          <w:trHeight w:val="134"/>
        </w:trPr>
        <w:tc>
          <w:tcPr>
            <w:tcW w:w="7368" w:type="dxa"/>
            <w:tcBorders>
              <w:top w:val="single" w:sz="4" w:space="0" w:color="00000A"/>
              <w:left w:val="single" w:sz="4" w:space="0" w:color="00000A"/>
              <w:bottom w:val="single" w:sz="4" w:space="0" w:color="00000A"/>
              <w:right w:val="single" w:sz="4" w:space="0" w:color="00000A"/>
            </w:tcBorders>
            <w:vAlign w:val="center"/>
          </w:tcPr>
          <w:p w14:paraId="27021C01"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5. Контрольний заряд-розряд батарейних комплектів</w:t>
            </w:r>
          </w:p>
        </w:tc>
        <w:tc>
          <w:tcPr>
            <w:tcW w:w="2550" w:type="dxa"/>
            <w:tcBorders>
              <w:top w:val="single" w:sz="4" w:space="0" w:color="00000A"/>
              <w:left w:val="single" w:sz="4" w:space="0" w:color="00000A"/>
              <w:bottom w:val="single" w:sz="4" w:space="0" w:color="00000A"/>
              <w:right w:val="single" w:sz="4" w:space="0" w:color="00000A"/>
            </w:tcBorders>
            <w:vAlign w:val="center"/>
          </w:tcPr>
          <w:p w14:paraId="16F92BC1"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7B4824CE" w14:textId="77777777" w:rsidTr="00F6633C">
        <w:trPr>
          <w:trHeight w:val="112"/>
        </w:trPr>
        <w:tc>
          <w:tcPr>
            <w:tcW w:w="7368" w:type="dxa"/>
            <w:tcBorders>
              <w:top w:val="single" w:sz="4" w:space="0" w:color="00000A"/>
              <w:left w:val="single" w:sz="4" w:space="0" w:color="00000A"/>
              <w:bottom w:val="single" w:sz="4" w:space="0" w:color="00000A"/>
              <w:right w:val="single" w:sz="4" w:space="0" w:color="00000A"/>
            </w:tcBorders>
            <w:vAlign w:val="center"/>
          </w:tcPr>
          <w:p w14:paraId="3E402A5C"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6. Перевірка стану джерел живлення електроенергією,   дистанційного управління та сигналізації</w:t>
            </w:r>
          </w:p>
        </w:tc>
        <w:tc>
          <w:tcPr>
            <w:tcW w:w="2550" w:type="dxa"/>
            <w:tcBorders>
              <w:top w:val="single" w:sz="4" w:space="0" w:color="00000A"/>
              <w:left w:val="single" w:sz="4" w:space="0" w:color="00000A"/>
              <w:bottom w:val="single" w:sz="4" w:space="0" w:color="00000A"/>
              <w:right w:val="single" w:sz="4" w:space="0" w:color="00000A"/>
            </w:tcBorders>
            <w:vAlign w:val="center"/>
          </w:tcPr>
          <w:p w14:paraId="3EA5D779"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534A835F" w14:textId="77777777" w:rsidTr="00F6633C">
        <w:trPr>
          <w:trHeight w:val="112"/>
        </w:trPr>
        <w:tc>
          <w:tcPr>
            <w:tcW w:w="7368" w:type="dxa"/>
            <w:tcBorders>
              <w:top w:val="single" w:sz="4" w:space="0" w:color="00000A"/>
              <w:left w:val="single" w:sz="4" w:space="0" w:color="00000A"/>
              <w:bottom w:val="single" w:sz="4" w:space="0" w:color="00000A"/>
              <w:right w:val="single" w:sz="4" w:space="0" w:color="00000A"/>
            </w:tcBorders>
          </w:tcPr>
          <w:p w14:paraId="19B8E99A"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7. Чистка  оптичних елементів та інфрачервоних прожекторів комплексу</w:t>
            </w:r>
          </w:p>
        </w:tc>
        <w:tc>
          <w:tcPr>
            <w:tcW w:w="2550" w:type="dxa"/>
            <w:tcBorders>
              <w:top w:val="single" w:sz="4" w:space="0" w:color="00000A"/>
              <w:left w:val="single" w:sz="4" w:space="0" w:color="00000A"/>
              <w:bottom w:val="single" w:sz="4" w:space="0" w:color="00000A"/>
              <w:right w:val="single" w:sz="4" w:space="0" w:color="00000A"/>
            </w:tcBorders>
            <w:vAlign w:val="center"/>
          </w:tcPr>
          <w:p w14:paraId="65E668AC"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1F283692" w14:textId="77777777" w:rsidTr="00F6633C">
        <w:trPr>
          <w:trHeight w:val="112"/>
        </w:trPr>
        <w:tc>
          <w:tcPr>
            <w:tcW w:w="7368" w:type="dxa"/>
            <w:tcBorders>
              <w:top w:val="single" w:sz="4" w:space="0" w:color="00000A"/>
              <w:left w:val="single" w:sz="4" w:space="0" w:color="00000A"/>
              <w:bottom w:val="single" w:sz="4" w:space="0" w:color="00000A"/>
              <w:right w:val="single" w:sz="4" w:space="0" w:color="00000A"/>
            </w:tcBorders>
          </w:tcPr>
          <w:p w14:paraId="6C9EBB23"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з методикою</w:t>
            </w:r>
          </w:p>
        </w:tc>
        <w:tc>
          <w:tcPr>
            <w:tcW w:w="2550" w:type="dxa"/>
            <w:tcBorders>
              <w:top w:val="single" w:sz="4" w:space="0" w:color="00000A"/>
              <w:left w:val="single" w:sz="4" w:space="0" w:color="00000A"/>
              <w:bottom w:val="single" w:sz="4" w:space="0" w:color="00000A"/>
              <w:right w:val="single" w:sz="4" w:space="0" w:color="00000A"/>
            </w:tcBorders>
            <w:vAlign w:val="center"/>
          </w:tcPr>
          <w:p w14:paraId="207E0F93"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30D54084" w14:textId="77777777" w:rsidTr="00F6633C">
        <w:trPr>
          <w:trHeight w:val="112"/>
        </w:trPr>
        <w:tc>
          <w:tcPr>
            <w:tcW w:w="7368" w:type="dxa"/>
            <w:tcBorders>
              <w:top w:val="single" w:sz="4" w:space="0" w:color="00000A"/>
              <w:left w:val="single" w:sz="4" w:space="0" w:color="00000A"/>
              <w:bottom w:val="single" w:sz="4" w:space="0" w:color="00000A"/>
              <w:right w:val="single" w:sz="4" w:space="0" w:color="00000A"/>
            </w:tcBorders>
          </w:tcPr>
          <w:p w14:paraId="64C25368"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b/>
                <w:sz w:val="24"/>
                <w:szCs w:val="24"/>
              </w:rPr>
            </w:pPr>
            <w:r w:rsidRPr="00AB7D05">
              <w:rPr>
                <w:rFonts w:ascii="Times New Roman" w:eastAsia="Calibri" w:hAnsi="Times New Roman" w:cs="Times New Roman"/>
                <w:sz w:val="24"/>
                <w:szCs w:val="24"/>
              </w:rPr>
              <w:t>9. Заміна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550" w:type="dxa"/>
            <w:tcBorders>
              <w:top w:val="single" w:sz="4" w:space="0" w:color="00000A"/>
              <w:left w:val="single" w:sz="4" w:space="0" w:color="00000A"/>
              <w:bottom w:val="single" w:sz="4" w:space="0" w:color="00000A"/>
              <w:right w:val="single" w:sz="4" w:space="0" w:color="00000A"/>
            </w:tcBorders>
            <w:vAlign w:val="center"/>
          </w:tcPr>
          <w:p w14:paraId="0E06AADB"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bookmarkStart w:id="3" w:name="__DdeLink__3409_1807735482"/>
            <w:r w:rsidRPr="00AB7D05">
              <w:rPr>
                <w:rFonts w:ascii="Times New Roman" w:hAnsi="Times New Roman" w:cs="Times New Roman"/>
                <w:sz w:val="24"/>
                <w:szCs w:val="24"/>
                <w:lang w:eastAsia="uk-UA"/>
              </w:rPr>
              <w:t>При потребі</w:t>
            </w:r>
            <w:bookmarkEnd w:id="3"/>
          </w:p>
        </w:tc>
      </w:tr>
      <w:tr w:rsidR="00AB7D05" w:rsidRPr="00AB7D05" w14:paraId="43526523" w14:textId="77777777" w:rsidTr="00F6633C">
        <w:trPr>
          <w:trHeight w:val="112"/>
        </w:trPr>
        <w:tc>
          <w:tcPr>
            <w:tcW w:w="7368" w:type="dxa"/>
            <w:tcBorders>
              <w:top w:val="single" w:sz="4" w:space="0" w:color="00000A"/>
              <w:left w:val="single" w:sz="4" w:space="0" w:color="00000A"/>
              <w:bottom w:val="single" w:sz="4" w:space="0" w:color="00000A"/>
              <w:right w:val="single" w:sz="4" w:space="0" w:color="00000A"/>
            </w:tcBorders>
            <w:vAlign w:val="center"/>
          </w:tcPr>
          <w:p w14:paraId="0018E132"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 xml:space="preserve">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w:t>
            </w:r>
            <w:proofErr w:type="spellStart"/>
            <w:r w:rsidRPr="00AB7D05">
              <w:rPr>
                <w:rFonts w:ascii="Times New Roman" w:eastAsia="Calibri" w:hAnsi="Times New Roman" w:cs="Times New Roman"/>
                <w:sz w:val="24"/>
                <w:szCs w:val="24"/>
              </w:rPr>
              <w:t>відеодатчику</w:t>
            </w:r>
            <w:proofErr w:type="spellEnd"/>
          </w:p>
        </w:tc>
        <w:tc>
          <w:tcPr>
            <w:tcW w:w="2550" w:type="dxa"/>
            <w:tcBorders>
              <w:top w:val="single" w:sz="4" w:space="0" w:color="00000A"/>
              <w:left w:val="single" w:sz="4" w:space="0" w:color="00000A"/>
              <w:bottom w:val="single" w:sz="4" w:space="0" w:color="00000A"/>
              <w:right w:val="single" w:sz="4" w:space="0" w:color="00000A"/>
            </w:tcBorders>
            <w:vAlign w:val="center"/>
          </w:tcPr>
          <w:p w14:paraId="5583FB74"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600D42C9" w14:textId="77777777" w:rsidTr="00F6633C">
        <w:trPr>
          <w:trHeight w:val="78"/>
        </w:trPr>
        <w:tc>
          <w:tcPr>
            <w:tcW w:w="7368" w:type="dxa"/>
            <w:tcBorders>
              <w:top w:val="single" w:sz="4" w:space="0" w:color="00000A"/>
              <w:left w:val="single" w:sz="4" w:space="0" w:color="00000A"/>
              <w:bottom w:val="single" w:sz="4" w:space="0" w:color="00000A"/>
              <w:right w:val="single" w:sz="4" w:space="0" w:color="00000A"/>
            </w:tcBorders>
            <w:vAlign w:val="center"/>
          </w:tcPr>
          <w:p w14:paraId="4AFEC894" w14:textId="77777777" w:rsidR="00AB7D05" w:rsidRPr="00AB7D05" w:rsidRDefault="00AB7D05" w:rsidP="00AB7D05">
            <w:pPr>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p>
        </w:tc>
        <w:tc>
          <w:tcPr>
            <w:tcW w:w="2550" w:type="dxa"/>
            <w:tcBorders>
              <w:top w:val="single" w:sz="4" w:space="0" w:color="00000A"/>
              <w:left w:val="single" w:sz="4" w:space="0" w:color="00000A"/>
              <w:bottom w:val="single" w:sz="4" w:space="0" w:color="00000A"/>
              <w:right w:val="single" w:sz="4" w:space="0" w:color="00000A"/>
            </w:tcBorders>
            <w:vAlign w:val="center"/>
          </w:tcPr>
          <w:p w14:paraId="2B61BFF1"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46936FD5" w14:textId="77777777" w:rsidTr="00F6633C">
        <w:trPr>
          <w:trHeight w:val="116"/>
        </w:trPr>
        <w:tc>
          <w:tcPr>
            <w:tcW w:w="7368" w:type="dxa"/>
            <w:tcBorders>
              <w:top w:val="single" w:sz="4" w:space="0" w:color="00000A"/>
              <w:left w:val="single" w:sz="4" w:space="0" w:color="00000A"/>
              <w:bottom w:val="single" w:sz="4" w:space="0" w:color="00000A"/>
              <w:right w:val="single" w:sz="4" w:space="0" w:color="00000A"/>
            </w:tcBorders>
          </w:tcPr>
          <w:p w14:paraId="77C808BC" w14:textId="77777777" w:rsidR="00AB7D05" w:rsidRPr="00AB7D05" w:rsidRDefault="00AB7D05" w:rsidP="00AB7D05">
            <w:pPr>
              <w:tabs>
                <w:tab w:val="left" w:pos="459"/>
              </w:tabs>
              <w:suppressAutoHyphens/>
              <w:spacing w:after="0" w:line="240" w:lineRule="auto"/>
              <w:ind w:left="176"/>
              <w:jc w:val="both"/>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w:t>
            </w:r>
            <w:r w:rsidRPr="00AB7D05">
              <w:rPr>
                <w:rFonts w:ascii="Times New Roman" w:hAnsi="Times New Roman" w:cs="Times New Roman"/>
                <w:sz w:val="24"/>
                <w:szCs w:val="24"/>
                <w:lang w:val="en-US" w:eastAsia="uk-UA"/>
              </w:rPr>
              <w:t>Windows</w:t>
            </w:r>
            <w:r w:rsidRPr="00AB7D05">
              <w:rPr>
                <w:rFonts w:ascii="Times New Roman" w:hAnsi="Times New Roman" w:cs="Times New Roman"/>
                <w:sz w:val="24"/>
                <w:szCs w:val="24"/>
                <w:lang w:eastAsia="uk-UA"/>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vAlign w:val="center"/>
          </w:tcPr>
          <w:p w14:paraId="50040DD4"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20964BC4" w14:textId="77777777" w:rsidTr="00F6633C">
        <w:trPr>
          <w:trHeight w:val="772"/>
        </w:trPr>
        <w:tc>
          <w:tcPr>
            <w:tcW w:w="7368" w:type="dxa"/>
            <w:tcBorders>
              <w:top w:val="single" w:sz="4" w:space="0" w:color="00000A"/>
              <w:left w:val="single" w:sz="4" w:space="0" w:color="00000A"/>
              <w:bottom w:val="single" w:sz="4" w:space="0" w:color="00000A"/>
              <w:right w:val="single" w:sz="4" w:space="0" w:color="00000A"/>
            </w:tcBorders>
          </w:tcPr>
          <w:p w14:paraId="213614D9" w14:textId="77777777" w:rsidR="00AB7D05" w:rsidRPr="00AB7D05" w:rsidRDefault="00AB7D05" w:rsidP="00AB7D05">
            <w:pPr>
              <w:shd w:val="clear" w:color="auto" w:fill="FFFFFF"/>
              <w:tabs>
                <w:tab w:val="left" w:pos="459"/>
              </w:tabs>
              <w:suppressAutoHyphens/>
              <w:spacing w:after="0" w:line="240" w:lineRule="auto"/>
              <w:ind w:left="176"/>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 xml:space="preserve">13. Тестування відновлення працездатності під час збоїв окремих компонентів </w:t>
            </w:r>
            <w:r w:rsidRPr="00AB7D05">
              <w:rPr>
                <w:rFonts w:ascii="Times New Roman" w:hAnsi="Times New Roman" w:cs="Times New Roman"/>
                <w:sz w:val="24"/>
                <w:szCs w:val="24"/>
                <w:lang w:eastAsia="uk-UA"/>
              </w:rPr>
              <w:t>програмного забезпечення</w:t>
            </w:r>
            <w:r w:rsidRPr="00AB7D05">
              <w:rPr>
                <w:rFonts w:ascii="Times New Roman" w:eastAsia="Calibri" w:hAnsi="Times New Roman" w:cs="Times New Roman"/>
                <w:sz w:val="24"/>
                <w:szCs w:val="24"/>
              </w:rPr>
              <w:t xml:space="preserve"> без втрати даних. Проведення електричних і механічних регулювань обладнання</w:t>
            </w:r>
          </w:p>
        </w:tc>
        <w:tc>
          <w:tcPr>
            <w:tcW w:w="2550" w:type="dxa"/>
            <w:tcBorders>
              <w:top w:val="single" w:sz="4" w:space="0" w:color="00000A"/>
              <w:left w:val="single" w:sz="4" w:space="0" w:color="00000A"/>
              <w:bottom w:val="single" w:sz="4" w:space="0" w:color="00000A"/>
              <w:right w:val="single" w:sz="4" w:space="0" w:color="00000A"/>
            </w:tcBorders>
            <w:vAlign w:val="center"/>
          </w:tcPr>
          <w:p w14:paraId="32CA93D6"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highlight w:val="green"/>
                <w:lang w:eastAsia="uk-UA"/>
              </w:rPr>
            </w:pPr>
            <w:r w:rsidRPr="00AB7D05">
              <w:rPr>
                <w:rFonts w:ascii="Times New Roman" w:hAnsi="Times New Roman" w:cs="Times New Roman"/>
                <w:sz w:val="24"/>
                <w:szCs w:val="24"/>
                <w:lang w:eastAsia="uk-UA"/>
              </w:rPr>
              <w:t>При потребі</w:t>
            </w:r>
          </w:p>
        </w:tc>
      </w:tr>
      <w:tr w:rsidR="00AB7D05" w:rsidRPr="00AB7D05" w14:paraId="4A4FBE0F" w14:textId="77777777" w:rsidTr="00F6633C">
        <w:trPr>
          <w:trHeight w:val="358"/>
        </w:trPr>
        <w:tc>
          <w:tcPr>
            <w:tcW w:w="7368" w:type="dxa"/>
            <w:tcBorders>
              <w:top w:val="single" w:sz="4" w:space="0" w:color="00000A"/>
              <w:left w:val="single" w:sz="4" w:space="0" w:color="00000A"/>
              <w:bottom w:val="single" w:sz="4" w:space="0" w:color="00000A"/>
              <w:right w:val="single" w:sz="4" w:space="0" w:color="00000A"/>
            </w:tcBorders>
            <w:vAlign w:val="center"/>
          </w:tcPr>
          <w:p w14:paraId="40E55B92"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hAnsi="Times New Roman" w:cs="Times New Roman"/>
                <w:sz w:val="24"/>
                <w:szCs w:val="24"/>
                <w:lang w:val="ru-RU" w:eastAsia="uk-UA"/>
              </w:rPr>
            </w:pPr>
            <w:r w:rsidRPr="00AB7D05">
              <w:rPr>
                <w:rFonts w:ascii="Times New Roman" w:hAnsi="Times New Roman" w:cs="Times New Roman"/>
                <w:sz w:val="24"/>
                <w:szCs w:val="24"/>
                <w:lang w:eastAsia="uk-UA"/>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550" w:type="dxa"/>
            <w:tcBorders>
              <w:top w:val="single" w:sz="4" w:space="0" w:color="00000A"/>
              <w:left w:val="single" w:sz="4" w:space="0" w:color="00000A"/>
              <w:bottom w:val="single" w:sz="4" w:space="0" w:color="00000A"/>
              <w:right w:val="single" w:sz="4" w:space="0" w:color="00000A"/>
            </w:tcBorders>
            <w:vAlign w:val="center"/>
          </w:tcPr>
          <w:p w14:paraId="39F6C0D0"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 та при потребі Замовника</w:t>
            </w:r>
          </w:p>
        </w:tc>
      </w:tr>
      <w:tr w:rsidR="00AB7D05" w:rsidRPr="00AB7D05" w14:paraId="60A2DAD0"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vAlign w:val="center"/>
          </w:tcPr>
          <w:p w14:paraId="703B1EC3"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hAnsi="Times New Roman" w:cs="Times New Roman"/>
                <w:sz w:val="24"/>
                <w:szCs w:val="24"/>
                <w:lang w:eastAsia="uk-UA"/>
              </w:rPr>
            </w:pPr>
            <w:r w:rsidRPr="00AB7D05">
              <w:rPr>
                <w:rFonts w:ascii="Times New Roman" w:hAnsi="Times New Roman" w:cs="Times New Roman"/>
                <w:sz w:val="24"/>
                <w:szCs w:val="24"/>
                <w:lang w:eastAsia="uk-UA"/>
              </w:rPr>
              <w:t>15. Ведення експлуатаційної документації та перевірка правильності ведення</w:t>
            </w:r>
          </w:p>
        </w:tc>
        <w:tc>
          <w:tcPr>
            <w:tcW w:w="2550" w:type="dxa"/>
            <w:tcBorders>
              <w:top w:val="single" w:sz="4" w:space="0" w:color="00000A"/>
              <w:left w:val="single" w:sz="4" w:space="0" w:color="00000A"/>
              <w:bottom w:val="single" w:sz="4" w:space="0" w:color="00000A"/>
              <w:right w:val="single" w:sz="4" w:space="0" w:color="00000A"/>
            </w:tcBorders>
            <w:vAlign w:val="center"/>
          </w:tcPr>
          <w:p w14:paraId="27180C76"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Щомісяця</w:t>
            </w:r>
          </w:p>
        </w:tc>
      </w:tr>
      <w:tr w:rsidR="00AB7D05" w:rsidRPr="00AB7D05" w14:paraId="45DEC05F"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vAlign w:val="center"/>
          </w:tcPr>
          <w:p w14:paraId="62B1567F"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hAnsi="Times New Roman" w:cs="Times New Roman"/>
                <w:sz w:val="24"/>
                <w:szCs w:val="24"/>
                <w:lang w:eastAsia="uk-UA"/>
              </w:rPr>
            </w:pPr>
            <w:r w:rsidRPr="00AB7D05">
              <w:rPr>
                <w:rFonts w:ascii="Times New Roman" w:hAnsi="Times New Roman" w:cs="Times New Roman"/>
                <w:sz w:val="24"/>
                <w:szCs w:val="24"/>
                <w:lang w:eastAsia="uk-UA"/>
              </w:rPr>
              <w:t xml:space="preserve">16. </w:t>
            </w:r>
            <w:r w:rsidRPr="00AB7D05">
              <w:rPr>
                <w:rFonts w:ascii="Times New Roman" w:eastAsia="Calibri" w:hAnsi="Times New Roman" w:cs="Times New Roman"/>
                <w:sz w:val="24"/>
                <w:szCs w:val="24"/>
              </w:rPr>
              <w:t xml:space="preserve">Очищення від забруднення зовнішніх елементів ІЧ прожектора, елементів радару, мийка корпусу та скла </w:t>
            </w:r>
            <w:proofErr w:type="spellStart"/>
            <w:r w:rsidRPr="00AB7D05">
              <w:rPr>
                <w:rFonts w:ascii="Times New Roman" w:eastAsia="Calibri" w:hAnsi="Times New Roman" w:cs="Times New Roman"/>
                <w:sz w:val="24"/>
                <w:szCs w:val="24"/>
              </w:rPr>
              <w:t>відеодатчика</w:t>
            </w:r>
            <w:proofErr w:type="spellEnd"/>
            <w:r w:rsidRPr="00AB7D05">
              <w:rPr>
                <w:rFonts w:ascii="Times New Roman" w:eastAsia="Calibri" w:hAnsi="Times New Roman" w:cs="Times New Roman"/>
                <w:sz w:val="24"/>
                <w:szCs w:val="24"/>
              </w:rPr>
              <w:t xml:space="preserve">. Очищення від снігу та бруду внутрішньої поверхні захисних бленд </w:t>
            </w:r>
            <w:proofErr w:type="spellStart"/>
            <w:r w:rsidRPr="00AB7D05">
              <w:rPr>
                <w:rFonts w:ascii="Times New Roman" w:eastAsia="Calibri" w:hAnsi="Times New Roman" w:cs="Times New Roman"/>
                <w:sz w:val="24"/>
                <w:szCs w:val="24"/>
              </w:rPr>
              <w:t>відеодатчика</w:t>
            </w:r>
            <w:proofErr w:type="spellEnd"/>
          </w:p>
        </w:tc>
        <w:tc>
          <w:tcPr>
            <w:tcW w:w="2550" w:type="dxa"/>
            <w:tcBorders>
              <w:top w:val="single" w:sz="4" w:space="0" w:color="00000A"/>
              <w:left w:val="single" w:sz="4" w:space="0" w:color="00000A"/>
              <w:bottom w:val="single" w:sz="4" w:space="0" w:color="00000A"/>
              <w:right w:val="single" w:sz="4" w:space="0" w:color="00000A"/>
            </w:tcBorders>
            <w:vAlign w:val="center"/>
          </w:tcPr>
          <w:p w14:paraId="4850266B"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При потребі</w:t>
            </w:r>
          </w:p>
        </w:tc>
      </w:tr>
      <w:tr w:rsidR="00AB7D05" w:rsidRPr="00AB7D05" w14:paraId="076A1CED" w14:textId="77777777" w:rsidTr="00F6633C">
        <w:trPr>
          <w:trHeight w:val="830"/>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0D86CCC3" w14:textId="77777777" w:rsidR="00AB7D05" w:rsidRPr="00AB7D05" w:rsidRDefault="00AB7D05" w:rsidP="00AB7D05">
            <w:pPr>
              <w:shd w:val="clear" w:color="auto" w:fill="FFFFFF"/>
              <w:tabs>
                <w:tab w:val="left" w:pos="459"/>
              </w:tabs>
              <w:suppressAutoHyphens/>
              <w:spacing w:after="0" w:line="240" w:lineRule="auto"/>
              <w:ind w:left="176"/>
              <w:jc w:val="center"/>
              <w:rPr>
                <w:rFonts w:ascii="Times New Roman" w:hAnsi="Times New Roman" w:cs="Times New Roman"/>
                <w:sz w:val="24"/>
                <w:szCs w:val="24"/>
                <w:lang w:eastAsia="uk-UA"/>
              </w:rPr>
            </w:pPr>
            <w:r w:rsidRPr="00AB7D05">
              <w:rPr>
                <w:rFonts w:ascii="Times New Roman" w:eastAsia="Calibri" w:hAnsi="Times New Roman" w:cs="Times New Roman"/>
                <w:b/>
                <w:sz w:val="24"/>
                <w:szCs w:val="24"/>
              </w:rPr>
              <w:t>Сезонне</w:t>
            </w:r>
            <w:r w:rsidRPr="00AB7D05">
              <w:rPr>
                <w:rFonts w:ascii="Times New Roman" w:eastAsia="Calibri" w:hAnsi="Times New Roman" w:cs="Times New Roman"/>
                <w:b/>
                <w:spacing w:val="49"/>
                <w:sz w:val="24"/>
                <w:szCs w:val="24"/>
              </w:rPr>
              <w:t xml:space="preserve"> </w:t>
            </w:r>
            <w:r w:rsidRPr="00AB7D05">
              <w:rPr>
                <w:rFonts w:ascii="Times New Roman" w:eastAsia="Calibri" w:hAnsi="Times New Roman" w:cs="Times New Roman"/>
                <w:b/>
                <w:sz w:val="24"/>
                <w:szCs w:val="24"/>
              </w:rPr>
              <w:t>обслуговування</w:t>
            </w:r>
            <w:r w:rsidRPr="00AB7D05">
              <w:rPr>
                <w:rFonts w:ascii="Times New Roman" w:eastAsia="Calibri" w:hAnsi="Times New Roman" w:cs="Times New Roman"/>
                <w:b/>
                <w:spacing w:val="45"/>
                <w:sz w:val="24"/>
                <w:szCs w:val="24"/>
              </w:rPr>
              <w:t xml:space="preserve"> </w:t>
            </w:r>
            <w:r w:rsidRPr="00AB7D05">
              <w:rPr>
                <w:rFonts w:ascii="Times New Roman" w:eastAsia="Calibri" w:hAnsi="Times New Roman" w:cs="Times New Roman"/>
                <w:sz w:val="24"/>
                <w:szCs w:val="24"/>
              </w:rPr>
              <w:t>(СО)</w:t>
            </w:r>
          </w:p>
        </w:tc>
      </w:tr>
      <w:tr w:rsidR="00AB7D05" w:rsidRPr="00AB7D05" w14:paraId="037BD4F2"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0CE45989" w14:textId="77777777" w:rsidR="00AB7D05" w:rsidRPr="00AB7D05" w:rsidRDefault="00AB7D05" w:rsidP="00AB7D05">
            <w:pPr>
              <w:numPr>
                <w:ilvl w:val="0"/>
                <w:numId w:val="42"/>
              </w:numPr>
              <w:shd w:val="clear" w:color="auto" w:fill="FFFFFF"/>
              <w:tabs>
                <w:tab w:val="left" w:pos="459"/>
              </w:tabs>
              <w:suppressAutoHyphens/>
              <w:spacing w:after="0" w:line="240" w:lineRule="auto"/>
              <w:contextualSpacing/>
              <w:jc w:val="both"/>
              <w:rPr>
                <w:rFonts w:ascii="Times New Roman" w:eastAsia="Calibri" w:hAnsi="Times New Roman" w:cs="Times New Roman"/>
                <w:b/>
                <w:sz w:val="24"/>
                <w:szCs w:val="24"/>
              </w:rPr>
            </w:pPr>
            <w:r w:rsidRPr="00AB7D05">
              <w:rPr>
                <w:rFonts w:ascii="Times New Roman" w:eastAsia="Calibri" w:hAnsi="Times New Roman" w:cs="Times New Roman"/>
                <w:sz w:val="24"/>
                <w:szCs w:val="24"/>
              </w:rPr>
              <w:t>Роботи в обсязі ТО № 1;</w:t>
            </w:r>
          </w:p>
        </w:tc>
        <w:tc>
          <w:tcPr>
            <w:tcW w:w="2550" w:type="dxa"/>
            <w:vMerge w:val="restart"/>
            <w:tcBorders>
              <w:top w:val="single" w:sz="4" w:space="0" w:color="00000A"/>
              <w:left w:val="single" w:sz="4" w:space="0" w:color="00000A"/>
              <w:bottom w:val="single" w:sz="4" w:space="0" w:color="00000A"/>
              <w:right w:val="single" w:sz="4" w:space="0" w:color="00000A"/>
            </w:tcBorders>
            <w:vAlign w:val="center"/>
          </w:tcPr>
          <w:p w14:paraId="2F4BA168"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rPr>
            </w:pPr>
            <w:r w:rsidRPr="00AB7D05">
              <w:rPr>
                <w:rFonts w:ascii="Times New Roman" w:hAnsi="Times New Roman" w:cs="Times New Roman"/>
                <w:sz w:val="24"/>
                <w:szCs w:val="24"/>
              </w:rPr>
              <w:t>Двічі</w:t>
            </w:r>
            <w:r w:rsidRPr="00AB7D05">
              <w:rPr>
                <w:rFonts w:ascii="Times New Roman" w:hAnsi="Times New Roman" w:cs="Times New Roman"/>
                <w:sz w:val="24"/>
                <w:szCs w:val="24"/>
                <w:lang w:val="ru-RU"/>
              </w:rPr>
              <w:t xml:space="preserve"> </w:t>
            </w:r>
            <w:r w:rsidRPr="00AB7D05">
              <w:rPr>
                <w:rFonts w:ascii="Times New Roman" w:hAnsi="Times New Roman" w:cs="Times New Roman"/>
                <w:sz w:val="24"/>
                <w:szCs w:val="24"/>
              </w:rPr>
              <w:t>на</w:t>
            </w:r>
            <w:r w:rsidRPr="00AB7D05">
              <w:rPr>
                <w:rFonts w:ascii="Times New Roman" w:hAnsi="Times New Roman" w:cs="Times New Roman"/>
                <w:sz w:val="24"/>
                <w:szCs w:val="24"/>
                <w:lang w:val="ru-RU"/>
              </w:rPr>
              <w:t xml:space="preserve"> </w:t>
            </w:r>
            <w:r w:rsidRPr="00AB7D05">
              <w:rPr>
                <w:rFonts w:ascii="Times New Roman" w:hAnsi="Times New Roman" w:cs="Times New Roman"/>
                <w:sz w:val="24"/>
                <w:szCs w:val="24"/>
              </w:rPr>
              <w:t>рік</w:t>
            </w:r>
            <w:r w:rsidRPr="00AB7D05">
              <w:rPr>
                <w:rFonts w:ascii="Times New Roman" w:hAnsi="Times New Roman" w:cs="Times New Roman"/>
                <w:sz w:val="24"/>
                <w:szCs w:val="24"/>
                <w:lang w:val="ru-RU"/>
              </w:rPr>
              <w:t xml:space="preserve"> </w:t>
            </w:r>
            <w:r w:rsidRPr="00AB7D05">
              <w:rPr>
                <w:rFonts w:ascii="Times New Roman" w:hAnsi="Times New Roman" w:cs="Times New Roman"/>
                <w:sz w:val="24"/>
                <w:szCs w:val="24"/>
              </w:rPr>
              <w:t>у квітні-травні та</w:t>
            </w:r>
            <w:r w:rsidRPr="00AB7D05">
              <w:rPr>
                <w:rFonts w:ascii="Times New Roman" w:hAnsi="Times New Roman" w:cs="Times New Roman"/>
                <w:sz w:val="24"/>
                <w:szCs w:val="24"/>
                <w:lang w:val="ru-RU"/>
              </w:rPr>
              <w:t xml:space="preserve"> </w:t>
            </w:r>
            <w:r w:rsidRPr="00AB7D05">
              <w:rPr>
                <w:rFonts w:ascii="Times New Roman" w:hAnsi="Times New Roman" w:cs="Times New Roman"/>
                <w:sz w:val="24"/>
                <w:szCs w:val="24"/>
              </w:rPr>
              <w:t>жовтні-листопаді</w:t>
            </w:r>
          </w:p>
        </w:tc>
      </w:tr>
      <w:tr w:rsidR="00AB7D05" w:rsidRPr="00AB7D05" w14:paraId="214F12A2"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40A50A4D"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2. Заміна елементів та вузлів комплексу, герметичних прокладок та інших матеріалів, що мають обмежений термін служби (зберігання)</w:t>
            </w:r>
          </w:p>
        </w:tc>
        <w:tc>
          <w:tcPr>
            <w:tcW w:w="2550" w:type="dxa"/>
            <w:vMerge/>
            <w:tcBorders>
              <w:top w:val="single" w:sz="4" w:space="0" w:color="00000A"/>
              <w:left w:val="single" w:sz="4" w:space="0" w:color="00000A"/>
              <w:bottom w:val="single" w:sz="4" w:space="0" w:color="00000A"/>
              <w:right w:val="single" w:sz="4" w:space="0" w:color="00000A"/>
            </w:tcBorders>
          </w:tcPr>
          <w:p w14:paraId="16890344" w14:textId="77777777" w:rsidR="00AB7D05" w:rsidRPr="00AB7D05" w:rsidRDefault="00AB7D05" w:rsidP="00AB7D05">
            <w:pPr>
              <w:suppressAutoHyphens/>
              <w:spacing w:after="0" w:line="240" w:lineRule="auto"/>
              <w:ind w:left="309"/>
              <w:rPr>
                <w:rFonts w:ascii="Times New Roman" w:eastAsia="Calibri" w:hAnsi="Times New Roman" w:cs="Times New Roman"/>
                <w:sz w:val="24"/>
                <w:szCs w:val="24"/>
              </w:rPr>
            </w:pPr>
          </w:p>
        </w:tc>
      </w:tr>
      <w:tr w:rsidR="00AB7D05" w:rsidRPr="00AB7D05" w14:paraId="682C231D"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718A9CE7"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lastRenderedPageBreak/>
              <w:t>3. Профілактичне обслуговування: фарбування корпусу, видалення слідів корозії на зовнішній поверхні обладнання Комплексу</w:t>
            </w:r>
          </w:p>
        </w:tc>
        <w:tc>
          <w:tcPr>
            <w:tcW w:w="2550" w:type="dxa"/>
            <w:tcBorders>
              <w:top w:val="single" w:sz="4" w:space="0" w:color="00000A"/>
              <w:left w:val="single" w:sz="4" w:space="0" w:color="00000A"/>
              <w:bottom w:val="single" w:sz="4" w:space="0" w:color="00000A"/>
              <w:right w:val="single" w:sz="4" w:space="0" w:color="00000A"/>
            </w:tcBorders>
            <w:vAlign w:val="center"/>
          </w:tcPr>
          <w:p w14:paraId="6DB231C4"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Щорічно</w:t>
            </w:r>
          </w:p>
        </w:tc>
      </w:tr>
      <w:tr w:rsidR="00AB7D05" w:rsidRPr="00AB7D05" w14:paraId="30C2EA62"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004BF392"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p>
        </w:tc>
        <w:tc>
          <w:tcPr>
            <w:tcW w:w="2550" w:type="dxa"/>
            <w:tcBorders>
              <w:top w:val="single" w:sz="4" w:space="0" w:color="00000A"/>
              <w:left w:val="single" w:sz="4" w:space="0" w:color="00000A"/>
              <w:bottom w:val="single" w:sz="4" w:space="0" w:color="00000A"/>
              <w:right w:val="single" w:sz="4" w:space="0" w:color="00000A"/>
            </w:tcBorders>
            <w:vAlign w:val="center"/>
          </w:tcPr>
          <w:p w14:paraId="7CCBC7F5"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Щорічно</w:t>
            </w:r>
          </w:p>
        </w:tc>
      </w:tr>
      <w:tr w:rsidR="00AB7D05" w:rsidRPr="00AB7D05" w14:paraId="7BAEE30D"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40A67483"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5. Тестування системи безперебійного живлення та охолодження відповідно до вимог технічної документації</w:t>
            </w:r>
          </w:p>
        </w:tc>
        <w:tc>
          <w:tcPr>
            <w:tcW w:w="2550" w:type="dxa"/>
            <w:tcBorders>
              <w:top w:val="single" w:sz="4" w:space="0" w:color="00000A"/>
              <w:left w:val="single" w:sz="4" w:space="0" w:color="00000A"/>
              <w:bottom w:val="single" w:sz="4" w:space="0" w:color="00000A"/>
              <w:right w:val="single" w:sz="4" w:space="0" w:color="00000A"/>
            </w:tcBorders>
            <w:vAlign w:val="center"/>
          </w:tcPr>
          <w:p w14:paraId="4CD0A74C"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Щорічно</w:t>
            </w:r>
          </w:p>
        </w:tc>
      </w:tr>
      <w:tr w:rsidR="00AB7D05" w:rsidRPr="00AB7D05" w14:paraId="7389CF0F"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7F495EC2"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 xml:space="preserve">6. Проведення калібрування, організація проведення метрологічної повірки відповідно до затверджених </w:t>
            </w:r>
            <w:proofErr w:type="spellStart"/>
            <w:r w:rsidRPr="00AB7D05">
              <w:rPr>
                <w:rFonts w:ascii="Times New Roman" w:eastAsia="Calibri" w:hAnsi="Times New Roman" w:cs="Times New Roman"/>
                <w:sz w:val="24"/>
                <w:szCs w:val="24"/>
              </w:rPr>
              <w:t>міжповірочних</w:t>
            </w:r>
            <w:proofErr w:type="spellEnd"/>
            <w:r w:rsidRPr="00AB7D05">
              <w:rPr>
                <w:rFonts w:ascii="Times New Roman" w:eastAsia="Calibri" w:hAnsi="Times New Roman" w:cs="Times New Roman"/>
                <w:sz w:val="24"/>
                <w:szCs w:val="24"/>
              </w:rPr>
              <w:t xml:space="preserve"> інтервалів технічних засобів (приладів контролю)</w:t>
            </w:r>
          </w:p>
        </w:tc>
        <w:tc>
          <w:tcPr>
            <w:tcW w:w="2550" w:type="dxa"/>
            <w:tcBorders>
              <w:top w:val="single" w:sz="4" w:space="0" w:color="00000A"/>
              <w:left w:val="single" w:sz="4" w:space="0" w:color="00000A"/>
              <w:bottom w:val="single" w:sz="4" w:space="0" w:color="00000A"/>
              <w:right w:val="single" w:sz="4" w:space="0" w:color="00000A"/>
            </w:tcBorders>
            <w:vAlign w:val="center"/>
          </w:tcPr>
          <w:p w14:paraId="3CC52E30"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Щорічно</w:t>
            </w:r>
          </w:p>
        </w:tc>
      </w:tr>
      <w:tr w:rsidR="00AB7D05" w:rsidRPr="00AB7D05" w14:paraId="1A43D4A8" w14:textId="77777777" w:rsidTr="00F6633C">
        <w:trPr>
          <w:trHeight w:val="743"/>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08D97AAC" w14:textId="77777777" w:rsidR="00AB7D05" w:rsidRPr="00AB7D05" w:rsidRDefault="00AB7D05" w:rsidP="00AB7D05">
            <w:pPr>
              <w:suppressAutoHyphens/>
              <w:spacing w:after="0" w:line="240" w:lineRule="auto"/>
              <w:ind w:left="309"/>
              <w:jc w:val="center"/>
              <w:rPr>
                <w:rFonts w:ascii="Times New Roman" w:eastAsia="Calibri" w:hAnsi="Times New Roman" w:cs="Times New Roman"/>
                <w:b/>
                <w:sz w:val="24"/>
                <w:szCs w:val="24"/>
                <w:lang w:val="en-US"/>
              </w:rPr>
            </w:pPr>
            <w:r w:rsidRPr="00AB7D05">
              <w:rPr>
                <w:rFonts w:ascii="Times New Roman" w:eastAsia="Calibri" w:hAnsi="Times New Roman" w:cs="Times New Roman"/>
                <w:b/>
                <w:sz w:val="24"/>
                <w:szCs w:val="24"/>
              </w:rPr>
              <w:t>Технічна підтримка</w:t>
            </w:r>
          </w:p>
        </w:tc>
      </w:tr>
      <w:tr w:rsidR="00AB7D05" w:rsidRPr="00AB7D05" w14:paraId="635F6356" w14:textId="77777777" w:rsidTr="00F6633C">
        <w:trPr>
          <w:trHeight w:val="396"/>
        </w:trPr>
        <w:tc>
          <w:tcPr>
            <w:tcW w:w="7368" w:type="dxa"/>
            <w:tcBorders>
              <w:top w:val="single" w:sz="4" w:space="0" w:color="00000A"/>
              <w:left w:val="single" w:sz="4" w:space="0" w:color="00000A"/>
              <w:bottom w:val="single" w:sz="4" w:space="0" w:color="00000A"/>
              <w:right w:val="single" w:sz="4" w:space="0" w:color="00000A"/>
            </w:tcBorders>
          </w:tcPr>
          <w:p w14:paraId="3741DF0A"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Віддалене усунення аварій та збоїв. Співпраця зі службами по відновленню електроживлення на точках підключення комплексів</w:t>
            </w:r>
          </w:p>
        </w:tc>
        <w:tc>
          <w:tcPr>
            <w:tcW w:w="2550" w:type="dxa"/>
            <w:tcBorders>
              <w:top w:val="single" w:sz="4" w:space="0" w:color="00000A"/>
              <w:left w:val="single" w:sz="4" w:space="0" w:color="00000A"/>
              <w:bottom w:val="single" w:sz="4" w:space="0" w:color="00000A"/>
              <w:right w:val="single" w:sz="4" w:space="0" w:color="00000A"/>
            </w:tcBorders>
            <w:vAlign w:val="center"/>
          </w:tcPr>
          <w:p w14:paraId="75164A56"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Цілодобово</w:t>
            </w:r>
          </w:p>
          <w:p w14:paraId="732EBEEC"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eastAsia="Calibri" w:hAnsi="Times New Roman" w:cs="Times New Roman"/>
                <w:sz w:val="24"/>
                <w:szCs w:val="24"/>
              </w:rPr>
              <w:t>(при потребі)</w:t>
            </w:r>
          </w:p>
        </w:tc>
      </w:tr>
      <w:tr w:rsidR="00AB7D05" w:rsidRPr="00AB7D05" w14:paraId="3FD1978E" w14:textId="77777777" w:rsidTr="00F6633C">
        <w:trPr>
          <w:trHeight w:val="1208"/>
        </w:trPr>
        <w:tc>
          <w:tcPr>
            <w:tcW w:w="7368" w:type="dxa"/>
            <w:vMerge w:val="restart"/>
            <w:tcBorders>
              <w:top w:val="single" w:sz="4" w:space="0" w:color="00000A"/>
              <w:left w:val="single" w:sz="4" w:space="0" w:color="00000A"/>
              <w:bottom w:val="single" w:sz="4" w:space="0" w:color="00000A"/>
              <w:right w:val="single" w:sz="4" w:space="0" w:color="00000A"/>
            </w:tcBorders>
          </w:tcPr>
          <w:p w14:paraId="5D72C0F8"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AB7D05">
              <w:rPr>
                <w:rFonts w:ascii="Times New Roman" w:eastAsia="Calibri" w:hAnsi="Times New Roman" w:cs="Times New Roman"/>
                <w:sz w:val="24"/>
                <w:szCs w:val="24"/>
                <w:lang w:val="en-US"/>
              </w:rPr>
              <w:t>SSD</w:t>
            </w:r>
            <w:r w:rsidRPr="00AB7D05">
              <w:rPr>
                <w:rFonts w:ascii="Times New Roman" w:eastAsia="Calibri" w:hAnsi="Times New Roman" w:cs="Times New Roman"/>
                <w:sz w:val="24"/>
                <w:szCs w:val="24"/>
              </w:rPr>
              <w:t xml:space="preserve">, </w:t>
            </w:r>
            <w:proofErr w:type="spellStart"/>
            <w:r w:rsidRPr="00AB7D05">
              <w:rPr>
                <w:rFonts w:ascii="Times New Roman" w:eastAsia="Calibri" w:hAnsi="Times New Roman" w:cs="Times New Roman"/>
                <w:sz w:val="24"/>
                <w:szCs w:val="24"/>
              </w:rPr>
              <w:t>роутера</w:t>
            </w:r>
            <w:proofErr w:type="spellEnd"/>
            <w:r w:rsidRPr="00AB7D05">
              <w:rPr>
                <w:rFonts w:ascii="Times New Roman" w:eastAsia="Calibri" w:hAnsi="Times New Roman" w:cs="Times New Roman"/>
                <w:sz w:val="24"/>
                <w:szCs w:val="24"/>
              </w:rPr>
              <w:t xml:space="preserve">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p>
        </w:tc>
        <w:tc>
          <w:tcPr>
            <w:tcW w:w="2550" w:type="dxa"/>
            <w:tcBorders>
              <w:top w:val="single" w:sz="4" w:space="0" w:color="00000A"/>
              <w:left w:val="single" w:sz="4" w:space="0" w:color="00000A"/>
              <w:bottom w:val="single" w:sz="4" w:space="0" w:color="00000A"/>
              <w:right w:val="single" w:sz="4" w:space="0" w:color="00000A"/>
            </w:tcBorders>
            <w:vAlign w:val="center"/>
          </w:tcPr>
          <w:p w14:paraId="1661C50F" w14:textId="77777777" w:rsidR="00AB7D05" w:rsidRPr="00AB7D05" w:rsidRDefault="00AB7D05" w:rsidP="00AB7D05">
            <w:pPr>
              <w:suppressAutoHyphens/>
              <w:spacing w:after="0" w:line="240" w:lineRule="auto"/>
              <w:ind w:left="309"/>
              <w:jc w:val="center"/>
              <w:rPr>
                <w:rFonts w:ascii="Times New Roman" w:eastAsia="Calibri" w:hAnsi="Times New Roman" w:cs="Times New Roman"/>
                <w:sz w:val="24"/>
                <w:szCs w:val="24"/>
              </w:rPr>
            </w:pPr>
            <w:r w:rsidRPr="00AB7D05">
              <w:rPr>
                <w:rFonts w:ascii="Times New Roman" w:hAnsi="Times New Roman" w:cs="Times New Roman"/>
                <w:sz w:val="24"/>
                <w:szCs w:val="24"/>
                <w:lang w:eastAsia="uk-UA"/>
              </w:rPr>
              <w:t xml:space="preserve">Відновлення роботи комплексу протягом та максимум трьох діб з моменту виявлення непрацездатності </w:t>
            </w:r>
          </w:p>
        </w:tc>
      </w:tr>
      <w:tr w:rsidR="00AB7D05" w:rsidRPr="00AB7D05" w14:paraId="7CC70C5A" w14:textId="77777777" w:rsidTr="00F6633C">
        <w:trPr>
          <w:trHeight w:val="1207"/>
        </w:trPr>
        <w:tc>
          <w:tcPr>
            <w:tcW w:w="7368" w:type="dxa"/>
            <w:vMerge/>
            <w:tcBorders>
              <w:top w:val="single" w:sz="4" w:space="0" w:color="00000A"/>
              <w:left w:val="single" w:sz="4" w:space="0" w:color="00000A"/>
              <w:bottom w:val="single" w:sz="4" w:space="0" w:color="00000A"/>
              <w:right w:val="single" w:sz="4" w:space="0" w:color="00000A"/>
            </w:tcBorders>
          </w:tcPr>
          <w:p w14:paraId="66B00AE2"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p>
        </w:tc>
        <w:tc>
          <w:tcPr>
            <w:tcW w:w="2550" w:type="dxa"/>
            <w:tcBorders>
              <w:top w:val="single" w:sz="4" w:space="0" w:color="00000A"/>
              <w:left w:val="single" w:sz="4" w:space="0" w:color="00000A"/>
              <w:bottom w:val="single" w:sz="4" w:space="0" w:color="00000A"/>
              <w:right w:val="single" w:sz="4" w:space="0" w:color="00000A"/>
            </w:tcBorders>
            <w:vAlign w:val="center"/>
          </w:tcPr>
          <w:p w14:paraId="0A9E7A50"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highlight w:val="yellow"/>
                <w:lang w:eastAsia="uk-UA"/>
              </w:rPr>
            </w:pPr>
            <w:r w:rsidRPr="00AB7D05">
              <w:rPr>
                <w:rFonts w:ascii="Times New Roman" w:hAnsi="Times New Roman" w:cs="Times New Roman"/>
                <w:sz w:val="24"/>
                <w:szCs w:val="24"/>
                <w:lang w:eastAsia="uk-UA"/>
              </w:rPr>
              <w:t>Заміна складових впродовж тижня</w:t>
            </w:r>
          </w:p>
        </w:tc>
      </w:tr>
      <w:tr w:rsidR="00AB7D05" w:rsidRPr="00AB7D05" w14:paraId="7FDA02CD" w14:textId="77777777" w:rsidTr="00F6633C">
        <w:trPr>
          <w:trHeight w:val="465"/>
        </w:trPr>
        <w:tc>
          <w:tcPr>
            <w:tcW w:w="7368" w:type="dxa"/>
            <w:tcBorders>
              <w:top w:val="single" w:sz="4" w:space="0" w:color="00000A"/>
              <w:left w:val="single" w:sz="4" w:space="0" w:color="00000A"/>
              <w:bottom w:val="single" w:sz="4" w:space="0" w:color="00000A"/>
              <w:right w:val="single" w:sz="4" w:space="0" w:color="00000A"/>
            </w:tcBorders>
          </w:tcPr>
          <w:p w14:paraId="7B31C8DC"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550" w:type="dxa"/>
            <w:tcBorders>
              <w:top w:val="single" w:sz="4" w:space="0" w:color="00000A"/>
              <w:left w:val="single" w:sz="4" w:space="0" w:color="00000A"/>
              <w:bottom w:val="single" w:sz="4" w:space="0" w:color="00000A"/>
              <w:right w:val="single" w:sz="4" w:space="0" w:color="00000A"/>
            </w:tcBorders>
            <w:vAlign w:val="center"/>
          </w:tcPr>
          <w:p w14:paraId="3FF39CFA"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highlight w:val="yellow"/>
                <w:lang w:eastAsia="uk-UA"/>
              </w:rPr>
            </w:pPr>
            <w:r w:rsidRPr="00AB7D05">
              <w:rPr>
                <w:rFonts w:ascii="Times New Roman" w:hAnsi="Times New Roman" w:cs="Times New Roman"/>
                <w:sz w:val="24"/>
                <w:szCs w:val="24"/>
                <w:lang w:eastAsia="uk-UA"/>
              </w:rPr>
              <w:t>При потребі в ремонті, здійсненні демонтажу</w:t>
            </w:r>
          </w:p>
        </w:tc>
      </w:tr>
      <w:tr w:rsidR="00AB7D05" w:rsidRPr="00AB7D05" w14:paraId="5C8FE387" w14:textId="77777777" w:rsidTr="00F6633C">
        <w:trPr>
          <w:trHeight w:val="465"/>
        </w:trPr>
        <w:tc>
          <w:tcPr>
            <w:tcW w:w="7368" w:type="dxa"/>
            <w:tcBorders>
              <w:top w:val="single" w:sz="4" w:space="0" w:color="00000A"/>
              <w:left w:val="single" w:sz="4" w:space="0" w:color="00000A"/>
              <w:bottom w:val="single" w:sz="4" w:space="0" w:color="00000A"/>
              <w:right w:val="single" w:sz="4" w:space="0" w:color="00000A"/>
            </w:tcBorders>
          </w:tcPr>
          <w:p w14:paraId="69AA6676"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highlight w:val="yellow"/>
              </w:rPr>
            </w:pPr>
            <w:r w:rsidRPr="00AB7D05">
              <w:rPr>
                <w:rFonts w:ascii="Times New Roman" w:eastAsia="Calibri" w:hAnsi="Times New Roman" w:cs="Times New Roman"/>
                <w:sz w:val="24"/>
                <w:szCs w:val="24"/>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550" w:type="dxa"/>
            <w:tcBorders>
              <w:top w:val="single" w:sz="4" w:space="0" w:color="00000A"/>
              <w:left w:val="single" w:sz="4" w:space="0" w:color="00000A"/>
              <w:bottom w:val="single" w:sz="4" w:space="0" w:color="00000A"/>
              <w:right w:val="single" w:sz="4" w:space="0" w:color="00000A"/>
            </w:tcBorders>
            <w:vAlign w:val="center"/>
          </w:tcPr>
          <w:p w14:paraId="49299D99"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highlight w:val="yellow"/>
                <w:lang w:eastAsia="uk-UA"/>
              </w:rPr>
            </w:pPr>
            <w:r w:rsidRPr="00AB7D05">
              <w:rPr>
                <w:rFonts w:ascii="Times New Roman" w:hAnsi="Times New Roman" w:cs="Times New Roman"/>
                <w:sz w:val="24"/>
                <w:szCs w:val="24"/>
                <w:lang w:eastAsia="uk-UA"/>
              </w:rPr>
              <w:t>При заміні складових впродовж тижня або при ремонті комплексу</w:t>
            </w:r>
          </w:p>
        </w:tc>
      </w:tr>
      <w:tr w:rsidR="00AB7D05" w:rsidRPr="00AB7D05" w14:paraId="245667CB" w14:textId="77777777" w:rsidTr="00F6633C">
        <w:trPr>
          <w:trHeight w:val="700"/>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17188FEE"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lang w:eastAsia="uk-UA"/>
              </w:rPr>
            </w:pPr>
            <w:r w:rsidRPr="00AB7D05">
              <w:rPr>
                <w:rFonts w:ascii="Times New Roman" w:eastAsia="Calibri" w:hAnsi="Times New Roman" w:cs="Times New Roman"/>
                <w:b/>
                <w:sz w:val="24"/>
                <w:szCs w:val="24"/>
              </w:rPr>
              <w:t>Демонтаж та діагностика у сервісному центрі</w:t>
            </w:r>
          </w:p>
        </w:tc>
      </w:tr>
      <w:tr w:rsidR="00AB7D05" w:rsidRPr="00AB7D05" w14:paraId="5ED3DE21" w14:textId="77777777" w:rsidTr="00F6633C">
        <w:trPr>
          <w:trHeight w:val="465"/>
        </w:trPr>
        <w:tc>
          <w:tcPr>
            <w:tcW w:w="7368" w:type="dxa"/>
            <w:tcBorders>
              <w:top w:val="single" w:sz="4" w:space="0" w:color="00000A"/>
              <w:left w:val="single" w:sz="4" w:space="0" w:color="00000A"/>
              <w:bottom w:val="single" w:sz="4" w:space="0" w:color="00000A"/>
              <w:right w:val="single" w:sz="4" w:space="0" w:color="00000A"/>
            </w:tcBorders>
          </w:tcPr>
          <w:p w14:paraId="21D8916B"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Демонтаж (при неможливості відновити роботу комплексу на місці встановлення)</w:t>
            </w:r>
          </w:p>
        </w:tc>
        <w:tc>
          <w:tcPr>
            <w:tcW w:w="2550" w:type="dxa"/>
            <w:tcBorders>
              <w:top w:val="single" w:sz="4" w:space="0" w:color="00000A"/>
              <w:left w:val="single" w:sz="4" w:space="0" w:color="00000A"/>
              <w:bottom w:val="single" w:sz="4" w:space="0" w:color="00000A"/>
              <w:right w:val="single" w:sz="4" w:space="0" w:color="00000A"/>
            </w:tcBorders>
            <w:vAlign w:val="center"/>
          </w:tcPr>
          <w:p w14:paraId="0C4F71F8"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При потребі</w:t>
            </w:r>
          </w:p>
        </w:tc>
      </w:tr>
      <w:tr w:rsidR="00AB7D05" w:rsidRPr="00AB7D05" w14:paraId="4A6CDECB" w14:textId="77777777" w:rsidTr="00F6633C">
        <w:trPr>
          <w:trHeight w:val="465"/>
        </w:trPr>
        <w:tc>
          <w:tcPr>
            <w:tcW w:w="7368" w:type="dxa"/>
            <w:tcBorders>
              <w:top w:val="single" w:sz="4" w:space="0" w:color="00000A"/>
              <w:left w:val="single" w:sz="4" w:space="0" w:color="00000A"/>
              <w:bottom w:val="single" w:sz="4" w:space="0" w:color="00000A"/>
              <w:right w:val="single" w:sz="4" w:space="0" w:color="00000A"/>
            </w:tcBorders>
            <w:vAlign w:val="center"/>
          </w:tcPr>
          <w:p w14:paraId="00FD8A2F" w14:textId="77777777" w:rsidR="00AB7D05" w:rsidRPr="00AB7D05" w:rsidRDefault="00AB7D05" w:rsidP="00AB7D05">
            <w:pPr>
              <w:shd w:val="clear" w:color="auto" w:fill="FFFFFF"/>
              <w:tabs>
                <w:tab w:val="left" w:pos="459"/>
              </w:tabs>
              <w:suppressAutoHyphens/>
              <w:spacing w:after="0" w:line="240" w:lineRule="auto"/>
              <w:ind w:left="176"/>
              <w:jc w:val="both"/>
              <w:rPr>
                <w:rFonts w:ascii="Times New Roman" w:eastAsia="Calibri" w:hAnsi="Times New Roman" w:cs="Times New Roman"/>
                <w:sz w:val="24"/>
                <w:szCs w:val="24"/>
              </w:rPr>
            </w:pPr>
            <w:r w:rsidRPr="00AB7D05">
              <w:rPr>
                <w:rFonts w:ascii="Times New Roman" w:eastAsia="Calibri" w:hAnsi="Times New Roman" w:cs="Times New Roman"/>
                <w:sz w:val="24"/>
                <w:szCs w:val="24"/>
              </w:rPr>
              <w:t>Діагностика в сервісному центрі</w:t>
            </w:r>
          </w:p>
        </w:tc>
        <w:tc>
          <w:tcPr>
            <w:tcW w:w="2550" w:type="dxa"/>
            <w:tcBorders>
              <w:top w:val="single" w:sz="4" w:space="0" w:color="00000A"/>
              <w:left w:val="single" w:sz="4" w:space="0" w:color="00000A"/>
              <w:bottom w:val="single" w:sz="4" w:space="0" w:color="00000A"/>
              <w:right w:val="single" w:sz="4" w:space="0" w:color="00000A"/>
            </w:tcBorders>
            <w:vAlign w:val="center"/>
          </w:tcPr>
          <w:p w14:paraId="19AAD9A9" w14:textId="77777777" w:rsidR="00AB7D05" w:rsidRPr="00AB7D05" w:rsidRDefault="00AB7D05" w:rsidP="00AB7D05">
            <w:pPr>
              <w:suppressAutoHyphens/>
              <w:spacing w:after="0" w:line="240" w:lineRule="auto"/>
              <w:ind w:left="309"/>
              <w:jc w:val="center"/>
              <w:rPr>
                <w:rFonts w:ascii="Times New Roman" w:hAnsi="Times New Roman" w:cs="Times New Roman"/>
                <w:sz w:val="24"/>
                <w:szCs w:val="24"/>
                <w:lang w:eastAsia="uk-UA"/>
              </w:rPr>
            </w:pPr>
            <w:r w:rsidRPr="00AB7D05">
              <w:rPr>
                <w:rFonts w:ascii="Times New Roman" w:hAnsi="Times New Roman" w:cs="Times New Roman"/>
                <w:sz w:val="24"/>
                <w:szCs w:val="24"/>
                <w:lang w:eastAsia="uk-UA"/>
              </w:rPr>
              <w:t>Після здійсненого демонтажу</w:t>
            </w:r>
          </w:p>
        </w:tc>
      </w:tr>
    </w:tbl>
    <w:p w14:paraId="4DABF224" w14:textId="77777777" w:rsidR="00AB7D05" w:rsidRPr="00AB7D05" w:rsidRDefault="00AB7D05" w:rsidP="00AB7D05">
      <w:pPr>
        <w:suppressAutoHyphens/>
        <w:spacing w:after="0" w:line="240" w:lineRule="auto"/>
        <w:ind w:left="360"/>
        <w:rPr>
          <w:rFonts w:ascii="Times New Roman" w:hAnsi="Times New Roman" w:cs="Times New Roman"/>
          <w:b/>
          <w:bCs/>
          <w:sz w:val="24"/>
          <w:szCs w:val="24"/>
          <w:lang w:eastAsia="uk-UA"/>
        </w:rPr>
      </w:pPr>
    </w:p>
    <w:p w14:paraId="58752FE2" w14:textId="77777777" w:rsidR="00AB7D05" w:rsidRPr="00AB7D05" w:rsidRDefault="00AB7D05" w:rsidP="00AB7D05">
      <w:pPr>
        <w:suppressAutoHyphens/>
        <w:spacing w:after="0" w:line="240" w:lineRule="auto"/>
        <w:ind w:left="360"/>
        <w:rPr>
          <w:rFonts w:ascii="Times New Roman" w:hAnsi="Times New Roman" w:cs="Times New Roman"/>
          <w:b/>
          <w:sz w:val="24"/>
          <w:szCs w:val="24"/>
          <w:lang w:eastAsia="uk-UA"/>
        </w:rPr>
      </w:pPr>
      <w:r w:rsidRPr="00AB7D05">
        <w:rPr>
          <w:rFonts w:ascii="Times New Roman" w:hAnsi="Times New Roman" w:cs="Times New Roman"/>
          <w:b/>
          <w:sz w:val="24"/>
          <w:szCs w:val="24"/>
          <w:lang w:eastAsia="uk-UA"/>
        </w:rPr>
        <w:t>4. Вимоги до послуг із супроводження та технічного обслуговування</w:t>
      </w:r>
      <w:r w:rsidRPr="00AB7D05">
        <w:rPr>
          <w:rFonts w:ascii="Times New Roman" w:hAnsi="Times New Roman" w:cs="Times New Roman"/>
          <w:sz w:val="24"/>
          <w:szCs w:val="24"/>
          <w:lang w:eastAsia="uk-UA"/>
        </w:rPr>
        <w:t xml:space="preserve"> </w:t>
      </w:r>
      <w:r w:rsidRPr="00AB7D05">
        <w:rPr>
          <w:rFonts w:ascii="Times New Roman" w:hAnsi="Times New Roman" w:cs="Times New Roman"/>
          <w:b/>
          <w:bCs/>
          <w:sz w:val="24"/>
          <w:szCs w:val="24"/>
          <w:lang w:eastAsia="uk-UA"/>
        </w:rPr>
        <w:t>Програмно-апаратних</w:t>
      </w:r>
      <w:r w:rsidRPr="00AB7D05">
        <w:rPr>
          <w:rFonts w:ascii="Times New Roman" w:hAnsi="Times New Roman" w:cs="Times New Roman"/>
          <w:sz w:val="24"/>
          <w:szCs w:val="24"/>
          <w:lang w:eastAsia="uk-UA"/>
        </w:rPr>
        <w:t xml:space="preserve"> </w:t>
      </w:r>
      <w:r w:rsidRPr="00AB7D05">
        <w:rPr>
          <w:rFonts w:ascii="Times New Roman" w:hAnsi="Times New Roman" w:cs="Times New Roman"/>
          <w:b/>
          <w:sz w:val="24"/>
          <w:szCs w:val="24"/>
          <w:lang w:eastAsia="uk-UA"/>
        </w:rPr>
        <w:t>комплексів автоматичної фото</w:t>
      </w:r>
      <w:r w:rsidRPr="00AB7D05">
        <w:rPr>
          <w:rFonts w:ascii="Times New Roman" w:hAnsi="Times New Roman" w:cs="Times New Roman"/>
          <w:b/>
          <w:sz w:val="24"/>
          <w:szCs w:val="24"/>
          <w:lang w:val="en-US" w:eastAsia="uk-UA"/>
        </w:rPr>
        <w:t>-</w:t>
      </w:r>
      <w:r w:rsidRPr="00AB7D05">
        <w:rPr>
          <w:rFonts w:ascii="Times New Roman" w:hAnsi="Times New Roman" w:cs="Times New Roman"/>
          <w:b/>
          <w:sz w:val="24"/>
          <w:szCs w:val="24"/>
          <w:lang w:eastAsia="uk-UA"/>
        </w:rPr>
        <w:t>/</w:t>
      </w:r>
      <w:proofErr w:type="spellStart"/>
      <w:r w:rsidRPr="00AB7D05">
        <w:rPr>
          <w:rFonts w:ascii="Times New Roman" w:hAnsi="Times New Roman" w:cs="Times New Roman"/>
          <w:b/>
          <w:sz w:val="24"/>
          <w:szCs w:val="24"/>
          <w:lang w:eastAsia="uk-UA"/>
        </w:rPr>
        <w:t>відеофіксації</w:t>
      </w:r>
      <w:proofErr w:type="spellEnd"/>
      <w:r w:rsidRPr="00AB7D05">
        <w:rPr>
          <w:rFonts w:ascii="Times New Roman" w:hAnsi="Times New Roman" w:cs="Times New Roman"/>
          <w:b/>
          <w:sz w:val="24"/>
          <w:szCs w:val="24"/>
          <w:lang w:eastAsia="uk-UA"/>
        </w:rPr>
        <w:t xml:space="preserve"> правопорушень у сфері безпеки дорожнього руху «HOAG-50/1» .</w:t>
      </w:r>
    </w:p>
    <w:p w14:paraId="22BAE505" w14:textId="77777777" w:rsidR="00AB7D05" w:rsidRPr="00AB7D05" w:rsidRDefault="00AB7D05" w:rsidP="00AB7D05">
      <w:pPr>
        <w:numPr>
          <w:ilvl w:val="0"/>
          <w:numId w:val="41"/>
        </w:numPr>
        <w:suppressAutoHyphens/>
        <w:spacing w:after="0" w:line="240" w:lineRule="auto"/>
        <w:ind w:left="0" w:firstLine="567"/>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shd w:val="clear" w:color="auto" w:fill="FFFFFF"/>
        </w:rPr>
        <w:t>Технічне обслуговування Комплексів «HOAG-50/1» здійснюють уповноважені кваліфіковані фахівці (2 людини)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«HOAG-50/1».</w:t>
      </w:r>
    </w:p>
    <w:p w14:paraId="76F0A437" w14:textId="77777777" w:rsidR="00AB7D05" w:rsidRPr="00AB7D05" w:rsidRDefault="00AB7D05" w:rsidP="00AB7D05">
      <w:pPr>
        <w:numPr>
          <w:ilvl w:val="0"/>
          <w:numId w:val="41"/>
        </w:numPr>
        <w:suppressAutoHyphens/>
        <w:spacing w:after="0" w:line="240" w:lineRule="auto"/>
        <w:ind w:left="0" w:firstLine="567"/>
        <w:contextualSpacing/>
        <w:jc w:val="both"/>
        <w:rPr>
          <w:rFonts w:ascii="Times New Roman" w:eastAsia="Calibri" w:hAnsi="Times New Roman" w:cs="Times New Roman"/>
          <w:sz w:val="24"/>
          <w:szCs w:val="24"/>
        </w:rPr>
      </w:pPr>
      <w:r w:rsidRPr="00AB7D05">
        <w:rPr>
          <w:rFonts w:ascii="Times New Roman" w:hAnsi="Times New Roman" w:cs="Times New Roman"/>
          <w:sz w:val="24"/>
          <w:szCs w:val="24"/>
        </w:rPr>
        <w:t xml:space="preserve">Під час </w:t>
      </w:r>
      <w:r w:rsidRPr="00AB7D05">
        <w:rPr>
          <w:rFonts w:ascii="Times New Roman" w:eastAsia="Calibri" w:hAnsi="Times New Roman" w:cs="Times New Roman"/>
          <w:sz w:val="24"/>
          <w:szCs w:val="24"/>
          <w:shd w:val="clear" w:color="auto" w:fill="FFFFFF"/>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«HOAG-50/1», відповідно до технічної та експлуатаційної документації.</w:t>
      </w:r>
    </w:p>
    <w:p w14:paraId="08D8C30D" w14:textId="77777777" w:rsidR="00AB7D05" w:rsidRPr="00AB7D05" w:rsidRDefault="00AB7D05" w:rsidP="00AB7D05">
      <w:pPr>
        <w:numPr>
          <w:ilvl w:val="0"/>
          <w:numId w:val="41"/>
        </w:numPr>
        <w:shd w:val="clear" w:color="auto" w:fill="FFFFFF"/>
        <w:suppressAutoHyphens/>
        <w:spacing w:after="0" w:line="240" w:lineRule="auto"/>
        <w:ind w:left="0" w:firstLine="567"/>
        <w:contextualSpacing/>
        <w:jc w:val="both"/>
        <w:rPr>
          <w:rFonts w:ascii="Times New Roman" w:hAnsi="Times New Roman" w:cs="Times New Roman"/>
          <w:sz w:val="24"/>
          <w:szCs w:val="24"/>
        </w:rPr>
      </w:pPr>
      <w:r w:rsidRPr="00AB7D05">
        <w:rPr>
          <w:rFonts w:ascii="Times New Roman" w:eastAsia="Calibri" w:hAnsi="Times New Roman" w:cs="Times New Roman"/>
          <w:sz w:val="24"/>
          <w:szCs w:val="24"/>
          <w:shd w:val="clear" w:color="auto" w:fill="FFFFFF"/>
        </w:rPr>
        <w:lastRenderedPageBreak/>
        <w:t xml:space="preserve">Результати послуг заносяться в журнали технічного стану (формуляр та/або паспорт). </w:t>
      </w:r>
    </w:p>
    <w:p w14:paraId="7EBF80F1" w14:textId="77777777" w:rsidR="00AB7D05" w:rsidRPr="00AB7D05" w:rsidRDefault="00AB7D05" w:rsidP="00AB7D05">
      <w:pPr>
        <w:numPr>
          <w:ilvl w:val="0"/>
          <w:numId w:val="41"/>
        </w:numPr>
        <w:shd w:val="clear" w:color="auto" w:fill="FFFFFF"/>
        <w:suppressAutoHyphens/>
        <w:spacing w:after="0" w:line="240" w:lineRule="auto"/>
        <w:ind w:left="0" w:firstLine="567"/>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shd w:val="clear" w:color="auto" w:fill="FFFFFF"/>
        </w:rPr>
        <w:t xml:space="preserve">По результатам виконаних послуг Виконавцем складається </w:t>
      </w:r>
      <w:r w:rsidRPr="00AB7D05">
        <w:rPr>
          <w:rFonts w:ascii="Times New Roman" w:eastAsia="Calibri" w:hAnsi="Times New Roman" w:cs="Times New Roman"/>
          <w:b/>
          <w:bCs/>
          <w:sz w:val="24"/>
          <w:szCs w:val="24"/>
          <w:shd w:val="clear" w:color="auto" w:fill="FFFFFF"/>
        </w:rPr>
        <w:t>Акт обстеження</w:t>
      </w:r>
      <w:r w:rsidRPr="00AB7D05">
        <w:rPr>
          <w:rFonts w:ascii="Times New Roman" w:eastAsia="Calibri" w:hAnsi="Times New Roman" w:cs="Times New Roman"/>
          <w:sz w:val="24"/>
          <w:szCs w:val="24"/>
          <w:shd w:val="clear" w:color="auto" w:fill="FFFFFF"/>
        </w:rPr>
        <w:t xml:space="preserve"> з інформацією стосовно кожного Комплексу «HOAG-50/1»:</w:t>
      </w:r>
    </w:p>
    <w:p w14:paraId="13C298BC" w14:textId="77777777" w:rsidR="00AB7D05" w:rsidRPr="00AB7D05" w:rsidRDefault="00AB7D05" w:rsidP="00AB7D05">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B7D05">
        <w:rPr>
          <w:rFonts w:ascii="Times New Roman" w:eastAsia="Calibri" w:hAnsi="Times New Roman" w:cs="Times New Roman"/>
          <w:sz w:val="24"/>
          <w:szCs w:val="24"/>
          <w:shd w:val="clear" w:color="auto" w:fill="FFFFFF"/>
        </w:rPr>
        <w:t xml:space="preserve">- </w:t>
      </w:r>
      <w:r w:rsidRPr="00AB7D05">
        <w:rPr>
          <w:rFonts w:ascii="Times New Roman" w:hAnsi="Times New Roman" w:cs="Times New Roman"/>
          <w:sz w:val="24"/>
          <w:szCs w:val="24"/>
        </w:rPr>
        <w:t>результати технічного обстеження;</w:t>
      </w:r>
    </w:p>
    <w:p w14:paraId="2B6A2F74" w14:textId="77777777" w:rsidR="00AB7D05" w:rsidRPr="00AB7D05" w:rsidRDefault="00AB7D05" w:rsidP="00AB7D05">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B7D05">
        <w:rPr>
          <w:rFonts w:ascii="Times New Roman" w:hAnsi="Times New Roman" w:cs="Times New Roman"/>
          <w:sz w:val="24"/>
          <w:szCs w:val="24"/>
        </w:rPr>
        <w:t>- оцінка технічного стану;</w:t>
      </w:r>
    </w:p>
    <w:p w14:paraId="23AB2FBD" w14:textId="77777777" w:rsidR="00AB7D05" w:rsidRPr="00AB7D05" w:rsidRDefault="00AB7D05" w:rsidP="00AB7D05">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B7D05">
        <w:rPr>
          <w:rFonts w:ascii="Times New Roman" w:hAnsi="Times New Roman" w:cs="Times New Roman"/>
          <w:sz w:val="24"/>
          <w:szCs w:val="24"/>
        </w:rPr>
        <w:t>- рекомендації щодо подальшої експлуатації, ремонту, реконструкції, відновлення, оновлення, заміни або виведення з експлуатації.</w:t>
      </w:r>
    </w:p>
    <w:p w14:paraId="79531AC8" w14:textId="77777777" w:rsidR="00AB7D05" w:rsidRPr="00AB7D05" w:rsidRDefault="00AB7D05" w:rsidP="00AB7D05">
      <w:pPr>
        <w:numPr>
          <w:ilvl w:val="0"/>
          <w:numId w:val="41"/>
        </w:numPr>
        <w:suppressAutoHyphens/>
        <w:spacing w:after="0" w:line="240" w:lineRule="auto"/>
        <w:ind w:left="0" w:firstLine="567"/>
        <w:contextualSpacing/>
        <w:jc w:val="both"/>
        <w:rPr>
          <w:rFonts w:ascii="Times New Roman" w:eastAsia="Calibri" w:hAnsi="Times New Roman" w:cs="Times New Roman"/>
          <w:sz w:val="24"/>
          <w:szCs w:val="24"/>
        </w:rPr>
      </w:pPr>
      <w:r w:rsidRPr="00AB7D05">
        <w:rPr>
          <w:rFonts w:ascii="Times New Roman" w:eastAsia="Calibri" w:hAnsi="Times New Roman" w:cs="Times New Roman"/>
          <w:sz w:val="24"/>
          <w:szCs w:val="24"/>
          <w:shd w:val="clear" w:color="auto" w:fill="FFFFFF"/>
        </w:rPr>
        <w:t xml:space="preserve"> Усі послуги з технічної експлуатації виконуються з дотриманням </w:t>
      </w:r>
      <w:hyperlink r:id="rId8" w:tooltip="https://zakon.rada.gov.ua/laws/show/z0093-98">
        <w:r w:rsidRPr="00AB7D05">
          <w:rPr>
            <w:rFonts w:ascii="Times New Roman" w:eastAsia="Calibri" w:hAnsi="Times New Roman" w:cs="Times New Roman"/>
            <w:sz w:val="24"/>
            <w:szCs w:val="24"/>
            <w:shd w:val="clear" w:color="auto" w:fill="FFFFFF"/>
          </w:rPr>
          <w:t>Правил безпечної експлуатації електроустановок споживачів</w:t>
        </w:r>
      </w:hyperlink>
      <w:r w:rsidRPr="00AB7D05">
        <w:rPr>
          <w:rFonts w:ascii="Times New Roman" w:eastAsia="Calibri" w:hAnsi="Times New Roman" w:cs="Times New Roman"/>
          <w:sz w:val="24"/>
          <w:szCs w:val="24"/>
          <w:shd w:val="clear" w:color="auto" w:fill="FFFFFF"/>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AB7D05">
        <w:rPr>
          <w:rFonts w:ascii="Times New Roman" w:eastAsia="Calibri" w:hAnsi="Times New Roman" w:cs="Times New Roman"/>
          <w:sz w:val="24"/>
          <w:szCs w:val="24"/>
          <w:shd w:val="clear" w:color="auto" w:fill="FFFFFF"/>
        </w:rPr>
        <w:br/>
        <w:t>№ 93/2533, </w:t>
      </w:r>
      <w:hyperlink r:id="rId9" w:tooltip="https://zakon.rada.gov.ua/laws/show/z0252-15#_blank&quot; l &quot;_blank">
        <w:r w:rsidRPr="00AB7D05">
          <w:rPr>
            <w:rFonts w:ascii="Times New Roman" w:eastAsia="Calibri" w:hAnsi="Times New Roman" w:cs="Times New Roman"/>
            <w:sz w:val="24"/>
            <w:szCs w:val="24"/>
          </w:rPr>
          <w:t>Правил пожежної безпеки в Україні</w:t>
        </w:r>
      </w:hyperlink>
      <w:r w:rsidRPr="00AB7D05">
        <w:rPr>
          <w:rFonts w:ascii="Times New Roman" w:eastAsia="Calibri" w:hAnsi="Times New Roman" w:cs="Times New Roman"/>
          <w:sz w:val="24"/>
          <w:szCs w:val="24"/>
          <w:shd w:val="clear" w:color="auto" w:fill="FFFFFF"/>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«HOAG-50/1».</w:t>
      </w:r>
    </w:p>
    <w:p w14:paraId="0437628C" w14:textId="77777777" w:rsidR="00AB7D05" w:rsidRPr="00AB7D05" w:rsidRDefault="00AB7D05" w:rsidP="00AB7D05">
      <w:pPr>
        <w:numPr>
          <w:ilvl w:val="0"/>
          <w:numId w:val="41"/>
        </w:numPr>
        <w:suppressAutoHyphens/>
        <w:spacing w:after="0" w:line="240" w:lineRule="auto"/>
        <w:ind w:left="0" w:firstLine="567"/>
        <w:contextualSpacing/>
        <w:jc w:val="both"/>
        <w:rPr>
          <w:rFonts w:ascii="Times New Roman" w:eastAsia="Calibri" w:hAnsi="Times New Roman" w:cs="Times New Roman"/>
          <w:sz w:val="24"/>
          <w:szCs w:val="24"/>
          <w:highlight w:val="white"/>
        </w:rPr>
      </w:pPr>
      <w:r w:rsidRPr="00AB7D05">
        <w:rPr>
          <w:rFonts w:ascii="Times New Roman" w:eastAsia="Calibri" w:hAnsi="Times New Roman" w:cs="Times New Roman"/>
          <w:sz w:val="24"/>
          <w:szCs w:val="24"/>
          <w:shd w:val="clear" w:color="auto" w:fill="FFFFFF"/>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5BCC39F3" w14:textId="77777777" w:rsidR="00AB7D05" w:rsidRPr="00AB7D05" w:rsidRDefault="00AB7D05" w:rsidP="00AB7D05">
      <w:pPr>
        <w:suppressAutoHyphens/>
        <w:spacing w:after="0" w:line="240" w:lineRule="auto"/>
        <w:contextualSpacing/>
        <w:rPr>
          <w:rFonts w:ascii="Times New Roman" w:hAnsi="Times New Roman" w:cs="Times New Roman"/>
          <w:b/>
          <w:sz w:val="24"/>
          <w:szCs w:val="24"/>
        </w:rPr>
      </w:pPr>
    </w:p>
    <w:p w14:paraId="44D7F5BF" w14:textId="77777777" w:rsidR="00AB7D05" w:rsidRPr="00AB7D05" w:rsidRDefault="00AB7D05" w:rsidP="00AB7D05">
      <w:pPr>
        <w:suppressAutoHyphens/>
        <w:spacing w:after="0" w:line="240" w:lineRule="auto"/>
        <w:rPr>
          <w:rFonts w:ascii="Times New Roman" w:eastAsia="Calibri" w:hAnsi="Times New Roman" w:cs="Times New Roman"/>
          <w:sz w:val="24"/>
          <w:szCs w:val="24"/>
        </w:rPr>
      </w:pPr>
      <w:bookmarkStart w:id="4" w:name="_Hlk41314576"/>
      <w:bookmarkEnd w:id="4"/>
    </w:p>
    <w:p w14:paraId="2BFB6B64" w14:textId="77777777" w:rsidR="00AB7D05" w:rsidRPr="00AB7D05" w:rsidRDefault="00AB7D05" w:rsidP="00AB7D05">
      <w:pPr>
        <w:suppressAutoHyphens/>
        <w:spacing w:after="0" w:line="240" w:lineRule="auto"/>
        <w:rPr>
          <w:rFonts w:ascii="Times New Roman" w:eastAsia="Calibri" w:hAnsi="Times New Roman" w:cs="Times New Roman"/>
          <w:sz w:val="24"/>
          <w:szCs w:val="24"/>
        </w:rPr>
      </w:pPr>
    </w:p>
    <w:p w14:paraId="6753AE59" w14:textId="77777777" w:rsidR="00AB7D05" w:rsidRPr="00AB7D05" w:rsidRDefault="00AB7D05" w:rsidP="00AB7D05">
      <w:pPr>
        <w:suppressAutoHyphens/>
        <w:spacing w:after="0" w:line="240" w:lineRule="auto"/>
        <w:rPr>
          <w:rFonts w:ascii="Times New Roman" w:eastAsia="Calibri" w:hAnsi="Times New Roman" w:cs="Times New Roman"/>
          <w:sz w:val="24"/>
          <w:szCs w:val="24"/>
        </w:rPr>
      </w:pPr>
    </w:p>
    <w:p w14:paraId="10547011" w14:textId="77777777" w:rsidR="00AB7D05" w:rsidRPr="00AB7D05" w:rsidRDefault="00AB7D05" w:rsidP="00AB7D05">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p>
    <w:p w14:paraId="125BE697" w14:textId="77777777" w:rsidR="00AB7D05" w:rsidRPr="00AB7D05" w:rsidRDefault="00AB7D05" w:rsidP="00AB7D05">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r w:rsidRPr="00AB7D05">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80878BA" w14:textId="77777777" w:rsidR="00703F98" w:rsidRDefault="00703F98" w:rsidP="00904765">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47DD7A"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252BE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00703F98">
        <w:rPr>
          <w:rFonts w:ascii="Times New Roman" w:eastAsia="Times New Roman" w:hAnsi="Times New Roman" w:cs="Times New Roman"/>
          <w:b/>
          <w:sz w:val="24"/>
          <w:szCs w:val="24"/>
          <w:lang w:eastAsia="ru-RU"/>
        </w:rPr>
        <w:t xml:space="preserve"> </w:t>
      </w:r>
      <w:r w:rsidR="00AB7D05">
        <w:rPr>
          <w:rFonts w:ascii="Times New Roman" w:eastAsia="Times New Roman" w:hAnsi="Times New Roman" w:cs="Times New Roman"/>
          <w:sz w:val="24"/>
          <w:szCs w:val="24"/>
          <w:lang w:eastAsia="ru-RU"/>
        </w:rPr>
        <w:t>13 071 672</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B7D05">
        <w:rPr>
          <w:rFonts w:ascii="Times New Roman" w:eastAsia="Times New Roman" w:hAnsi="Times New Roman" w:cs="Times New Roman"/>
          <w:sz w:val="24"/>
          <w:szCs w:val="24"/>
          <w:lang w:eastAsia="ru-RU"/>
        </w:rPr>
        <w:t>тринадцять мільйонів сімдесят одна тисяча шістсот сімдесят дві</w:t>
      </w:r>
      <w:r w:rsidR="00E1484E">
        <w:rPr>
          <w:rFonts w:ascii="Times New Roman" w:eastAsia="Times New Roman" w:hAnsi="Times New Roman" w:cs="Times New Roman"/>
          <w:sz w:val="24"/>
          <w:szCs w:val="24"/>
          <w:lang w:eastAsia="ru-RU"/>
        </w:rPr>
        <w:t xml:space="preserve"> </w:t>
      </w:r>
      <w:r w:rsidR="00AB7D05">
        <w:rPr>
          <w:rFonts w:ascii="Times New Roman" w:eastAsia="Times New Roman" w:hAnsi="Times New Roman" w:cs="Times New Roman"/>
          <w:sz w:val="24"/>
          <w:szCs w:val="24"/>
          <w:lang w:eastAsia="ru-RU"/>
        </w:rPr>
        <w:t>гривні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CBD3" w14:textId="77777777" w:rsidR="00AD5658" w:rsidRDefault="00AD5658">
      <w:pPr>
        <w:spacing w:after="0" w:line="240" w:lineRule="auto"/>
      </w:pPr>
      <w:r>
        <w:separator/>
      </w:r>
    </w:p>
  </w:endnote>
  <w:endnote w:type="continuationSeparator" w:id="0">
    <w:p w14:paraId="5E0C5358" w14:textId="77777777" w:rsidR="00AD5658" w:rsidRDefault="00AD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3BEE" w14:textId="77777777" w:rsidR="00AD5658" w:rsidRDefault="00AD5658">
      <w:pPr>
        <w:spacing w:after="0" w:line="240" w:lineRule="auto"/>
      </w:pPr>
      <w:r>
        <w:separator/>
      </w:r>
    </w:p>
  </w:footnote>
  <w:footnote w:type="continuationSeparator" w:id="0">
    <w:p w14:paraId="2EE2F384" w14:textId="77777777" w:rsidR="00AD5658" w:rsidRDefault="00AD5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4E35A6"/>
    <w:multiLevelType w:val="multilevel"/>
    <w:tmpl w:val="D3F63552"/>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DFE3D6A"/>
    <w:multiLevelType w:val="multilevel"/>
    <w:tmpl w:val="72DA9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5B30638"/>
    <w:multiLevelType w:val="multilevel"/>
    <w:tmpl w:val="693A46B8"/>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57D3565"/>
    <w:multiLevelType w:val="multilevel"/>
    <w:tmpl w:val="2826C06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245A1"/>
    <w:multiLevelType w:val="multilevel"/>
    <w:tmpl w:val="E7C40B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7654E53"/>
    <w:multiLevelType w:val="multilevel"/>
    <w:tmpl w:val="2F0A14EC"/>
    <w:lvl w:ilvl="0">
      <w:start w:val="1"/>
      <w:numFmt w:val="decimal"/>
      <w:suff w:val="space"/>
      <w:lvlText w:val="%1."/>
      <w:lvlJc w:val="left"/>
      <w:pPr>
        <w:tabs>
          <w:tab w:val="num" w:pos="404"/>
        </w:tabs>
        <w:ind w:left="795" w:hanging="227"/>
      </w:pPr>
      <w:rPr>
        <w:sz w:val="24"/>
        <w:szCs w:val="24"/>
      </w:rPr>
    </w:lvl>
    <w:lvl w:ilvl="1">
      <w:start w:val="1"/>
      <w:numFmt w:val="lowerLetter"/>
      <w:lvlText w:val="%2."/>
      <w:lvlJc w:val="left"/>
      <w:pPr>
        <w:tabs>
          <w:tab w:val="num" w:pos="404"/>
        </w:tabs>
        <w:ind w:left="1844" w:hanging="360"/>
      </w:pPr>
    </w:lvl>
    <w:lvl w:ilvl="2">
      <w:start w:val="1"/>
      <w:numFmt w:val="lowerRoman"/>
      <w:lvlText w:val="%3."/>
      <w:lvlJc w:val="right"/>
      <w:pPr>
        <w:tabs>
          <w:tab w:val="num" w:pos="404"/>
        </w:tabs>
        <w:ind w:left="2564" w:hanging="180"/>
      </w:pPr>
    </w:lvl>
    <w:lvl w:ilvl="3">
      <w:start w:val="1"/>
      <w:numFmt w:val="decimal"/>
      <w:lvlText w:val="%4."/>
      <w:lvlJc w:val="left"/>
      <w:pPr>
        <w:tabs>
          <w:tab w:val="num" w:pos="404"/>
        </w:tabs>
        <w:ind w:left="3284" w:hanging="360"/>
      </w:pPr>
    </w:lvl>
    <w:lvl w:ilvl="4">
      <w:start w:val="1"/>
      <w:numFmt w:val="lowerLetter"/>
      <w:lvlText w:val="%5."/>
      <w:lvlJc w:val="left"/>
      <w:pPr>
        <w:tabs>
          <w:tab w:val="num" w:pos="404"/>
        </w:tabs>
        <w:ind w:left="4004" w:hanging="360"/>
      </w:pPr>
    </w:lvl>
    <w:lvl w:ilvl="5">
      <w:start w:val="1"/>
      <w:numFmt w:val="lowerRoman"/>
      <w:lvlText w:val="%6."/>
      <w:lvlJc w:val="right"/>
      <w:pPr>
        <w:tabs>
          <w:tab w:val="num" w:pos="404"/>
        </w:tabs>
        <w:ind w:left="4724" w:hanging="180"/>
      </w:pPr>
    </w:lvl>
    <w:lvl w:ilvl="6">
      <w:start w:val="1"/>
      <w:numFmt w:val="decimal"/>
      <w:lvlText w:val="%7."/>
      <w:lvlJc w:val="left"/>
      <w:pPr>
        <w:tabs>
          <w:tab w:val="num" w:pos="404"/>
        </w:tabs>
        <w:ind w:left="5444" w:hanging="360"/>
      </w:pPr>
    </w:lvl>
    <w:lvl w:ilvl="7">
      <w:start w:val="1"/>
      <w:numFmt w:val="lowerLetter"/>
      <w:lvlText w:val="%8."/>
      <w:lvlJc w:val="left"/>
      <w:pPr>
        <w:tabs>
          <w:tab w:val="num" w:pos="404"/>
        </w:tabs>
        <w:ind w:left="6164" w:hanging="360"/>
      </w:pPr>
    </w:lvl>
    <w:lvl w:ilvl="8">
      <w:start w:val="1"/>
      <w:numFmt w:val="lowerRoman"/>
      <w:lvlText w:val="%9."/>
      <w:lvlJc w:val="right"/>
      <w:pPr>
        <w:tabs>
          <w:tab w:val="num" w:pos="404"/>
        </w:tabs>
        <w:ind w:left="6884" w:hanging="180"/>
      </w:pPr>
    </w:lvl>
  </w:abstractNum>
  <w:abstractNum w:abstractNumId="3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0"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7"/>
  </w:num>
  <w:num w:numId="3" w16cid:durableId="556090777">
    <w:abstractNumId w:val="18"/>
  </w:num>
  <w:num w:numId="4" w16cid:durableId="1865628638">
    <w:abstractNumId w:val="24"/>
  </w:num>
  <w:num w:numId="5" w16cid:durableId="522862248">
    <w:abstractNumId w:val="31"/>
  </w:num>
  <w:num w:numId="6" w16cid:durableId="1128400551">
    <w:abstractNumId w:val="12"/>
  </w:num>
  <w:num w:numId="7" w16cid:durableId="1549879148">
    <w:abstractNumId w:val="21"/>
  </w:num>
  <w:num w:numId="8" w16cid:durableId="537087471">
    <w:abstractNumId w:val="30"/>
  </w:num>
  <w:num w:numId="9" w16cid:durableId="632519650">
    <w:abstractNumId w:val="41"/>
  </w:num>
  <w:num w:numId="10" w16cid:durableId="713892545">
    <w:abstractNumId w:val="34"/>
  </w:num>
  <w:num w:numId="11" w16cid:durableId="2031645203">
    <w:abstractNumId w:val="11"/>
  </w:num>
  <w:num w:numId="12" w16cid:durableId="1392928292">
    <w:abstractNumId w:val="16"/>
  </w:num>
  <w:num w:numId="13" w16cid:durableId="502626488">
    <w:abstractNumId w:val="38"/>
  </w:num>
  <w:num w:numId="14" w16cid:durableId="1996909732">
    <w:abstractNumId w:val="33"/>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9"/>
  </w:num>
  <w:num w:numId="28" w16cid:durableId="1340739716">
    <w:abstractNumId w:val="29"/>
  </w:num>
  <w:num w:numId="29" w16cid:durableId="1303923221">
    <w:abstractNumId w:val="9"/>
  </w:num>
  <w:num w:numId="30" w16cid:durableId="563369717">
    <w:abstractNumId w:val="7"/>
  </w:num>
  <w:num w:numId="31" w16cid:durableId="1640304287">
    <w:abstractNumId w:val="25"/>
  </w:num>
  <w:num w:numId="32" w16cid:durableId="992947525">
    <w:abstractNumId w:val="32"/>
  </w:num>
  <w:num w:numId="33" w16cid:durableId="517935318">
    <w:abstractNumId w:val="19"/>
  </w:num>
  <w:num w:numId="34" w16cid:durableId="165441230">
    <w:abstractNumId w:val="10"/>
  </w:num>
  <w:num w:numId="35" w16cid:durableId="2119257652">
    <w:abstractNumId w:val="40"/>
  </w:num>
  <w:num w:numId="36" w16cid:durableId="1737513576">
    <w:abstractNumId w:val="28"/>
  </w:num>
  <w:num w:numId="37" w16cid:durableId="1027221310">
    <w:abstractNumId w:val="23"/>
  </w:num>
  <w:num w:numId="38" w16cid:durableId="563952664">
    <w:abstractNumId w:val="37"/>
  </w:num>
  <w:num w:numId="39" w16cid:durableId="1994487226">
    <w:abstractNumId w:val="15"/>
  </w:num>
  <w:num w:numId="40" w16cid:durableId="794520744">
    <w:abstractNumId w:val="36"/>
  </w:num>
  <w:num w:numId="41" w16cid:durableId="638535619">
    <w:abstractNumId w:val="35"/>
  </w:num>
  <w:num w:numId="42" w16cid:durableId="41551549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605F"/>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03F98"/>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B7D05"/>
    <w:rsid w:val="00AC0933"/>
    <w:rsid w:val="00AC6621"/>
    <w:rsid w:val="00AD5658"/>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05242"/>
    <w:rsid w:val="00F1103E"/>
    <w:rsid w:val="00F14A71"/>
    <w:rsid w:val="00F15D70"/>
    <w:rsid w:val="00F360BF"/>
    <w:rsid w:val="00F41442"/>
    <w:rsid w:val="00F4253D"/>
    <w:rsid w:val="00F60A0F"/>
    <w:rsid w:val="00F82C72"/>
    <w:rsid w:val="00F83776"/>
    <w:rsid w:val="00F90C90"/>
    <w:rsid w:val="00FD150B"/>
    <w:rsid w:val="00FD6D11"/>
    <w:rsid w:val="00FE61D3"/>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3F98"/>
    <w:pPr>
      <w:widowControl w:val="0"/>
      <w:suppressAutoHyphens/>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1828</Words>
  <Characters>13530</Characters>
  <Application>Microsoft Office Word</Application>
  <DocSecurity>0</DocSecurity>
  <Lines>365</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