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доступу до захищеного каналу передачі даних за код ДК 021:2015 72410000-7 «</w:t>
      </w:r>
      <w:r>
        <w:rPr>
          <w:b w:val="0"/>
          <w:bCs w:val="0"/>
          <w:sz w:val="24"/>
          <w:szCs w:val="24"/>
        </w:rPr>
        <w:t xml:space="preserve">Послуги провайдерів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31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008866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доступу до захищеного каналу передачі даних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363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 до захищеного каналу передачі даних (</w:t>
            </w:r>
            <w:bookmarkStart w:id="0" w:name="_Hlk1417056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Чернівецька обл., м. Хотин, вул. Козацької Слави, 4-А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 до захищеного каналу передачі даних (Івано-Франківська обл., м. Івано-Франківськ, вул. Богдана Хмельницького, 92-А)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/>
      <w:bookmarkStart w:id="1" w:name="_Hlk141713597"/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9"/>
        <w:gridCol w:w="4738"/>
        <w:gridCol w:w="4330"/>
      </w:tblGrid>
      <w:tr>
        <w:trPr>
          <w:trHeight w:val="1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Адреса підключення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Швидкість</w:t>
            </w:r>
            <w:r/>
          </w:p>
        </w:tc>
      </w:tr>
      <w:tr>
        <w:trPr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  <w:t xml:space="preserve">60000, Україна, Чернівецька обл., Хотинський р-н, Хотин, Козацької Слави, 4-а,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Мбіт/с</w:t>
            </w:r>
            <w:r/>
          </w:p>
        </w:tc>
      </w:tr>
      <w:tr>
        <w:trPr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  <w:t xml:space="preserve">76007, Україна, Івано-Франківська обл., -, Івано-Франківськ, Хмельницького Богдана, 92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Мбіт/с </w:t>
            </w:r>
            <w:r/>
          </w:p>
        </w:tc>
      </w:tr>
    </w:tbl>
    <w:p>
      <w:pPr>
        <w:ind w:right="-79"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tbl>
      <w:tblPr>
        <w:tblStyle w:val="720"/>
        <w:tblW w:w="9639" w:type="dxa"/>
        <w:tblInd w:w="-5" w:type="dxa"/>
        <w:tblCellMar>
          <w:left w:w="31" w:type="dxa"/>
          <w:top w:w="89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948"/>
        <w:gridCol w:w="3123"/>
      </w:tblGrid>
      <w:tr>
        <w:trPr>
          <w:trHeight w:val="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ind w:left="56" w:righ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з/ п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технічних параметрів 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надання сервісу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 служби експлуатації Оператора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</w:t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Максимальний час для аварійної недоступності послуг (надалі – «АНП»)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годин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проведення запланованої недоступності послуг (наділ – «ЗНП») за робочих днів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Проміжок часу для проведення ЗНП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23:00-08:00</w:t>
            </w:r>
            <w:r/>
          </w:p>
        </w:tc>
      </w:tr>
      <w:tr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час проведення ЗНП, не більше на  місяць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год.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тривалість ЗНП, не більше на рік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год.</w:t>
            </w:r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окремого телефонного номеру для підтримки сервісу SLA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Пріоритезація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вхідних дзвінків за виділеним номером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персонального співробітника служби технічної підтримки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Реагування служби технічної підтримки на звернення Абонента, не пізніше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год.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щодо відновлення  доступності послуг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подією</w:t>
            </w:r>
            <w:r/>
          </w:p>
        </w:tc>
      </w:tr>
    </w:tbl>
    <w:p>
      <w:pPr>
        <w:ind w:right="-7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r>
      <w:r/>
    </w:p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параметри каналу зв’язку:</w:t>
      </w:r>
      <w:r/>
    </w:p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485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511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7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каналу зв’язку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1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Параметри каналу зв’язку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7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передавання даних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1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Мбіт/с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7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Спосіб надання послуги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1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Окремий фізичний порт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стороні Замовника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7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каналу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1" w:type="dxa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Оптичний канал</w:t>
            </w:r>
            <w:r/>
          </w:p>
        </w:tc>
      </w:tr>
      <w:tr>
        <w:trPr>
          <w:trHeight w:val="1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7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Доступність послуги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99,5%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7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цілодобово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7" w:type="dxa"/>
            <w:vAlign w:val="center"/>
            <w:textDirection w:val="lrTb"/>
            <w:noWrap w:val="false"/>
          </w:tcPr>
          <w:p>
            <w:pPr>
              <w:ind w:firstLine="426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Затримка в каналі зв’язку (в один бік)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1" w:type="dxa"/>
            <w:vAlign w:val="center"/>
            <w:textDirection w:val="lrTb"/>
            <w:noWrap w:val="false"/>
          </w:tcPr>
          <w:p>
            <w:pPr>
              <w:ind w:firstLine="426"/>
              <w:jc w:val="center"/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</w:t>
            </w:r>
            <w:bookmarkEnd w:id="1"/>
            <w:r/>
          </w:p>
        </w:tc>
      </w:tr>
    </w:tbl>
    <w:p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38 835,00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тридцять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34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  <w:style w:type="paragraph" w:styleId="717" w:customStyle="1">
    <w:name w:val="ng-star-inserted"/>
    <w:basedOn w:val="685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18" w:customStyle="1">
    <w:name w:val="docdata"/>
    <w:basedOn w:val="687"/>
  </w:style>
  <w:style w:type="character" w:styleId="719" w:customStyle="1">
    <w:name w:val="ng-star-inserted1"/>
    <w:basedOn w:val="687"/>
  </w:style>
  <w:style w:type="table" w:styleId="720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138</cp:revision>
  <dcterms:created xsi:type="dcterms:W3CDTF">2022-11-01T12:47:00Z</dcterms:created>
  <dcterms:modified xsi:type="dcterms:W3CDTF">2023-08-08T17:55:15Z</dcterms:modified>
</cp:coreProperties>
</file>