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2AF84B7" w:rsidR="00E1484E" w:rsidRPr="00997F4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97F4B" w:rsidRPr="00997F4B">
        <w:rPr>
          <w:rFonts w:eastAsia="Calibri"/>
          <w:b w:val="0"/>
          <w:bCs w:val="0"/>
          <w:sz w:val="24"/>
          <w:szCs w:val="24"/>
          <w:lang w:eastAsia="en-US"/>
        </w:rPr>
        <w:t xml:space="preserve">Закупівля води питної </w:t>
      </w:r>
      <w:proofErr w:type="spellStart"/>
      <w:r w:rsidR="00997F4B" w:rsidRPr="00997F4B">
        <w:rPr>
          <w:rFonts w:eastAsia="Calibri"/>
          <w:b w:val="0"/>
          <w:bCs w:val="0"/>
          <w:sz w:val="24"/>
          <w:szCs w:val="24"/>
          <w:lang w:eastAsia="en-US"/>
        </w:rPr>
        <w:t>бутильованої</w:t>
      </w:r>
      <w:proofErr w:type="spellEnd"/>
      <w:r w:rsidR="00997F4B" w:rsidRPr="00997F4B">
        <w:rPr>
          <w:rFonts w:eastAsia="Calibri"/>
          <w:b w:val="0"/>
          <w:bCs w:val="0"/>
          <w:sz w:val="24"/>
          <w:szCs w:val="24"/>
          <w:lang w:eastAsia="en-US"/>
        </w:rPr>
        <w:t xml:space="preserve"> м. Львів за кодом CPV за ДК 021:2015: 41110000-3 Питна вода</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AA1597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E22DBF">
        <w:rPr>
          <w:rFonts w:ascii="Times New Roman" w:hAnsi="Times New Roman" w:cs="Times New Roman"/>
          <w:sz w:val="24"/>
          <w:szCs w:val="24"/>
        </w:rPr>
        <w:t>03</w:t>
      </w:r>
      <w:r w:rsidR="001944C8">
        <w:rPr>
          <w:rFonts w:ascii="Times New Roman" w:hAnsi="Times New Roman" w:cs="Times New Roman"/>
          <w:sz w:val="24"/>
          <w:szCs w:val="24"/>
        </w:rPr>
        <w:t>-</w:t>
      </w:r>
      <w:r w:rsidR="00E22DBF">
        <w:rPr>
          <w:rFonts w:ascii="Times New Roman" w:hAnsi="Times New Roman" w:cs="Times New Roman"/>
          <w:sz w:val="24"/>
          <w:szCs w:val="24"/>
        </w:rPr>
        <w:t>12</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E22DBF">
        <w:rPr>
          <w:rFonts w:ascii="Times New Roman" w:hAnsi="Times New Roman" w:cs="Times New Roman"/>
          <w:sz w:val="24"/>
          <w:szCs w:val="24"/>
        </w:rPr>
        <w:t>2587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ABE7051" w:rsidR="0086417F" w:rsidRPr="00997F4B"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997F4B">
        <w:rPr>
          <w:b w:val="0"/>
          <w:bCs w:val="0"/>
          <w:sz w:val="24"/>
          <w:szCs w:val="24"/>
          <w:lang w:eastAsia="ru-RU"/>
        </w:rPr>
        <w:t xml:space="preserve">:  </w:t>
      </w:r>
      <w:r w:rsidR="00997F4B" w:rsidRPr="00997F4B">
        <w:rPr>
          <w:rFonts w:eastAsia="Calibri"/>
          <w:b w:val="0"/>
          <w:bCs w:val="0"/>
          <w:sz w:val="24"/>
          <w:szCs w:val="24"/>
          <w:lang w:eastAsia="en-US"/>
        </w:rPr>
        <w:t xml:space="preserve">Закупівля води питної </w:t>
      </w:r>
      <w:proofErr w:type="spellStart"/>
      <w:r w:rsidR="00997F4B" w:rsidRPr="00997F4B">
        <w:rPr>
          <w:rFonts w:eastAsia="Calibri"/>
          <w:b w:val="0"/>
          <w:bCs w:val="0"/>
          <w:sz w:val="24"/>
          <w:szCs w:val="24"/>
          <w:lang w:eastAsia="en-US"/>
        </w:rPr>
        <w:t>бутильованої</w:t>
      </w:r>
      <w:proofErr w:type="spellEnd"/>
      <w:r w:rsidR="00997F4B" w:rsidRPr="00997F4B">
        <w:rPr>
          <w:rFonts w:eastAsia="Calibri"/>
          <w:b w:val="0"/>
          <w:bCs w:val="0"/>
          <w:sz w:val="24"/>
          <w:szCs w:val="24"/>
          <w:lang w:eastAsia="en-US"/>
        </w:rPr>
        <w:t xml:space="preserve"> м. Львів за кодом CPV за ДК 021:2015: 41110000-3 Питна вода</w:t>
      </w:r>
    </w:p>
    <w:p w14:paraId="279D910B" w14:textId="77777777" w:rsidR="00997F4B" w:rsidRDefault="00997F4B" w:rsidP="00997F4B">
      <w:pPr>
        <w:suppressAutoHyphens/>
        <w:spacing w:after="0" w:line="240" w:lineRule="auto"/>
        <w:jc w:val="center"/>
        <w:rPr>
          <w:rFonts w:ascii="Times New Roman" w:hAnsi="Times New Roman" w:cs="Times New Roman"/>
          <w:b/>
          <w:sz w:val="24"/>
          <w:szCs w:val="24"/>
        </w:rPr>
      </w:pPr>
      <w:bookmarkStart w:id="0" w:name="_Hlk175217186"/>
      <w:bookmarkStart w:id="1" w:name="_Hlk204248043"/>
    </w:p>
    <w:bookmarkEnd w:id="0"/>
    <w:bookmarkEnd w:id="1"/>
    <w:p w14:paraId="123BD379" w14:textId="77777777" w:rsidR="00E22DBF" w:rsidRPr="00E22DBF" w:rsidRDefault="00E22DBF" w:rsidP="00E22DBF">
      <w:pPr>
        <w:spacing w:after="0" w:line="240" w:lineRule="auto"/>
        <w:jc w:val="center"/>
        <w:rPr>
          <w:rFonts w:ascii="Times New Roman" w:hAnsi="Times New Roman" w:cs="Times New Roman"/>
          <w:b/>
          <w:color w:val="000000"/>
          <w:sz w:val="24"/>
          <w:szCs w:val="24"/>
        </w:rPr>
      </w:pPr>
      <w:r w:rsidRPr="00E22DBF">
        <w:rPr>
          <w:rFonts w:ascii="Times New Roman" w:hAnsi="Times New Roman" w:cs="Times New Roman"/>
          <w:b/>
          <w:color w:val="000000"/>
          <w:sz w:val="24"/>
          <w:szCs w:val="24"/>
        </w:rPr>
        <w:t>ТЕХНІЧНІ ВИМОГИ</w:t>
      </w:r>
    </w:p>
    <w:p w14:paraId="1C2C90E4" w14:textId="77777777" w:rsidR="00E22DBF" w:rsidRPr="00E22DBF" w:rsidRDefault="00E22DBF" w:rsidP="00E22DBF">
      <w:pPr>
        <w:spacing w:after="0" w:line="240" w:lineRule="auto"/>
        <w:ind w:firstLine="357"/>
        <w:jc w:val="center"/>
        <w:rPr>
          <w:rFonts w:ascii="Times New Roman" w:hAnsi="Times New Roman" w:cs="Times New Roman"/>
          <w:b/>
          <w:color w:val="000000"/>
          <w:sz w:val="24"/>
          <w:szCs w:val="24"/>
        </w:rPr>
      </w:pPr>
    </w:p>
    <w:tbl>
      <w:tblPr>
        <w:tblStyle w:val="15"/>
        <w:tblW w:w="9634" w:type="dxa"/>
        <w:tblInd w:w="5" w:type="dxa"/>
        <w:tblLayout w:type="fixed"/>
        <w:tblLook w:val="04A0" w:firstRow="1" w:lastRow="0" w:firstColumn="1" w:lastColumn="0" w:noHBand="0" w:noVBand="1"/>
      </w:tblPr>
      <w:tblGrid>
        <w:gridCol w:w="560"/>
        <w:gridCol w:w="5672"/>
        <w:gridCol w:w="1699"/>
        <w:gridCol w:w="1703"/>
      </w:tblGrid>
      <w:tr w:rsidR="00E22DBF" w:rsidRPr="00E22DBF" w14:paraId="71F8D927" w14:textId="77777777" w:rsidTr="00B9175E">
        <w:tc>
          <w:tcPr>
            <w:tcW w:w="560" w:type="dxa"/>
          </w:tcPr>
          <w:p w14:paraId="74BF3CB0" w14:textId="77777777" w:rsidR="00E22DBF" w:rsidRPr="00E22DBF" w:rsidRDefault="00E22DBF" w:rsidP="00E22DBF">
            <w:pPr>
              <w:jc w:val="center"/>
              <w:rPr>
                <w:rFonts w:ascii="Times New Roman" w:hAnsi="Times New Roman" w:cs="Times New Roman"/>
                <w:b/>
                <w:bCs/>
                <w:sz w:val="24"/>
                <w:szCs w:val="24"/>
                <w:lang w:eastAsia="uk-UA"/>
              </w:rPr>
            </w:pPr>
            <w:r w:rsidRPr="00E22DBF">
              <w:rPr>
                <w:rFonts w:ascii="Times New Roman" w:hAnsi="Times New Roman" w:cs="Times New Roman"/>
                <w:b/>
                <w:bCs/>
                <w:sz w:val="24"/>
                <w:szCs w:val="24"/>
                <w:lang w:eastAsia="uk-UA"/>
              </w:rPr>
              <w:t>№ п/п</w:t>
            </w:r>
          </w:p>
        </w:tc>
        <w:tc>
          <w:tcPr>
            <w:tcW w:w="5672" w:type="dxa"/>
          </w:tcPr>
          <w:p w14:paraId="67881F2D" w14:textId="77777777" w:rsidR="00E22DBF" w:rsidRPr="00E22DBF" w:rsidRDefault="00E22DBF" w:rsidP="00E22DBF">
            <w:pPr>
              <w:jc w:val="center"/>
              <w:rPr>
                <w:rFonts w:ascii="Times New Roman" w:hAnsi="Times New Roman" w:cs="Times New Roman"/>
                <w:b/>
                <w:bCs/>
                <w:sz w:val="24"/>
                <w:szCs w:val="24"/>
                <w:lang w:eastAsia="uk-UA"/>
              </w:rPr>
            </w:pPr>
            <w:r w:rsidRPr="00E22DBF">
              <w:rPr>
                <w:rFonts w:ascii="Times New Roman" w:hAnsi="Times New Roman" w:cs="Times New Roman"/>
                <w:b/>
                <w:bCs/>
                <w:sz w:val="24"/>
                <w:szCs w:val="24"/>
                <w:lang w:eastAsia="uk-UA"/>
              </w:rPr>
              <w:t>Назва товару</w:t>
            </w:r>
          </w:p>
        </w:tc>
        <w:tc>
          <w:tcPr>
            <w:tcW w:w="1699" w:type="dxa"/>
          </w:tcPr>
          <w:p w14:paraId="6C20E945" w14:textId="77777777" w:rsidR="00E22DBF" w:rsidRPr="00E22DBF" w:rsidRDefault="00E22DBF" w:rsidP="00E22DBF">
            <w:pPr>
              <w:jc w:val="center"/>
              <w:rPr>
                <w:rFonts w:ascii="Times New Roman" w:hAnsi="Times New Roman" w:cs="Times New Roman"/>
                <w:b/>
                <w:bCs/>
                <w:sz w:val="24"/>
                <w:szCs w:val="24"/>
                <w:lang w:eastAsia="uk-UA"/>
              </w:rPr>
            </w:pPr>
            <w:r w:rsidRPr="00E22DBF">
              <w:rPr>
                <w:rFonts w:ascii="Times New Roman" w:hAnsi="Times New Roman" w:cs="Times New Roman"/>
                <w:b/>
                <w:bCs/>
                <w:sz w:val="24"/>
                <w:szCs w:val="24"/>
                <w:lang w:eastAsia="uk-UA"/>
              </w:rPr>
              <w:t>Одиниця виміру</w:t>
            </w:r>
          </w:p>
        </w:tc>
        <w:tc>
          <w:tcPr>
            <w:tcW w:w="1703" w:type="dxa"/>
          </w:tcPr>
          <w:p w14:paraId="45A1F9CC" w14:textId="77777777" w:rsidR="00E22DBF" w:rsidRPr="00E22DBF" w:rsidRDefault="00E22DBF" w:rsidP="00E22DBF">
            <w:pPr>
              <w:jc w:val="center"/>
              <w:rPr>
                <w:rFonts w:ascii="Times New Roman" w:hAnsi="Times New Roman" w:cs="Times New Roman"/>
                <w:b/>
                <w:bCs/>
                <w:sz w:val="24"/>
                <w:szCs w:val="24"/>
                <w:lang w:eastAsia="uk-UA"/>
              </w:rPr>
            </w:pPr>
            <w:r w:rsidRPr="00E22DBF">
              <w:rPr>
                <w:rFonts w:ascii="Times New Roman" w:hAnsi="Times New Roman" w:cs="Times New Roman"/>
                <w:b/>
                <w:bCs/>
                <w:sz w:val="24"/>
                <w:szCs w:val="24"/>
                <w:lang w:eastAsia="uk-UA"/>
              </w:rPr>
              <w:t>Кількість</w:t>
            </w:r>
          </w:p>
        </w:tc>
      </w:tr>
      <w:tr w:rsidR="00E22DBF" w:rsidRPr="00E22DBF" w14:paraId="49748625" w14:textId="77777777" w:rsidTr="00B9175E">
        <w:trPr>
          <w:trHeight w:val="339"/>
        </w:trPr>
        <w:tc>
          <w:tcPr>
            <w:tcW w:w="560" w:type="dxa"/>
            <w:vAlign w:val="center"/>
          </w:tcPr>
          <w:p w14:paraId="72AFA965" w14:textId="77777777" w:rsidR="00E22DBF" w:rsidRPr="00E22DBF" w:rsidRDefault="00E22DBF" w:rsidP="00E22DBF">
            <w:pPr>
              <w:jc w:val="center"/>
              <w:rPr>
                <w:rFonts w:ascii="Times New Roman" w:hAnsi="Times New Roman" w:cs="Times New Roman"/>
                <w:sz w:val="24"/>
                <w:szCs w:val="24"/>
                <w:lang w:eastAsia="uk-UA"/>
              </w:rPr>
            </w:pPr>
            <w:r w:rsidRPr="00E22DBF">
              <w:rPr>
                <w:rFonts w:ascii="Times New Roman" w:eastAsia="Calibri" w:hAnsi="Times New Roman" w:cs="Times New Roman"/>
                <w:b/>
                <w:bCs/>
                <w:sz w:val="24"/>
                <w:szCs w:val="24"/>
                <w:lang w:eastAsia="uk-UA"/>
              </w:rPr>
              <w:t>1</w:t>
            </w:r>
          </w:p>
        </w:tc>
        <w:tc>
          <w:tcPr>
            <w:tcW w:w="5672" w:type="dxa"/>
            <w:vAlign w:val="center"/>
          </w:tcPr>
          <w:p w14:paraId="58028E30" w14:textId="77777777" w:rsidR="00E22DBF" w:rsidRPr="00E22DBF" w:rsidRDefault="00E22DBF" w:rsidP="00E22DBF">
            <w:pPr>
              <w:rPr>
                <w:rFonts w:ascii="Times New Roman" w:eastAsia="Calibri" w:hAnsi="Times New Roman" w:cs="Times New Roman"/>
                <w:b/>
                <w:bCs/>
                <w:sz w:val="24"/>
                <w:szCs w:val="24"/>
              </w:rPr>
            </w:pPr>
            <w:r w:rsidRPr="00E22DBF">
              <w:rPr>
                <w:rFonts w:ascii="Times New Roman" w:eastAsia="Calibri" w:hAnsi="Times New Roman" w:cs="Times New Roman"/>
                <w:b/>
                <w:bCs/>
                <w:sz w:val="24"/>
                <w:szCs w:val="24"/>
                <w:lang w:eastAsia="uk-UA"/>
              </w:rPr>
              <w:t>Вода питна (1 бутель 18,9 л)</w:t>
            </w:r>
          </w:p>
        </w:tc>
        <w:tc>
          <w:tcPr>
            <w:tcW w:w="1699" w:type="dxa"/>
            <w:vAlign w:val="center"/>
          </w:tcPr>
          <w:p w14:paraId="7515A312" w14:textId="77777777" w:rsidR="00E22DBF" w:rsidRPr="00E22DBF" w:rsidRDefault="00E22DBF" w:rsidP="00E22DBF">
            <w:pPr>
              <w:jc w:val="center"/>
              <w:rPr>
                <w:rFonts w:ascii="Times New Roman" w:hAnsi="Times New Roman" w:cs="Times New Roman"/>
                <w:b/>
                <w:bCs/>
                <w:sz w:val="24"/>
                <w:szCs w:val="24"/>
                <w:lang w:eastAsia="uk-UA"/>
              </w:rPr>
            </w:pPr>
            <w:r w:rsidRPr="00E22DBF">
              <w:rPr>
                <w:rFonts w:ascii="Times New Roman" w:eastAsia="Calibri" w:hAnsi="Times New Roman" w:cs="Times New Roman"/>
                <w:b/>
                <w:bCs/>
                <w:sz w:val="24"/>
                <w:szCs w:val="24"/>
                <w:lang w:eastAsia="uk-UA"/>
              </w:rPr>
              <w:t>шт.</w:t>
            </w:r>
          </w:p>
        </w:tc>
        <w:tc>
          <w:tcPr>
            <w:tcW w:w="1703" w:type="dxa"/>
            <w:vAlign w:val="center"/>
          </w:tcPr>
          <w:p w14:paraId="5A1DEF5C" w14:textId="77777777" w:rsidR="00E22DBF" w:rsidRPr="00E22DBF" w:rsidRDefault="00E22DBF" w:rsidP="00E22DBF">
            <w:pPr>
              <w:jc w:val="center"/>
              <w:rPr>
                <w:rFonts w:ascii="Times New Roman" w:hAnsi="Times New Roman" w:cs="Times New Roman"/>
                <w:b/>
                <w:bCs/>
                <w:sz w:val="24"/>
                <w:szCs w:val="24"/>
                <w:lang w:eastAsia="uk-UA"/>
              </w:rPr>
            </w:pPr>
            <w:r w:rsidRPr="00E22DBF">
              <w:rPr>
                <w:rFonts w:ascii="Times New Roman" w:eastAsia="Calibri" w:hAnsi="Times New Roman" w:cs="Times New Roman"/>
                <w:b/>
                <w:sz w:val="24"/>
                <w:szCs w:val="24"/>
                <w:lang w:eastAsia="uk-UA"/>
              </w:rPr>
              <w:t>600</w:t>
            </w:r>
          </w:p>
        </w:tc>
      </w:tr>
    </w:tbl>
    <w:p w14:paraId="164B1E99" w14:textId="77777777" w:rsidR="00E22DBF" w:rsidRPr="00E22DBF" w:rsidRDefault="00E22DBF" w:rsidP="00E22DBF">
      <w:pPr>
        <w:spacing w:after="0" w:line="240" w:lineRule="auto"/>
        <w:ind w:firstLine="357"/>
        <w:jc w:val="center"/>
        <w:rPr>
          <w:rFonts w:ascii="Times New Roman" w:hAnsi="Times New Roman" w:cs="Times New Roman"/>
          <w:b/>
          <w:color w:val="000000"/>
          <w:sz w:val="24"/>
          <w:szCs w:val="24"/>
        </w:rPr>
      </w:pPr>
    </w:p>
    <w:p w14:paraId="5AE18F4C" w14:textId="77777777" w:rsidR="00E22DBF" w:rsidRPr="00E22DBF" w:rsidRDefault="00E22DBF" w:rsidP="00E22DBF">
      <w:pPr>
        <w:pStyle w:val="a6"/>
        <w:spacing w:after="0" w:line="240" w:lineRule="auto"/>
        <w:ind w:firstLine="567"/>
        <w:jc w:val="both"/>
      </w:pPr>
      <w:bookmarkStart w:id="2" w:name="_Hlk175217168"/>
      <w:r w:rsidRPr="00E22DBF">
        <w:rPr>
          <w:lang w:eastAsia="ar-SA"/>
        </w:rPr>
        <w:t xml:space="preserve">Питна вода повинна </w:t>
      </w:r>
      <w:r w:rsidRPr="00E22DBF">
        <w:t xml:space="preserve">відповідати вимогам державних стандартів, Закону України від 10.01.2002 «2918-ІІІ «Про питну воду та питне водопостачання» та Державним Санітарним Правилам і нормам встановленим медичним критеріям безпеки / показникам: </w:t>
      </w:r>
      <w:proofErr w:type="spellStart"/>
      <w:r w:rsidRPr="00E22DBF">
        <w:t>ДСанПіН</w:t>
      </w:r>
      <w:proofErr w:type="spellEnd"/>
      <w:r w:rsidRPr="00E22DBF">
        <w:t xml:space="preserve"> 2.2.4-171-10 «Гігієнічні вимоги до води питної, призначеної для споживання людиною».</w:t>
      </w:r>
    </w:p>
    <w:bookmarkEnd w:id="2"/>
    <w:p w14:paraId="1A434DE6" w14:textId="77777777" w:rsidR="00E22DBF" w:rsidRPr="00E22DBF" w:rsidRDefault="00E22DBF" w:rsidP="00E22DBF">
      <w:pPr>
        <w:pStyle w:val="a6"/>
        <w:spacing w:after="0" w:line="240" w:lineRule="auto"/>
        <w:ind w:firstLine="567"/>
        <w:jc w:val="both"/>
        <w:rPr>
          <w:lang w:eastAsia="ru-RU"/>
        </w:rPr>
      </w:pPr>
    </w:p>
    <w:p w14:paraId="23102AA0" w14:textId="77777777" w:rsidR="00E22DBF" w:rsidRPr="00E22DBF" w:rsidRDefault="00E22DBF" w:rsidP="00E22DBF">
      <w:pPr>
        <w:pStyle w:val="a6"/>
        <w:spacing w:after="0" w:line="240" w:lineRule="auto"/>
        <w:ind w:firstLine="567"/>
        <w:jc w:val="both"/>
        <w:rPr>
          <w:lang w:eastAsia="ru-RU"/>
        </w:rPr>
      </w:pPr>
      <w:r w:rsidRPr="00E22DBF">
        <w:rPr>
          <w:lang w:eastAsia="ru-RU"/>
        </w:rPr>
        <w:t>Постачання товару здійснюватиметься в м. Львів. Товар поставляється партіями за заявкою Замовника (партія не менше 5 шт.).</w:t>
      </w:r>
    </w:p>
    <w:p w14:paraId="3E400D33" w14:textId="77777777" w:rsidR="00E22DBF" w:rsidRPr="00E22DBF" w:rsidRDefault="00E22DBF" w:rsidP="00E22DBF">
      <w:pPr>
        <w:pStyle w:val="a6"/>
        <w:spacing w:after="0" w:line="240" w:lineRule="auto"/>
        <w:jc w:val="both"/>
        <w:rPr>
          <w:b/>
          <w:bCs/>
          <w:i/>
          <w:iCs/>
          <w:lang w:eastAsia="ru-RU"/>
        </w:rPr>
      </w:pPr>
    </w:p>
    <w:p w14:paraId="3A472589" w14:textId="77777777" w:rsidR="00E22DBF" w:rsidRPr="00E22DBF" w:rsidRDefault="00E22DBF" w:rsidP="00E22DBF">
      <w:pPr>
        <w:pStyle w:val="a6"/>
        <w:spacing w:after="0" w:line="240" w:lineRule="auto"/>
        <w:jc w:val="both"/>
        <w:rPr>
          <w:b/>
          <w:bCs/>
          <w:i/>
          <w:iCs/>
          <w:lang w:eastAsia="ru-RU"/>
        </w:rPr>
      </w:pPr>
      <w:r w:rsidRPr="00E22DBF">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E22DBF">
        <w:rPr>
          <w:b/>
          <w:bCs/>
          <w:i/>
          <w:iCs/>
        </w:rPr>
        <w:t>;</w:t>
      </w:r>
    </w:p>
    <w:p w14:paraId="5677C199" w14:textId="77777777" w:rsidR="00E22DBF" w:rsidRPr="00E22DBF" w:rsidRDefault="00E22DBF" w:rsidP="00E22DBF">
      <w:pPr>
        <w:spacing w:after="0" w:line="240" w:lineRule="auto"/>
        <w:rPr>
          <w:rFonts w:ascii="Times New Roman" w:hAnsi="Times New Roman" w:cs="Times New Roman"/>
          <w:b/>
          <w:sz w:val="24"/>
          <w:szCs w:val="24"/>
        </w:rPr>
      </w:pPr>
    </w:p>
    <w:p w14:paraId="4B4AF9B3" w14:textId="77777777" w:rsidR="00E22DBF" w:rsidRPr="00E22DBF" w:rsidRDefault="00E22DBF" w:rsidP="00E22DBF">
      <w:pPr>
        <w:suppressAutoHyphens/>
        <w:spacing w:after="0" w:line="240" w:lineRule="auto"/>
        <w:ind w:firstLine="567"/>
        <w:jc w:val="both"/>
        <w:rPr>
          <w:rFonts w:ascii="Times New Roman" w:hAnsi="Times New Roman" w:cs="Times New Roman"/>
          <w:bCs/>
          <w:iCs/>
          <w:sz w:val="24"/>
          <w:szCs w:val="24"/>
        </w:rPr>
      </w:pPr>
      <w:r w:rsidRPr="00E22DBF">
        <w:rPr>
          <w:rFonts w:ascii="Times New Roman" w:hAnsi="Times New Roman" w:cs="Times New Roman"/>
          <w:bCs/>
          <w:iCs/>
          <w:sz w:val="24"/>
          <w:szCs w:val="24"/>
        </w:rPr>
        <w:t>Товар повинен відповідати вимогам:</w:t>
      </w:r>
    </w:p>
    <w:p w14:paraId="165A302E" w14:textId="77777777" w:rsidR="00E22DBF" w:rsidRPr="00E22DBF" w:rsidRDefault="00E22DBF" w:rsidP="00E22DBF">
      <w:pPr>
        <w:suppressAutoHyphens/>
        <w:spacing w:after="0" w:line="240" w:lineRule="auto"/>
        <w:ind w:firstLine="567"/>
        <w:jc w:val="both"/>
        <w:rPr>
          <w:rFonts w:ascii="Times New Roman" w:hAnsi="Times New Roman" w:cs="Times New Roman"/>
          <w:bCs/>
          <w:iCs/>
          <w:sz w:val="24"/>
          <w:szCs w:val="24"/>
        </w:rPr>
      </w:pPr>
      <w:r w:rsidRPr="00E22DBF">
        <w:rPr>
          <w:rFonts w:ascii="Times New Roman" w:hAnsi="Times New Roman" w:cs="Times New Roman"/>
          <w:bCs/>
          <w:iCs/>
          <w:sz w:val="24"/>
          <w:szCs w:val="24"/>
        </w:rPr>
        <w:t>- Закону України від 14.08.2014р. № 1644-VІІ «Про санкції»,</w:t>
      </w:r>
    </w:p>
    <w:p w14:paraId="1CF71A9F" w14:textId="77777777" w:rsidR="00E22DBF" w:rsidRPr="00E22DBF" w:rsidRDefault="00E22DBF" w:rsidP="00E22DBF">
      <w:pPr>
        <w:tabs>
          <w:tab w:val="left" w:pos="567"/>
        </w:tabs>
        <w:suppressAutoHyphens/>
        <w:spacing w:after="0" w:line="240" w:lineRule="auto"/>
        <w:ind w:firstLine="567"/>
        <w:jc w:val="both"/>
        <w:rPr>
          <w:rFonts w:ascii="Times New Roman" w:hAnsi="Times New Roman" w:cs="Times New Roman"/>
          <w:bCs/>
          <w:iCs/>
          <w:sz w:val="24"/>
          <w:szCs w:val="24"/>
        </w:rPr>
      </w:pPr>
      <w:r w:rsidRPr="00E22DBF">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EC50B4B" w14:textId="77777777" w:rsidR="00E22DBF" w:rsidRPr="00E22DBF" w:rsidRDefault="00E22DBF" w:rsidP="00E22DBF">
      <w:pPr>
        <w:suppressAutoHyphens/>
        <w:spacing w:after="0" w:line="240" w:lineRule="auto"/>
        <w:ind w:firstLine="567"/>
        <w:jc w:val="both"/>
        <w:rPr>
          <w:rFonts w:ascii="Times New Roman" w:hAnsi="Times New Roman" w:cs="Times New Roman"/>
          <w:bCs/>
          <w:iCs/>
          <w:sz w:val="24"/>
          <w:szCs w:val="24"/>
        </w:rPr>
      </w:pPr>
      <w:r w:rsidRPr="00E22DBF">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w:t>
      </w:r>
      <w:r w:rsidRPr="00E22DBF">
        <w:rPr>
          <w:rFonts w:ascii="Times New Roman" w:hAnsi="Times New Roman" w:cs="Times New Roman"/>
          <w:bCs/>
          <w:iCs/>
          <w:sz w:val="24"/>
          <w:szCs w:val="24"/>
        </w:rPr>
        <w:lastRenderedPageBreak/>
        <w:t xml:space="preserve">обмежувальних заходів», згідно з якими заборонено здійснення державних </w:t>
      </w:r>
      <w:proofErr w:type="spellStart"/>
      <w:r w:rsidRPr="00E22DBF">
        <w:rPr>
          <w:rFonts w:ascii="Times New Roman" w:hAnsi="Times New Roman" w:cs="Times New Roman"/>
          <w:bCs/>
          <w:iCs/>
          <w:sz w:val="24"/>
          <w:szCs w:val="24"/>
        </w:rPr>
        <w:t>закупівель</w:t>
      </w:r>
      <w:proofErr w:type="spellEnd"/>
      <w:r w:rsidRPr="00E22DBF">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84F2BA9" w14:textId="77777777" w:rsidR="00E22DBF" w:rsidRPr="00E22DBF" w:rsidRDefault="00E22DBF" w:rsidP="00E22DBF">
      <w:pPr>
        <w:spacing w:after="0" w:line="240" w:lineRule="auto"/>
        <w:ind w:firstLine="567"/>
        <w:jc w:val="center"/>
        <w:rPr>
          <w:rFonts w:ascii="Times New Roman" w:hAnsi="Times New Roman" w:cs="Times New Roman"/>
          <w:b/>
          <w:bCs/>
          <w:sz w:val="24"/>
          <w:szCs w:val="24"/>
        </w:rPr>
      </w:pPr>
    </w:p>
    <w:p w14:paraId="0C088E8D" w14:textId="77777777" w:rsidR="00E22DBF" w:rsidRPr="00E22DBF" w:rsidRDefault="00E22DBF" w:rsidP="00E22DBF">
      <w:pPr>
        <w:spacing w:after="0" w:line="240" w:lineRule="auto"/>
        <w:ind w:firstLine="567"/>
        <w:jc w:val="center"/>
        <w:rPr>
          <w:rFonts w:ascii="Times New Roman" w:hAnsi="Times New Roman" w:cs="Times New Roman"/>
          <w:b/>
          <w:bCs/>
          <w:sz w:val="24"/>
          <w:szCs w:val="24"/>
        </w:rPr>
      </w:pPr>
      <w:r w:rsidRPr="00E22DBF">
        <w:rPr>
          <w:rFonts w:ascii="Times New Roman" w:hAnsi="Times New Roman" w:cs="Times New Roman"/>
          <w:b/>
          <w:bCs/>
          <w:sz w:val="24"/>
          <w:szCs w:val="24"/>
        </w:rPr>
        <w:t xml:space="preserve">СПЕЦИФІКАЦІЯ: </w:t>
      </w:r>
    </w:p>
    <w:p w14:paraId="3F51678D" w14:textId="77777777" w:rsidR="00E22DBF" w:rsidRPr="00E22DBF" w:rsidRDefault="00E22DBF" w:rsidP="00E22DBF">
      <w:pPr>
        <w:spacing w:after="0" w:line="240" w:lineRule="auto"/>
        <w:ind w:firstLine="263"/>
        <w:jc w:val="both"/>
        <w:rPr>
          <w:rFonts w:ascii="Times New Roman" w:hAnsi="Times New Roman" w:cs="Times New Roman"/>
          <w:i/>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1984"/>
        <w:gridCol w:w="1134"/>
        <w:gridCol w:w="5954"/>
      </w:tblGrid>
      <w:tr w:rsidR="00E22DBF" w:rsidRPr="00E22DBF" w14:paraId="5DFA36B9" w14:textId="77777777" w:rsidTr="00B9175E">
        <w:trPr>
          <w:jc w:val="center"/>
        </w:trPr>
        <w:tc>
          <w:tcPr>
            <w:tcW w:w="421" w:type="dxa"/>
          </w:tcPr>
          <w:p w14:paraId="30FE6C22" w14:textId="77777777" w:rsidR="00E22DBF" w:rsidRPr="00E22DBF" w:rsidRDefault="00E22DBF" w:rsidP="00E22DBF">
            <w:pPr>
              <w:tabs>
                <w:tab w:val="left" w:pos="180"/>
                <w:tab w:val="right" w:pos="8306"/>
              </w:tabs>
              <w:spacing w:after="0" w:line="240" w:lineRule="auto"/>
              <w:jc w:val="center"/>
              <w:rPr>
                <w:rFonts w:ascii="Times New Roman" w:hAnsi="Times New Roman" w:cs="Times New Roman"/>
                <w:b/>
                <w:bCs/>
                <w:sz w:val="24"/>
                <w:szCs w:val="24"/>
              </w:rPr>
            </w:pPr>
            <w:r w:rsidRPr="00E22DBF">
              <w:rPr>
                <w:rFonts w:ascii="Times New Roman" w:hAnsi="Times New Roman" w:cs="Times New Roman"/>
                <w:b/>
                <w:bCs/>
                <w:sz w:val="24"/>
                <w:szCs w:val="24"/>
              </w:rPr>
              <w:t>№</w:t>
            </w:r>
          </w:p>
        </w:tc>
        <w:tc>
          <w:tcPr>
            <w:tcW w:w="1984" w:type="dxa"/>
          </w:tcPr>
          <w:p w14:paraId="2B871B03" w14:textId="77777777" w:rsidR="00E22DBF" w:rsidRPr="00E22DBF" w:rsidRDefault="00E22DBF" w:rsidP="00E22DBF">
            <w:pPr>
              <w:tabs>
                <w:tab w:val="left" w:pos="180"/>
                <w:tab w:val="right" w:pos="8306"/>
              </w:tabs>
              <w:spacing w:after="0" w:line="240" w:lineRule="auto"/>
              <w:jc w:val="center"/>
              <w:rPr>
                <w:rFonts w:ascii="Times New Roman" w:hAnsi="Times New Roman" w:cs="Times New Roman"/>
                <w:b/>
                <w:bCs/>
                <w:sz w:val="24"/>
                <w:szCs w:val="24"/>
              </w:rPr>
            </w:pPr>
            <w:r w:rsidRPr="00E22DBF">
              <w:rPr>
                <w:rFonts w:ascii="Times New Roman" w:hAnsi="Times New Roman" w:cs="Times New Roman"/>
                <w:b/>
                <w:bCs/>
                <w:sz w:val="24"/>
                <w:szCs w:val="24"/>
              </w:rPr>
              <w:t>Найменування товару</w:t>
            </w:r>
          </w:p>
        </w:tc>
        <w:tc>
          <w:tcPr>
            <w:tcW w:w="1134" w:type="dxa"/>
          </w:tcPr>
          <w:p w14:paraId="79240094" w14:textId="77777777" w:rsidR="00E22DBF" w:rsidRPr="00E22DBF" w:rsidRDefault="00E22DBF" w:rsidP="00E22DBF">
            <w:pPr>
              <w:tabs>
                <w:tab w:val="left" w:pos="180"/>
                <w:tab w:val="right" w:pos="8306"/>
              </w:tabs>
              <w:spacing w:after="0" w:line="240" w:lineRule="auto"/>
              <w:jc w:val="center"/>
              <w:rPr>
                <w:rFonts w:ascii="Times New Roman" w:hAnsi="Times New Roman" w:cs="Times New Roman"/>
                <w:b/>
                <w:bCs/>
                <w:sz w:val="24"/>
                <w:szCs w:val="24"/>
              </w:rPr>
            </w:pPr>
            <w:r w:rsidRPr="00E22DBF">
              <w:rPr>
                <w:rFonts w:ascii="Times New Roman" w:hAnsi="Times New Roman" w:cs="Times New Roman"/>
                <w:b/>
                <w:bCs/>
                <w:sz w:val="24"/>
                <w:szCs w:val="24"/>
              </w:rPr>
              <w:t xml:space="preserve">Од. </w:t>
            </w:r>
            <w:proofErr w:type="spellStart"/>
            <w:r w:rsidRPr="00E22DBF">
              <w:rPr>
                <w:rFonts w:ascii="Times New Roman" w:hAnsi="Times New Roman" w:cs="Times New Roman"/>
                <w:b/>
                <w:bCs/>
                <w:sz w:val="24"/>
                <w:szCs w:val="24"/>
              </w:rPr>
              <w:t>вим</w:t>
            </w:r>
            <w:proofErr w:type="spellEnd"/>
            <w:r w:rsidRPr="00E22DBF">
              <w:rPr>
                <w:rFonts w:ascii="Times New Roman" w:hAnsi="Times New Roman" w:cs="Times New Roman"/>
                <w:b/>
                <w:bCs/>
                <w:sz w:val="24"/>
                <w:szCs w:val="24"/>
              </w:rPr>
              <w:t>.</w:t>
            </w:r>
          </w:p>
        </w:tc>
        <w:tc>
          <w:tcPr>
            <w:tcW w:w="5954" w:type="dxa"/>
            <w:vAlign w:val="center"/>
          </w:tcPr>
          <w:p w14:paraId="75371A55" w14:textId="77777777" w:rsidR="00E22DBF" w:rsidRPr="00E22DBF" w:rsidRDefault="00E22DBF" w:rsidP="00E22DBF">
            <w:pPr>
              <w:tabs>
                <w:tab w:val="left" w:pos="180"/>
                <w:tab w:val="right" w:pos="8306"/>
              </w:tabs>
              <w:spacing w:after="0" w:line="240" w:lineRule="auto"/>
              <w:jc w:val="center"/>
              <w:rPr>
                <w:rFonts w:ascii="Times New Roman" w:hAnsi="Times New Roman" w:cs="Times New Roman"/>
                <w:b/>
                <w:bCs/>
                <w:sz w:val="24"/>
                <w:szCs w:val="24"/>
              </w:rPr>
            </w:pPr>
            <w:r w:rsidRPr="00E22DBF">
              <w:rPr>
                <w:rFonts w:ascii="Times New Roman" w:hAnsi="Times New Roman" w:cs="Times New Roman"/>
                <w:b/>
                <w:bCs/>
                <w:sz w:val="24"/>
                <w:szCs w:val="24"/>
              </w:rPr>
              <w:t>Технічні (якісні) вимоги до товару</w:t>
            </w:r>
          </w:p>
        </w:tc>
      </w:tr>
      <w:tr w:rsidR="00E22DBF" w:rsidRPr="00E22DBF" w14:paraId="505D8676" w14:textId="77777777" w:rsidTr="00B9175E">
        <w:trPr>
          <w:trHeight w:val="978"/>
          <w:jc w:val="center"/>
        </w:trPr>
        <w:tc>
          <w:tcPr>
            <w:tcW w:w="421" w:type="dxa"/>
            <w:vAlign w:val="center"/>
          </w:tcPr>
          <w:p w14:paraId="63123D2F" w14:textId="77777777" w:rsidR="00E22DBF" w:rsidRPr="00E22DBF" w:rsidRDefault="00E22DBF" w:rsidP="00E22DBF">
            <w:pPr>
              <w:tabs>
                <w:tab w:val="left" w:pos="180"/>
                <w:tab w:val="right" w:pos="8306"/>
              </w:tabs>
              <w:spacing w:after="0" w:line="240" w:lineRule="auto"/>
              <w:rPr>
                <w:rFonts w:ascii="Times New Roman" w:hAnsi="Times New Roman" w:cs="Times New Roman"/>
                <w:sz w:val="24"/>
                <w:szCs w:val="24"/>
                <w:lang w:val="en-US"/>
              </w:rPr>
            </w:pPr>
            <w:r w:rsidRPr="00E22DBF">
              <w:rPr>
                <w:rFonts w:ascii="Times New Roman" w:hAnsi="Times New Roman" w:cs="Times New Roman"/>
                <w:sz w:val="24"/>
                <w:szCs w:val="24"/>
              </w:rPr>
              <w:t>1</w:t>
            </w:r>
          </w:p>
        </w:tc>
        <w:tc>
          <w:tcPr>
            <w:tcW w:w="1984" w:type="dxa"/>
            <w:vAlign w:val="center"/>
          </w:tcPr>
          <w:p w14:paraId="4DC21614" w14:textId="77777777" w:rsidR="00E22DBF" w:rsidRPr="00E22DBF" w:rsidRDefault="00E22DBF" w:rsidP="00E22DBF">
            <w:pPr>
              <w:spacing w:after="0" w:line="240" w:lineRule="auto"/>
              <w:rPr>
                <w:rFonts w:ascii="Times New Roman" w:hAnsi="Times New Roman" w:cs="Times New Roman"/>
                <w:sz w:val="24"/>
                <w:szCs w:val="24"/>
              </w:rPr>
            </w:pPr>
            <w:r w:rsidRPr="00E22DBF">
              <w:rPr>
                <w:rFonts w:ascii="Times New Roman" w:hAnsi="Times New Roman" w:cs="Times New Roman"/>
                <w:sz w:val="24"/>
                <w:szCs w:val="24"/>
              </w:rPr>
              <w:t xml:space="preserve">Вода питна </w:t>
            </w:r>
          </w:p>
        </w:tc>
        <w:tc>
          <w:tcPr>
            <w:tcW w:w="1134" w:type="dxa"/>
            <w:vAlign w:val="center"/>
          </w:tcPr>
          <w:p w14:paraId="29D5ED96" w14:textId="77777777" w:rsidR="00E22DBF" w:rsidRPr="00E22DBF" w:rsidRDefault="00E22DBF" w:rsidP="00E22DBF">
            <w:pPr>
              <w:tabs>
                <w:tab w:val="left" w:pos="180"/>
                <w:tab w:val="right" w:pos="8306"/>
              </w:tabs>
              <w:spacing w:after="0" w:line="240" w:lineRule="auto"/>
              <w:jc w:val="center"/>
              <w:rPr>
                <w:rFonts w:ascii="Times New Roman" w:hAnsi="Times New Roman" w:cs="Times New Roman"/>
                <w:sz w:val="24"/>
                <w:szCs w:val="24"/>
              </w:rPr>
            </w:pPr>
            <w:r w:rsidRPr="00E22DBF">
              <w:rPr>
                <w:rFonts w:ascii="Times New Roman" w:hAnsi="Times New Roman" w:cs="Times New Roman"/>
                <w:sz w:val="24"/>
                <w:szCs w:val="24"/>
              </w:rPr>
              <w:t>Бутель 18,9л</w:t>
            </w:r>
          </w:p>
        </w:tc>
        <w:tc>
          <w:tcPr>
            <w:tcW w:w="5954" w:type="dxa"/>
            <w:vAlign w:val="center"/>
          </w:tcPr>
          <w:p w14:paraId="0F0851B0" w14:textId="77777777" w:rsidR="00E22DBF" w:rsidRPr="00E22DBF" w:rsidRDefault="00E22DBF" w:rsidP="00E22DBF">
            <w:pPr>
              <w:tabs>
                <w:tab w:val="left" w:pos="0"/>
                <w:tab w:val="right" w:pos="8306"/>
              </w:tabs>
              <w:spacing w:after="0" w:line="240" w:lineRule="auto"/>
              <w:ind w:left="28"/>
              <w:jc w:val="both"/>
              <w:rPr>
                <w:rFonts w:ascii="Times New Roman" w:hAnsi="Times New Roman" w:cs="Times New Roman"/>
                <w:sz w:val="24"/>
                <w:szCs w:val="24"/>
              </w:rPr>
            </w:pPr>
            <w:r w:rsidRPr="00E22DBF">
              <w:rPr>
                <w:rFonts w:ascii="Times New Roman" w:hAnsi="Times New Roman" w:cs="Times New Roman"/>
                <w:sz w:val="24"/>
                <w:szCs w:val="24"/>
              </w:rPr>
              <w:t>Вода питна негазована прозора, без сторонніх включень, запаху, смаку, поверхневої плівки і осаду, збалансованим хімічним складом, низьким ступенем жорсткості.</w:t>
            </w:r>
          </w:p>
          <w:p w14:paraId="4D327746" w14:textId="77777777" w:rsidR="00E22DBF" w:rsidRPr="00E22DBF" w:rsidRDefault="00E22DBF" w:rsidP="00E22DBF">
            <w:pPr>
              <w:tabs>
                <w:tab w:val="left" w:pos="0"/>
                <w:tab w:val="right" w:pos="8306"/>
              </w:tabs>
              <w:spacing w:after="0" w:line="240" w:lineRule="auto"/>
              <w:ind w:left="28"/>
              <w:jc w:val="both"/>
              <w:rPr>
                <w:rFonts w:ascii="Times New Roman" w:hAnsi="Times New Roman" w:cs="Times New Roman"/>
                <w:sz w:val="24"/>
                <w:szCs w:val="24"/>
              </w:rPr>
            </w:pPr>
            <w:r w:rsidRPr="00E22DBF">
              <w:rPr>
                <w:rFonts w:ascii="Times New Roman" w:hAnsi="Times New Roman" w:cs="Times New Roman"/>
                <w:sz w:val="24"/>
                <w:szCs w:val="24"/>
              </w:rPr>
              <w:t xml:space="preserve">Органолептичні показники, фізико-хімічні показники, санітарно-токсикологічні показники, показники неорганічних компонентів, мікробіологічні показники питної води повинні відповідати нормам </w:t>
            </w:r>
            <w:proofErr w:type="spellStart"/>
            <w:r w:rsidRPr="00E22DBF">
              <w:rPr>
                <w:rFonts w:ascii="Times New Roman" w:hAnsi="Times New Roman" w:cs="Times New Roman"/>
                <w:sz w:val="24"/>
                <w:szCs w:val="24"/>
              </w:rPr>
              <w:t>ДСанПіН</w:t>
            </w:r>
            <w:proofErr w:type="spellEnd"/>
            <w:r w:rsidRPr="00E22DBF">
              <w:rPr>
                <w:rFonts w:ascii="Times New Roman" w:hAnsi="Times New Roman" w:cs="Times New Roman"/>
                <w:sz w:val="24"/>
                <w:szCs w:val="24"/>
              </w:rPr>
              <w:t xml:space="preserve"> 2.2.4-171-10 «Гігієнічні вимоги до води питної, призначеної для споживання людиною».</w:t>
            </w:r>
          </w:p>
          <w:p w14:paraId="241683F6" w14:textId="77777777" w:rsidR="00E22DBF" w:rsidRPr="00E22DBF" w:rsidRDefault="00E22DBF" w:rsidP="00E22DBF">
            <w:pPr>
              <w:tabs>
                <w:tab w:val="left" w:pos="0"/>
                <w:tab w:val="right" w:pos="8306"/>
              </w:tabs>
              <w:spacing w:after="0" w:line="240" w:lineRule="auto"/>
              <w:ind w:left="28" w:firstLine="297"/>
              <w:jc w:val="both"/>
              <w:rPr>
                <w:rFonts w:ascii="Times New Roman" w:hAnsi="Times New Roman" w:cs="Times New Roman"/>
                <w:sz w:val="24"/>
                <w:szCs w:val="24"/>
              </w:rPr>
            </w:pPr>
            <w:r w:rsidRPr="00E22DBF">
              <w:rPr>
                <w:rFonts w:ascii="Times New Roman" w:hAnsi="Times New Roman" w:cs="Times New Roman"/>
                <w:sz w:val="24"/>
                <w:szCs w:val="24"/>
              </w:rPr>
              <w:t>Фактичні значення показників фізіологічної повноцінності мінерального складу питної води:</w:t>
            </w:r>
          </w:p>
          <w:p w14:paraId="0ED12B71" w14:textId="77777777" w:rsidR="00E22DBF" w:rsidRPr="00E22DBF" w:rsidRDefault="00E22DBF" w:rsidP="00E22DBF">
            <w:pPr>
              <w:tabs>
                <w:tab w:val="left" w:pos="0"/>
                <w:tab w:val="right" w:pos="8306"/>
              </w:tabs>
              <w:spacing w:after="0" w:line="240" w:lineRule="auto"/>
              <w:ind w:left="28" w:firstLine="297"/>
              <w:rPr>
                <w:rFonts w:ascii="Times New Roman" w:hAnsi="Times New Roman" w:cs="Times New Roman"/>
                <w:sz w:val="24"/>
                <w:szCs w:val="24"/>
              </w:rPr>
            </w:pPr>
          </w:p>
          <w:p w14:paraId="097C54F0" w14:textId="77777777" w:rsidR="00E22DBF" w:rsidRPr="00E22DBF" w:rsidRDefault="00E22DBF" w:rsidP="00E22DBF">
            <w:pPr>
              <w:pStyle w:val="xfmc1"/>
              <w:shd w:val="clear" w:color="auto" w:fill="FFFFFF"/>
              <w:spacing w:before="0" w:beforeAutospacing="0" w:after="0" w:afterAutospacing="0"/>
              <w:ind w:left="173"/>
              <w:rPr>
                <w:color w:val="000000"/>
              </w:rPr>
            </w:pPr>
            <w:r w:rsidRPr="00E22DBF">
              <w:rPr>
                <w:color w:val="000000"/>
              </w:rPr>
              <w:t>- загальна жорсткість – ≤ 7,0ммоль/</w:t>
            </w:r>
            <w:r w:rsidRPr="00E22DBF">
              <w:rPr>
                <w:color w:val="040C28"/>
              </w:rPr>
              <w:t>дм</w:t>
            </w:r>
            <w:r w:rsidRPr="00E22DBF">
              <w:rPr>
                <w:color w:val="040C28"/>
                <w:vertAlign w:val="superscript"/>
              </w:rPr>
              <w:t>3</w:t>
            </w:r>
            <w:r w:rsidRPr="00E22DBF">
              <w:rPr>
                <w:color w:val="000000"/>
              </w:rPr>
              <w:t>;</w:t>
            </w:r>
          </w:p>
          <w:p w14:paraId="01D32839" w14:textId="77777777" w:rsidR="00E22DBF" w:rsidRPr="00E22DBF" w:rsidRDefault="00E22DBF" w:rsidP="00E22DBF">
            <w:pPr>
              <w:pStyle w:val="xfmc1"/>
              <w:shd w:val="clear" w:color="auto" w:fill="FFFFFF"/>
              <w:spacing w:before="0" w:beforeAutospacing="0" w:after="0" w:afterAutospacing="0"/>
              <w:ind w:left="173"/>
              <w:rPr>
                <w:color w:val="000000"/>
              </w:rPr>
            </w:pPr>
            <w:r w:rsidRPr="00E22DBF">
              <w:rPr>
                <w:color w:val="000000"/>
              </w:rPr>
              <w:t>- загальна лужність – ≤ 6,5ммоль/</w:t>
            </w:r>
            <w:r w:rsidRPr="00E22DBF">
              <w:rPr>
                <w:color w:val="040C28"/>
              </w:rPr>
              <w:t>дм</w:t>
            </w:r>
            <w:r w:rsidRPr="00E22DBF">
              <w:rPr>
                <w:color w:val="040C28"/>
                <w:vertAlign w:val="superscript"/>
              </w:rPr>
              <w:t>3</w:t>
            </w:r>
            <w:r w:rsidRPr="00E22DBF">
              <w:rPr>
                <w:color w:val="000000"/>
              </w:rPr>
              <w:t>;</w:t>
            </w:r>
          </w:p>
          <w:p w14:paraId="1CBACC8E" w14:textId="77777777" w:rsidR="00E22DBF" w:rsidRPr="00E22DBF" w:rsidRDefault="00E22DBF" w:rsidP="00E22DBF">
            <w:pPr>
              <w:pStyle w:val="xfmc1"/>
              <w:shd w:val="clear" w:color="auto" w:fill="FFFFFF"/>
              <w:spacing w:before="0" w:beforeAutospacing="0" w:after="0" w:afterAutospacing="0"/>
              <w:rPr>
                <w:color w:val="000000"/>
              </w:rPr>
            </w:pPr>
            <w:r w:rsidRPr="00E22DBF">
              <w:rPr>
                <w:color w:val="000000"/>
              </w:rPr>
              <w:t xml:space="preserve">   - кальцій – ≤ 130 мг/</w:t>
            </w:r>
            <w:r w:rsidRPr="00E22DBF">
              <w:rPr>
                <w:color w:val="040C28"/>
              </w:rPr>
              <w:t>дм</w:t>
            </w:r>
            <w:r w:rsidRPr="00E22DBF">
              <w:rPr>
                <w:color w:val="040C28"/>
                <w:vertAlign w:val="superscript"/>
              </w:rPr>
              <w:t>3</w:t>
            </w:r>
            <w:r w:rsidRPr="00E22DBF">
              <w:rPr>
                <w:color w:val="000000"/>
              </w:rPr>
              <w:t>;</w:t>
            </w:r>
          </w:p>
          <w:p w14:paraId="45461FC1" w14:textId="77777777" w:rsidR="00E22DBF" w:rsidRPr="00E22DBF" w:rsidRDefault="00E22DBF" w:rsidP="00E22DBF">
            <w:pPr>
              <w:pStyle w:val="xfmc1"/>
              <w:shd w:val="clear" w:color="auto" w:fill="FFFFFF"/>
              <w:spacing w:before="0" w:beforeAutospacing="0" w:after="0" w:afterAutospacing="0"/>
              <w:ind w:left="173"/>
              <w:rPr>
                <w:color w:val="000000"/>
              </w:rPr>
            </w:pPr>
            <w:r w:rsidRPr="00E22DBF">
              <w:rPr>
                <w:color w:val="000000"/>
              </w:rPr>
              <w:t>- магній – ≤ 80 мг/</w:t>
            </w:r>
            <w:r w:rsidRPr="00E22DBF">
              <w:rPr>
                <w:color w:val="040C28"/>
              </w:rPr>
              <w:t>дм</w:t>
            </w:r>
            <w:r w:rsidRPr="00E22DBF">
              <w:rPr>
                <w:color w:val="040C28"/>
                <w:vertAlign w:val="superscript"/>
              </w:rPr>
              <w:t>3</w:t>
            </w:r>
            <w:r w:rsidRPr="00E22DBF">
              <w:rPr>
                <w:color w:val="000000"/>
              </w:rPr>
              <w:t>;</w:t>
            </w:r>
          </w:p>
          <w:p w14:paraId="2E3D1A7D" w14:textId="77777777" w:rsidR="00E22DBF" w:rsidRPr="00E22DBF" w:rsidRDefault="00E22DBF" w:rsidP="00E22DBF">
            <w:pPr>
              <w:pStyle w:val="xfmc1"/>
              <w:shd w:val="clear" w:color="auto" w:fill="FFFFFF"/>
              <w:spacing w:before="0" w:beforeAutospacing="0" w:after="0" w:afterAutospacing="0"/>
              <w:ind w:left="173"/>
              <w:rPr>
                <w:color w:val="000000"/>
              </w:rPr>
            </w:pPr>
            <w:r w:rsidRPr="00E22DBF">
              <w:rPr>
                <w:color w:val="000000"/>
              </w:rPr>
              <w:t>- натрій – ≤ 200 мг/</w:t>
            </w:r>
            <w:r w:rsidRPr="00E22DBF">
              <w:rPr>
                <w:color w:val="040C28"/>
              </w:rPr>
              <w:t>дм</w:t>
            </w:r>
            <w:r w:rsidRPr="00E22DBF">
              <w:rPr>
                <w:color w:val="040C28"/>
                <w:vertAlign w:val="superscript"/>
              </w:rPr>
              <w:t>3</w:t>
            </w:r>
            <w:r w:rsidRPr="00E22DBF">
              <w:rPr>
                <w:color w:val="000000"/>
              </w:rPr>
              <w:t>;</w:t>
            </w:r>
          </w:p>
          <w:p w14:paraId="792DEC0C" w14:textId="77777777" w:rsidR="00E22DBF" w:rsidRPr="00E22DBF" w:rsidRDefault="00E22DBF" w:rsidP="00E22DBF">
            <w:pPr>
              <w:pStyle w:val="xfmc1"/>
              <w:shd w:val="clear" w:color="auto" w:fill="FFFFFF"/>
              <w:spacing w:before="0" w:beforeAutospacing="0" w:after="0" w:afterAutospacing="0"/>
              <w:ind w:left="173"/>
              <w:rPr>
                <w:color w:val="000000"/>
              </w:rPr>
            </w:pPr>
            <w:r w:rsidRPr="00E22DBF">
              <w:rPr>
                <w:color w:val="000000"/>
              </w:rPr>
              <w:t>- сухий залишок – ≤ 1000 мг/</w:t>
            </w:r>
            <w:r w:rsidRPr="00E22DBF">
              <w:rPr>
                <w:color w:val="040C28"/>
              </w:rPr>
              <w:t>дм</w:t>
            </w:r>
            <w:r w:rsidRPr="00E22DBF">
              <w:rPr>
                <w:color w:val="040C28"/>
                <w:vertAlign w:val="superscript"/>
              </w:rPr>
              <w:t>3</w:t>
            </w:r>
            <w:r w:rsidRPr="00E22DBF">
              <w:rPr>
                <w:color w:val="000000"/>
              </w:rPr>
              <w:t>;</w:t>
            </w:r>
          </w:p>
          <w:p w14:paraId="71C582DD" w14:textId="77777777" w:rsidR="00E22DBF" w:rsidRPr="00E22DBF" w:rsidRDefault="00E22DBF" w:rsidP="00E22DBF">
            <w:pPr>
              <w:pStyle w:val="xfmc1"/>
              <w:shd w:val="clear" w:color="auto" w:fill="FFFFFF"/>
              <w:spacing w:before="0" w:beforeAutospacing="0" w:after="0" w:afterAutospacing="0"/>
              <w:ind w:left="173"/>
              <w:rPr>
                <w:color w:val="000000"/>
              </w:rPr>
            </w:pPr>
            <w:r w:rsidRPr="00E22DBF">
              <w:rPr>
                <w:color w:val="000000"/>
              </w:rPr>
              <w:t>- фториди – ≤ 1,2 мг/</w:t>
            </w:r>
            <w:r w:rsidRPr="00E22DBF">
              <w:rPr>
                <w:color w:val="040C28"/>
              </w:rPr>
              <w:t>дм</w:t>
            </w:r>
            <w:r w:rsidRPr="00E22DBF">
              <w:rPr>
                <w:color w:val="040C28"/>
                <w:vertAlign w:val="superscript"/>
              </w:rPr>
              <w:t>3.</w:t>
            </w:r>
          </w:p>
          <w:p w14:paraId="413A57E3" w14:textId="77777777" w:rsidR="00E22DBF" w:rsidRPr="00E22DBF" w:rsidRDefault="00E22DBF" w:rsidP="00E22DBF">
            <w:pPr>
              <w:tabs>
                <w:tab w:val="left" w:pos="180"/>
                <w:tab w:val="right" w:pos="8306"/>
              </w:tabs>
              <w:spacing w:after="0" w:line="240" w:lineRule="auto"/>
              <w:ind w:left="173" w:hanging="173"/>
              <w:rPr>
                <w:rFonts w:ascii="Times New Roman" w:hAnsi="Times New Roman" w:cs="Times New Roman"/>
                <w:sz w:val="24"/>
                <w:szCs w:val="24"/>
              </w:rPr>
            </w:pPr>
            <w:r w:rsidRPr="00E22DBF">
              <w:rPr>
                <w:rFonts w:ascii="Times New Roman" w:hAnsi="Times New Roman" w:cs="Times New Roman"/>
                <w:sz w:val="24"/>
                <w:szCs w:val="24"/>
              </w:rPr>
              <w:t xml:space="preserve">   - строк придатності – 3-6 місяців.</w:t>
            </w:r>
          </w:p>
          <w:p w14:paraId="764A8630" w14:textId="77777777" w:rsidR="00E22DBF" w:rsidRPr="00E22DBF" w:rsidRDefault="00E22DBF" w:rsidP="00E22DBF">
            <w:pPr>
              <w:tabs>
                <w:tab w:val="left" w:pos="180"/>
                <w:tab w:val="right" w:pos="8306"/>
              </w:tabs>
              <w:spacing w:after="0" w:line="240" w:lineRule="auto"/>
              <w:ind w:left="173" w:hanging="173"/>
              <w:rPr>
                <w:rFonts w:ascii="Times New Roman" w:hAnsi="Times New Roman" w:cs="Times New Roman"/>
                <w:sz w:val="24"/>
                <w:szCs w:val="24"/>
              </w:rPr>
            </w:pPr>
          </w:p>
          <w:p w14:paraId="240AE0C4" w14:textId="77777777" w:rsidR="00E22DBF" w:rsidRPr="00E22DBF" w:rsidRDefault="00E22DBF" w:rsidP="00E22DBF">
            <w:pPr>
              <w:tabs>
                <w:tab w:val="left" w:pos="0"/>
                <w:tab w:val="right" w:pos="8306"/>
              </w:tabs>
              <w:spacing w:after="0" w:line="240" w:lineRule="auto"/>
              <w:ind w:firstLine="325"/>
              <w:jc w:val="both"/>
              <w:rPr>
                <w:rFonts w:ascii="Times New Roman" w:hAnsi="Times New Roman" w:cs="Times New Roman"/>
                <w:sz w:val="24"/>
                <w:szCs w:val="24"/>
              </w:rPr>
            </w:pPr>
            <w:r w:rsidRPr="00E22DBF">
              <w:rPr>
                <w:rFonts w:ascii="Times New Roman" w:hAnsi="Times New Roman" w:cs="Times New Roman"/>
                <w:sz w:val="24"/>
                <w:szCs w:val="24"/>
              </w:rPr>
              <w:t xml:space="preserve">Радіаційна безпечність води повинна контролюватися в місці водозабору один раз в три роки, при цьому визначаються часткові сумарні альфа- і бета-активності: сумарна альфа-активність </w:t>
            </w:r>
            <w:proofErr w:type="spellStart"/>
            <w:r w:rsidRPr="00E22DBF">
              <w:rPr>
                <w:rFonts w:ascii="Times New Roman" w:hAnsi="Times New Roman" w:cs="Times New Roman"/>
                <w:sz w:val="24"/>
                <w:szCs w:val="24"/>
              </w:rPr>
              <w:t>Бк</w:t>
            </w:r>
            <w:proofErr w:type="spellEnd"/>
            <w:r w:rsidRPr="00E22DBF">
              <w:rPr>
                <w:rFonts w:ascii="Times New Roman" w:hAnsi="Times New Roman" w:cs="Times New Roman"/>
                <w:sz w:val="24"/>
                <w:szCs w:val="24"/>
              </w:rPr>
              <w:t xml:space="preserve">/дм3 &lt;=0,1, сумарна бета-активність </w:t>
            </w:r>
            <w:proofErr w:type="spellStart"/>
            <w:r w:rsidRPr="00E22DBF">
              <w:rPr>
                <w:rFonts w:ascii="Times New Roman" w:hAnsi="Times New Roman" w:cs="Times New Roman"/>
                <w:sz w:val="24"/>
                <w:szCs w:val="24"/>
              </w:rPr>
              <w:t>Бк</w:t>
            </w:r>
            <w:proofErr w:type="spellEnd"/>
            <w:r w:rsidRPr="00E22DBF">
              <w:rPr>
                <w:rFonts w:ascii="Times New Roman" w:hAnsi="Times New Roman" w:cs="Times New Roman"/>
                <w:sz w:val="24"/>
                <w:szCs w:val="24"/>
              </w:rPr>
              <w:t>/дм3 &lt;= 1,0</w:t>
            </w:r>
          </w:p>
        </w:tc>
      </w:tr>
    </w:tbl>
    <w:p w14:paraId="2EFC2CBE" w14:textId="77777777" w:rsidR="00E22DBF" w:rsidRPr="00E22DBF" w:rsidRDefault="00E22DBF" w:rsidP="00E22DBF">
      <w:pPr>
        <w:spacing w:after="0" w:line="240" w:lineRule="auto"/>
        <w:jc w:val="both"/>
        <w:rPr>
          <w:rFonts w:ascii="Times New Roman" w:hAnsi="Times New Roman" w:cs="Times New Roman"/>
          <w:sz w:val="24"/>
          <w:szCs w:val="24"/>
        </w:rPr>
      </w:pPr>
    </w:p>
    <w:p w14:paraId="1B4D40A1" w14:textId="77777777" w:rsidR="00E22DBF" w:rsidRPr="00E22DBF" w:rsidRDefault="00E22DBF" w:rsidP="00E22DBF">
      <w:pPr>
        <w:suppressAutoHyphens/>
        <w:spacing w:after="0" w:line="240" w:lineRule="auto"/>
        <w:ind w:firstLine="142"/>
        <w:jc w:val="both"/>
        <w:rPr>
          <w:rFonts w:ascii="Times New Roman" w:hAnsi="Times New Roman" w:cs="Times New Roman"/>
          <w:sz w:val="24"/>
          <w:szCs w:val="24"/>
        </w:rPr>
      </w:pPr>
      <w:r w:rsidRPr="00E22DBF">
        <w:rPr>
          <w:rFonts w:ascii="Times New Roman" w:hAnsi="Times New Roman" w:cs="Times New Roman"/>
          <w:sz w:val="24"/>
          <w:szCs w:val="24"/>
        </w:rPr>
        <w:t xml:space="preserve">1. Питна вода, негазована та повністю придатна для споживання людиною як у сирому так і в кип’яченому вигляді. </w:t>
      </w:r>
    </w:p>
    <w:p w14:paraId="7DB51E87" w14:textId="77777777" w:rsidR="00E22DBF" w:rsidRPr="00E22DBF" w:rsidRDefault="00E22DBF" w:rsidP="00E22DBF">
      <w:pPr>
        <w:suppressAutoHyphens/>
        <w:spacing w:after="0" w:line="240" w:lineRule="auto"/>
        <w:ind w:firstLine="142"/>
        <w:jc w:val="both"/>
        <w:rPr>
          <w:rFonts w:ascii="Times New Roman" w:hAnsi="Times New Roman" w:cs="Times New Roman"/>
          <w:sz w:val="24"/>
          <w:szCs w:val="24"/>
        </w:rPr>
      </w:pPr>
      <w:r w:rsidRPr="00E22DBF">
        <w:rPr>
          <w:rFonts w:ascii="Times New Roman" w:hAnsi="Times New Roman" w:cs="Times New Roman"/>
          <w:sz w:val="24"/>
          <w:szCs w:val="24"/>
        </w:rPr>
        <w:t xml:space="preserve">2. Органолептичні, фізико-хімічні та санітарно-токсикологічні показники  питної води повинні відповідати нормам </w:t>
      </w:r>
      <w:proofErr w:type="spellStart"/>
      <w:r w:rsidRPr="00E22DBF">
        <w:rPr>
          <w:rFonts w:ascii="Times New Roman" w:hAnsi="Times New Roman" w:cs="Times New Roman"/>
          <w:sz w:val="24"/>
          <w:szCs w:val="24"/>
        </w:rPr>
        <w:t>ДСанПіН</w:t>
      </w:r>
      <w:proofErr w:type="spellEnd"/>
      <w:r w:rsidRPr="00E22DBF">
        <w:rPr>
          <w:rFonts w:ascii="Times New Roman" w:hAnsi="Times New Roman" w:cs="Times New Roman"/>
          <w:sz w:val="24"/>
          <w:szCs w:val="24"/>
        </w:rPr>
        <w:t xml:space="preserve"> 2.2.4-171-10 «Гігієнічні вимоги до води питної, призначеної для споживання людиною».</w:t>
      </w:r>
    </w:p>
    <w:p w14:paraId="28610A2B" w14:textId="77777777" w:rsidR="00E22DBF" w:rsidRPr="00E22DBF" w:rsidRDefault="00E22DBF" w:rsidP="00E22DBF">
      <w:pPr>
        <w:suppressAutoHyphens/>
        <w:spacing w:after="0" w:line="240" w:lineRule="auto"/>
        <w:ind w:firstLine="142"/>
        <w:jc w:val="both"/>
        <w:rPr>
          <w:rFonts w:ascii="Times New Roman" w:hAnsi="Times New Roman" w:cs="Times New Roman"/>
          <w:sz w:val="24"/>
          <w:szCs w:val="24"/>
        </w:rPr>
      </w:pPr>
      <w:r w:rsidRPr="00E22DBF">
        <w:rPr>
          <w:rFonts w:ascii="Times New Roman" w:hAnsi="Times New Roman" w:cs="Times New Roman"/>
          <w:sz w:val="24"/>
          <w:szCs w:val="24"/>
        </w:rPr>
        <w:t xml:space="preserve">3. Питна вода поставляється в </w:t>
      </w:r>
      <w:proofErr w:type="spellStart"/>
      <w:r w:rsidRPr="00E22DBF">
        <w:rPr>
          <w:rFonts w:ascii="Times New Roman" w:hAnsi="Times New Roman" w:cs="Times New Roman"/>
          <w:sz w:val="24"/>
          <w:szCs w:val="24"/>
        </w:rPr>
        <w:t>полікарбонатних</w:t>
      </w:r>
      <w:proofErr w:type="spellEnd"/>
      <w:r w:rsidRPr="00E22DBF">
        <w:rPr>
          <w:rFonts w:ascii="Times New Roman" w:hAnsi="Times New Roman" w:cs="Times New Roman"/>
          <w:sz w:val="24"/>
          <w:szCs w:val="24"/>
        </w:rPr>
        <w:t xml:space="preserve"> бутлях ємністю 18,9л. із зазначенням дати розливу. Бутлі ємністю 18,9 л (далі – тара), мають бути виготовлені із полікарбонату, у справному стані, без механічних пошкоджень і забруднень, безпечними для використання та не виділяти токсичних елементів.</w:t>
      </w:r>
    </w:p>
    <w:p w14:paraId="2DCFE778" w14:textId="77777777" w:rsidR="00E22DBF" w:rsidRPr="00E22DBF" w:rsidRDefault="00E22DBF" w:rsidP="00E22DBF">
      <w:pPr>
        <w:suppressAutoHyphens/>
        <w:spacing w:after="0" w:line="240" w:lineRule="auto"/>
        <w:ind w:firstLine="142"/>
        <w:jc w:val="both"/>
        <w:rPr>
          <w:rFonts w:ascii="Times New Roman" w:hAnsi="Times New Roman" w:cs="Times New Roman"/>
          <w:bCs/>
          <w:sz w:val="24"/>
          <w:szCs w:val="24"/>
        </w:rPr>
      </w:pPr>
      <w:r w:rsidRPr="00E22DBF">
        <w:rPr>
          <w:rFonts w:ascii="Times New Roman" w:hAnsi="Times New Roman" w:cs="Times New Roman"/>
          <w:sz w:val="24"/>
          <w:szCs w:val="24"/>
        </w:rPr>
        <w:t>4. Строк придатності: не менше 3 місяців. Термін придатності Товару на момент поставки повинен становити не менше 90% від загального терміну придатності, зазначеному на етикетці/кришці.</w:t>
      </w:r>
    </w:p>
    <w:p w14:paraId="1BEFA3E3" w14:textId="77777777" w:rsidR="00E22DBF" w:rsidRPr="00E22DBF" w:rsidRDefault="00E22DBF" w:rsidP="00E22DBF">
      <w:pPr>
        <w:suppressAutoHyphens/>
        <w:spacing w:after="0" w:line="240" w:lineRule="auto"/>
        <w:ind w:firstLine="142"/>
        <w:jc w:val="both"/>
        <w:rPr>
          <w:rFonts w:ascii="Times New Roman" w:hAnsi="Times New Roman" w:cs="Times New Roman"/>
          <w:sz w:val="24"/>
          <w:szCs w:val="24"/>
        </w:rPr>
      </w:pPr>
      <w:r w:rsidRPr="00E22DBF">
        <w:rPr>
          <w:rFonts w:ascii="Times New Roman" w:hAnsi="Times New Roman" w:cs="Times New Roman"/>
          <w:sz w:val="24"/>
          <w:szCs w:val="24"/>
        </w:rPr>
        <w:t>5. Умови зберігання: при температурі від 5</w:t>
      </w:r>
      <w:r w:rsidRPr="00E22DBF">
        <w:rPr>
          <w:rFonts w:ascii="Times New Roman" w:hAnsi="Times New Roman" w:cs="Times New Roman"/>
          <w:sz w:val="24"/>
          <w:szCs w:val="24"/>
          <w:vertAlign w:val="superscript"/>
        </w:rPr>
        <w:t>0</w:t>
      </w:r>
      <w:r w:rsidRPr="00E22DBF">
        <w:rPr>
          <w:rFonts w:ascii="Times New Roman" w:hAnsi="Times New Roman" w:cs="Times New Roman"/>
          <w:sz w:val="24"/>
          <w:szCs w:val="24"/>
        </w:rPr>
        <w:t>С до 20</w:t>
      </w:r>
      <w:r w:rsidRPr="00E22DBF">
        <w:rPr>
          <w:rFonts w:ascii="Times New Roman" w:hAnsi="Times New Roman" w:cs="Times New Roman"/>
          <w:sz w:val="24"/>
          <w:szCs w:val="24"/>
          <w:vertAlign w:val="superscript"/>
        </w:rPr>
        <w:t>0</w:t>
      </w:r>
      <w:r w:rsidRPr="00E22DBF">
        <w:rPr>
          <w:rFonts w:ascii="Times New Roman" w:hAnsi="Times New Roman" w:cs="Times New Roman"/>
          <w:sz w:val="24"/>
          <w:szCs w:val="24"/>
        </w:rPr>
        <w:t>С</w:t>
      </w:r>
    </w:p>
    <w:p w14:paraId="536F0545" w14:textId="77777777" w:rsidR="00E22DBF" w:rsidRPr="00E22DBF" w:rsidRDefault="00E22DBF" w:rsidP="00E22DBF">
      <w:pPr>
        <w:suppressAutoHyphens/>
        <w:spacing w:after="0" w:line="240" w:lineRule="auto"/>
        <w:ind w:firstLine="142"/>
        <w:jc w:val="both"/>
        <w:rPr>
          <w:rFonts w:ascii="Times New Roman" w:hAnsi="Times New Roman" w:cs="Times New Roman"/>
          <w:b/>
          <w:bCs/>
          <w:sz w:val="24"/>
          <w:szCs w:val="24"/>
        </w:rPr>
      </w:pPr>
      <w:r w:rsidRPr="00E22DBF">
        <w:rPr>
          <w:rFonts w:ascii="Times New Roman" w:hAnsi="Times New Roman" w:cs="Times New Roman"/>
          <w:sz w:val="24"/>
          <w:szCs w:val="24"/>
        </w:rPr>
        <w:lastRenderedPageBreak/>
        <w:t>6. Корок та горловина бутля повинні бути покриті одноразовим ковпачком з відповідним полімерним стікером захисту, який свідчить про ідентичність товару та захищає його від підробок. Дата виготовлення та номер партії зазначені на пробці/бутлі.</w:t>
      </w:r>
      <w:r w:rsidRPr="00E22DBF">
        <w:rPr>
          <w:rFonts w:ascii="Times New Roman" w:hAnsi="Times New Roman" w:cs="Times New Roman"/>
          <w:b/>
          <w:bCs/>
          <w:sz w:val="24"/>
          <w:szCs w:val="24"/>
        </w:rPr>
        <w:t xml:space="preserve"> </w:t>
      </w:r>
    </w:p>
    <w:p w14:paraId="6529FEAE" w14:textId="77777777" w:rsidR="00E22DBF" w:rsidRPr="00E22DBF" w:rsidRDefault="00E22DBF" w:rsidP="00E22DBF">
      <w:pPr>
        <w:spacing w:after="0" w:line="240" w:lineRule="auto"/>
        <w:ind w:firstLine="263"/>
        <w:jc w:val="both"/>
        <w:rPr>
          <w:rFonts w:ascii="Times New Roman" w:hAnsi="Times New Roman" w:cs="Times New Roman"/>
          <w:i/>
          <w:sz w:val="24"/>
          <w:szCs w:val="24"/>
        </w:rPr>
      </w:pPr>
      <w:r w:rsidRPr="00E22DBF">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71C5884" w14:textId="77777777" w:rsidR="00E22DBF" w:rsidRPr="00E22DBF" w:rsidRDefault="00E22DBF" w:rsidP="00E22DBF">
      <w:pPr>
        <w:spacing w:after="0" w:line="240" w:lineRule="auto"/>
        <w:ind w:firstLine="263"/>
        <w:jc w:val="both"/>
        <w:rPr>
          <w:rFonts w:ascii="Times New Roman" w:hAnsi="Times New Roman" w:cs="Times New Roman"/>
          <w:i/>
          <w:sz w:val="24"/>
          <w:szCs w:val="24"/>
        </w:rPr>
      </w:pPr>
      <w:r w:rsidRPr="00E22DBF">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57C8ABC" w14:textId="77777777" w:rsidR="00E22DBF" w:rsidRPr="00E22DBF" w:rsidRDefault="00E22DBF" w:rsidP="00E22DBF">
      <w:pPr>
        <w:spacing w:after="0" w:line="240" w:lineRule="auto"/>
        <w:jc w:val="both"/>
        <w:rPr>
          <w:rFonts w:ascii="Times New Roman" w:hAnsi="Times New Roman" w:cs="Times New Roman"/>
          <w:i/>
          <w:sz w:val="24"/>
          <w:szCs w:val="24"/>
        </w:rPr>
      </w:pPr>
      <w:r w:rsidRPr="00E22DBF">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5E30C6B" w14:textId="77777777" w:rsidR="00E22DBF" w:rsidRPr="00E22DBF" w:rsidRDefault="00E22DBF" w:rsidP="00E22DBF">
      <w:pPr>
        <w:spacing w:after="0" w:line="240" w:lineRule="auto"/>
        <w:ind w:firstLine="567"/>
        <w:jc w:val="both"/>
        <w:rPr>
          <w:rFonts w:ascii="Times New Roman" w:hAnsi="Times New Roman" w:cs="Times New Roman"/>
          <w:bCs/>
          <w:i/>
          <w:iCs/>
          <w:sz w:val="24"/>
          <w:szCs w:val="24"/>
        </w:rPr>
      </w:pPr>
      <w:r w:rsidRPr="00E22DBF">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9EFF49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97F4B">
        <w:rPr>
          <w:rFonts w:ascii="Times New Roman" w:eastAsia="Times New Roman" w:hAnsi="Times New Roman" w:cs="Times New Roman"/>
          <w:sz w:val="24"/>
          <w:szCs w:val="24"/>
          <w:lang w:eastAsia="ru-RU"/>
        </w:rPr>
        <w:t>45 978</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997F4B">
        <w:rPr>
          <w:rFonts w:ascii="Times New Roman" w:eastAsia="Times New Roman" w:hAnsi="Times New Roman" w:cs="Times New Roman"/>
          <w:sz w:val="24"/>
          <w:szCs w:val="24"/>
          <w:lang w:eastAsia="ru-RU"/>
        </w:rPr>
        <w:t>сорок п’ять тисяч дев’ятсот сімдесят вісім</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34BE" w14:textId="77777777" w:rsidR="007247DD" w:rsidRDefault="007247DD">
      <w:pPr>
        <w:spacing w:after="0" w:line="240" w:lineRule="auto"/>
      </w:pPr>
      <w:r>
        <w:separator/>
      </w:r>
    </w:p>
  </w:endnote>
  <w:endnote w:type="continuationSeparator" w:id="0">
    <w:p w14:paraId="6329A8CC" w14:textId="77777777" w:rsidR="007247DD" w:rsidRDefault="0072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14F2" w14:textId="77777777" w:rsidR="007247DD" w:rsidRDefault="007247DD">
      <w:pPr>
        <w:spacing w:after="0" w:line="240" w:lineRule="auto"/>
      </w:pPr>
      <w:r>
        <w:separator/>
      </w:r>
    </w:p>
  </w:footnote>
  <w:footnote w:type="continuationSeparator" w:id="0">
    <w:p w14:paraId="7BB7486F" w14:textId="77777777" w:rsidR="007247DD" w:rsidRDefault="00724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2F910D3"/>
    <w:multiLevelType w:val="multilevel"/>
    <w:tmpl w:val="5D2E28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3"/>
  </w:num>
  <w:num w:numId="5" w16cid:durableId="522862248">
    <w:abstractNumId w:val="29"/>
  </w:num>
  <w:num w:numId="6" w16cid:durableId="1128400551">
    <w:abstractNumId w:val="12"/>
  </w:num>
  <w:num w:numId="7" w16cid:durableId="1549879148">
    <w:abstractNumId w:val="20"/>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5"/>
  </w:num>
  <w:num w:numId="13" w16cid:durableId="502626488">
    <w:abstractNumId w:val="33"/>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8"/>
  </w:num>
  <w:num w:numId="34" w16cid:durableId="165441230">
    <w:abstractNumId w:val="10"/>
  </w:num>
  <w:num w:numId="35" w16cid:durableId="2119257652">
    <w:abstractNumId w:val="35"/>
  </w:num>
  <w:num w:numId="36" w16cid:durableId="1737513576">
    <w:abstractNumId w:val="26"/>
  </w:num>
  <w:num w:numId="37" w16cid:durableId="176862161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2EB"/>
    <w:rsid w:val="006D4F36"/>
    <w:rsid w:val="006E3BAE"/>
    <w:rsid w:val="00700467"/>
    <w:rsid w:val="007005BD"/>
    <w:rsid w:val="00710189"/>
    <w:rsid w:val="007136CE"/>
    <w:rsid w:val="007247DD"/>
    <w:rsid w:val="00733EFC"/>
    <w:rsid w:val="00752081"/>
    <w:rsid w:val="00766AB0"/>
    <w:rsid w:val="007B112D"/>
    <w:rsid w:val="007C71D4"/>
    <w:rsid w:val="007E7B59"/>
    <w:rsid w:val="008016BE"/>
    <w:rsid w:val="00811CA9"/>
    <w:rsid w:val="0083637F"/>
    <w:rsid w:val="008404B8"/>
    <w:rsid w:val="008471EC"/>
    <w:rsid w:val="0084770C"/>
    <w:rsid w:val="0086417F"/>
    <w:rsid w:val="008909A3"/>
    <w:rsid w:val="008D4BA3"/>
    <w:rsid w:val="008F6ABC"/>
    <w:rsid w:val="00904765"/>
    <w:rsid w:val="00920A2E"/>
    <w:rsid w:val="0094712E"/>
    <w:rsid w:val="009656F2"/>
    <w:rsid w:val="00997F4B"/>
    <w:rsid w:val="009A3150"/>
    <w:rsid w:val="009D1AE9"/>
    <w:rsid w:val="009D2593"/>
    <w:rsid w:val="009E0135"/>
    <w:rsid w:val="00A15F47"/>
    <w:rsid w:val="00A20E61"/>
    <w:rsid w:val="00A52138"/>
    <w:rsid w:val="00A539D6"/>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22DBF"/>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1100</Words>
  <Characters>7403</Characters>
  <Application>Microsoft Office Word</Application>
  <DocSecurity>0</DocSecurity>
  <Lines>194</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2026-03-12T08:41:00Z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