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5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знищувачів документів (шредер) за кодом CPV за ЄЗС ДК 021:2015: 30190000-7 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014713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знищувачів документів (шредер)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01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03"/>
              <w:jc w:val="both"/>
              <w:rPr>
                <w:rFonts w:eastAsia="Times New Roman"/>
                <w:b/>
              </w:rPr>
            </w:pPr>
            <w:r>
              <w:rPr>
                <w:rStyle w:val="727"/>
                <w:rFonts w:eastAsia="Times New Roman"/>
                <w:b/>
                <w:bCs/>
                <w:shd w:val="clear" w:color="auto" w:fill="ffffff"/>
              </w:rPr>
              <w:t xml:space="preserve">Знищувач документів (шредер)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03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</w:t>
            </w:r>
            <w:r/>
          </w:p>
        </w:tc>
      </w:tr>
    </w:tbl>
    <w:p>
      <w:pPr>
        <w:pStyle w:val="70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703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703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9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703"/>
        <w:ind w:firstLine="567"/>
        <w:jc w:val="center"/>
        <w:spacing w:after="0" w:line="240" w:lineRule="auto"/>
        <w:rPr>
          <w:rStyle w:val="725"/>
          <w:b/>
          <w:lang w:eastAsia="ru-RU"/>
        </w:rPr>
      </w:pPr>
      <w:r>
        <w:rPr>
          <w:rStyle w:val="725"/>
          <w:b/>
          <w:bCs/>
          <w:lang w:eastAsia="ru-RU"/>
        </w:rPr>
        <w:t xml:space="preserve">СПЕЦИФІКАЦІЯ</w:t>
      </w:r>
      <w:bookmarkEnd w:id="0"/>
      <w:r/>
    </w:p>
    <w:tbl>
      <w:tblPr>
        <w:tblpPr w:horzAnchor="margin" w:tblpXSpec="center" w:vertAnchor="page" w:tblpY="647" w:leftFromText="180" w:topFromText="0" w:rightFromText="180" w:bottomFromText="160"/>
        <w:tblW w:w="10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"/>
        <w:gridCol w:w="1581"/>
        <w:gridCol w:w="2877"/>
        <w:gridCol w:w="4781"/>
        <w:gridCol w:w="877"/>
      </w:tblGrid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7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Знищувач паперу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 пристрою: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Шредер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Одночасне завантаження, листів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 різання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Перехресний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Розмір фрагментів,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1х2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Робоча ширина,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230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Рівень секретності (DIN)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нижче 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Середня швидкість, м/хв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Ємність кошика, л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Робочий цикл "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вкл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"/"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викл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", хв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30/30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Авто-старт/стоп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Різка платіжних карт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Різка CD/DVD дисків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Різка скоб, скріпок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Реверс: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Термозахист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від перевантажень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Рівень шуму,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дБ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вище 54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Габарити,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640х435х320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Маса, кг: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вище 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Додатково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Оснащений коліщатками для зручного переміщення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pStyle w:val="726"/>
        <w:ind w:left="0"/>
        <w:spacing w:line="240" w:lineRule="auto"/>
        <w:tabs>
          <w:tab w:val="left" w:pos="993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726"/>
        <w:numPr>
          <w:ilvl w:val="0"/>
          <w:numId w:val="26"/>
        </w:numPr>
        <w:ind w:left="0" w:firstLine="709"/>
        <w:spacing w:line="240" w:lineRule="auto"/>
        <w:tabs>
          <w:tab w:val="left" w:pos="993" w:leader="none"/>
        </w:tabs>
      </w:pPr>
      <w:r>
        <w:t xml:space="preserve">Товар повинен бути новим та не відновленим, таким що не використовувався раніше. </w:t>
      </w:r>
      <w:r>
        <w:rPr>
          <w:b/>
          <w:i/>
        </w:rPr>
        <w:t xml:space="preserve">(Надати учасником гарантійний лист)</w:t>
      </w:r>
      <w:r>
        <w:rPr>
          <w:color w:val="000000"/>
        </w:rPr>
        <w:t xml:space="preserve">.</w:t>
      </w:r>
      <w:r/>
    </w:p>
    <w:p>
      <w:pPr>
        <w:pStyle w:val="699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довідку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формі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таблиці-порівняння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інформацією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технічні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походження</w:t>
      </w:r>
      <w:r>
        <w:rPr>
          <w:rFonts w:ascii="Times New Roman" w:hAnsi="Times New Roman" w:cs="Times New Roman"/>
          <w:sz w:val="24"/>
          <w:szCs w:val="24"/>
        </w:rPr>
        <w:t xml:space="preserve">, року </w:t>
      </w:r>
      <w:r>
        <w:rPr>
          <w:rFonts w:ascii="Times New Roman" w:hAnsi="Times New Roman" w:cs="Times New Roman"/>
          <w:sz w:val="24"/>
          <w:szCs w:val="24"/>
        </w:rPr>
        <w:t xml:space="preserve">виготовлення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 та </w:t>
      </w:r>
      <w:r>
        <w:rPr>
          <w:rFonts w:ascii="Times New Roman" w:hAnsi="Times New Roman" w:cs="Times New Roman"/>
          <w:sz w:val="24"/>
          <w:szCs w:val="24"/>
        </w:rPr>
        <w:t xml:space="preserve">ознак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(не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)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складену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основі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9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документ (</w:t>
      </w:r>
      <w:r>
        <w:rPr>
          <w:rFonts w:ascii="Times New Roman" w:hAnsi="Times New Roman" w:cs="Times New Roman"/>
          <w:sz w:val="24"/>
          <w:szCs w:val="24"/>
        </w:rPr>
        <w:t xml:space="preserve">довідка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експертний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висновок</w:t>
      </w:r>
      <w:r>
        <w:rPr>
          <w:rFonts w:ascii="Times New Roman" w:hAnsi="Times New Roman" w:cs="Times New Roman"/>
          <w:sz w:val="24"/>
          <w:szCs w:val="24"/>
        </w:rPr>
        <w:t xml:space="preserve"> Торгово-</w:t>
      </w:r>
      <w:r>
        <w:rPr>
          <w:rFonts w:ascii="Times New Roman" w:hAnsi="Times New Roman" w:cs="Times New Roman"/>
          <w:sz w:val="24"/>
          <w:szCs w:val="24"/>
        </w:rPr>
        <w:t xml:space="preserve">промислової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довідка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товарної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біржи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ринкову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вартість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пропонуються</w:t>
      </w:r>
      <w:r>
        <w:rPr>
          <w:rFonts w:ascii="Times New Roman" w:hAnsi="Times New Roman" w:cs="Times New Roman"/>
          <w:sz w:val="24"/>
          <w:szCs w:val="24"/>
        </w:rPr>
        <w:t xml:space="preserve">, яка </w:t>
      </w:r>
      <w:r>
        <w:rPr>
          <w:rFonts w:ascii="Times New Roman" w:hAnsi="Times New Roman" w:cs="Times New Roman"/>
          <w:sz w:val="24"/>
          <w:szCs w:val="24"/>
        </w:rPr>
        <w:t xml:space="preserve">відповідає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ціні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одиницю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рівню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</w:t>
      </w:r>
      <w:r>
        <w:rPr>
          <w:rFonts w:ascii="Times New Roman" w:hAnsi="Times New Roman" w:cs="Times New Roman"/>
          <w:sz w:val="24"/>
          <w:szCs w:val="24"/>
        </w:rPr>
        <w:t xml:space="preserve">), яку заявлено в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кон’юнктуру</w:t>
      </w:r>
      <w:r>
        <w:rPr>
          <w:rFonts w:ascii="Times New Roman" w:hAnsi="Times New Roman" w:cs="Times New Roman"/>
          <w:sz w:val="24"/>
          <w:szCs w:val="24"/>
        </w:rPr>
        <w:t xml:space="preserve"> ринку товару, </w:t>
      </w:r>
      <w:r>
        <w:rPr>
          <w:rFonts w:ascii="Times New Roman" w:hAnsi="Times New Roman" w:cs="Times New Roman"/>
          <w:sz w:val="24"/>
          <w:szCs w:val="24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пропонуються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виданий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раніше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9"/>
        <w:numPr>
          <w:ilvl w:val="0"/>
          <w:numId w:val="27"/>
        </w:numPr>
        <w:ind w:left="0" w:firstLine="709"/>
        <w:jc w:val="both"/>
        <w:spacing w:after="0" w:line="240" w:lineRule="auto"/>
        <w:widowControl w:val="off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звернутися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підтвердженням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наданої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підприємств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організацій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суттєвою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визначенні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відхиляє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відхилити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pStyle w:val="699"/>
        <w:numPr>
          <w:ilvl w:val="0"/>
          <w:numId w:val="27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покупця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навантаження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розвантаження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Товару на склад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здійснюється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Переможцем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90 630,00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дев’яносто тисяч шістсот тридцять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69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84" w:hanging="375"/>
        <w:tabs>
          <w:tab w:val="num" w:pos="169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5"/>
  </w:num>
  <w:num w:numId="5">
    <w:abstractNumId w:val="4"/>
  </w:num>
  <w:num w:numId="6">
    <w:abstractNumId w:val="18"/>
  </w:num>
  <w:num w:numId="7">
    <w:abstractNumId w:val="8"/>
  </w:num>
  <w:num w:numId="8">
    <w:abstractNumId w:val="20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0"/>
  </w:num>
  <w:num w:numId="18">
    <w:abstractNumId w:val="22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3"/>
    <w:lvlOverride w:ilvl="0">
      <w:startOverride w:val="1"/>
    </w:lvlOverride>
  </w:num>
  <w:num w:numId="25">
    <w:abstractNumId w:val="1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94"/>
    <w:next w:val="69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6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6"/>
    <w:link w:val="695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94"/>
    <w:next w:val="69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94"/>
    <w:next w:val="69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94"/>
    <w:next w:val="69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94"/>
    <w:next w:val="69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94"/>
    <w:next w:val="69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94"/>
    <w:next w:val="69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94"/>
    <w:next w:val="69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94"/>
    <w:next w:val="69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6"/>
    <w:link w:val="33"/>
    <w:uiPriority w:val="10"/>
    <w:rPr>
      <w:sz w:val="48"/>
      <w:szCs w:val="48"/>
    </w:rPr>
  </w:style>
  <w:style w:type="paragraph" w:styleId="35">
    <w:name w:val="Subtitle"/>
    <w:basedOn w:val="694"/>
    <w:next w:val="69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6"/>
    <w:link w:val="35"/>
    <w:uiPriority w:val="11"/>
    <w:rPr>
      <w:sz w:val="24"/>
      <w:szCs w:val="24"/>
    </w:rPr>
  </w:style>
  <w:style w:type="paragraph" w:styleId="37">
    <w:name w:val="Quote"/>
    <w:basedOn w:val="694"/>
    <w:next w:val="69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94"/>
    <w:next w:val="69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9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6"/>
    <w:link w:val="41"/>
    <w:uiPriority w:val="99"/>
  </w:style>
  <w:style w:type="character" w:styleId="44">
    <w:name w:val="Footer Char"/>
    <w:basedOn w:val="696"/>
    <w:link w:val="705"/>
    <w:uiPriority w:val="99"/>
  </w:style>
  <w:style w:type="paragraph" w:styleId="45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5"/>
    <w:uiPriority w:val="99"/>
  </w:style>
  <w:style w:type="table" w:styleId="48">
    <w:name w:val="Table Grid Light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9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6"/>
    <w:uiPriority w:val="99"/>
    <w:unhideWhenUsed/>
    <w:rPr>
      <w:vertAlign w:val="superscript"/>
    </w:rPr>
  </w:style>
  <w:style w:type="paragraph" w:styleId="177">
    <w:name w:val="endnote text"/>
    <w:basedOn w:val="69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6"/>
    <w:uiPriority w:val="99"/>
    <w:semiHidden/>
    <w:unhideWhenUsed/>
    <w:rPr>
      <w:vertAlign w:val="superscript"/>
    </w:rPr>
  </w:style>
  <w:style w:type="paragraph" w:styleId="180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qFormat/>
    <w:rPr>
      <w:lang w:val="uk-UA"/>
    </w:rPr>
  </w:style>
  <w:style w:type="paragraph" w:styleId="695">
    <w:name w:val="Heading 2"/>
    <w:basedOn w:val="694"/>
    <w:link w:val="71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6" w:default="1">
    <w:name w:val="Default Paragraph Font"/>
    <w:uiPriority w:val="1"/>
    <w:semiHidden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paragraph" w:styleId="699">
    <w:name w:val="List Paragraph"/>
    <w:basedOn w:val="694"/>
    <w:link w:val="700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0" w:customStyle="1">
    <w:name w:val="Абзац списку Знак"/>
    <w:link w:val="699"/>
    <w:rPr>
      <w:rFonts w:ascii="Calibri" w:hAnsi="Calibri" w:eastAsia="Calibri" w:cs="Calibri"/>
      <w:lang w:eastAsia="zh-CN"/>
    </w:rPr>
  </w:style>
  <w:style w:type="table" w:styleId="701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2" w:customStyle="1">
    <w:name w:val="Сетка таблицы2"/>
    <w:basedOn w:val="697"/>
    <w:next w:val="701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3">
    <w:name w:val="Normal (Web)"/>
    <w:basedOn w:val="694"/>
    <w:link w:val="710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04" w:customStyle="1">
    <w:name w:val="Сетка таблицы1"/>
    <w:basedOn w:val="697"/>
    <w:next w:val="701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5">
    <w:name w:val="Footer"/>
    <w:basedOn w:val="694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6" w:customStyle="1">
    <w:name w:val="Нижній колонтитул Знак"/>
    <w:basedOn w:val="696"/>
    <w:link w:val="705"/>
    <w:uiPriority w:val="99"/>
    <w:rPr>
      <w:rFonts w:ascii="Calibri" w:hAnsi="Calibri" w:eastAsia="Calibri" w:cs="Calibri"/>
      <w:lang w:eastAsia="zh-CN"/>
    </w:rPr>
  </w:style>
  <w:style w:type="paragraph" w:styleId="707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8">
    <w:name w:val="Hyperlink"/>
    <w:basedOn w:val="696"/>
    <w:uiPriority w:val="99"/>
    <w:unhideWhenUsed/>
    <w:rPr>
      <w:color w:val="0563c1" w:themeColor="hyperlink"/>
      <w:u w:val="single"/>
    </w:rPr>
  </w:style>
  <w:style w:type="character" w:styleId="709" w:customStyle="1">
    <w:name w:val="xfm_93972720"/>
    <w:basedOn w:val="696"/>
  </w:style>
  <w:style w:type="character" w:styleId="710" w:customStyle="1">
    <w:name w:val="Звичайний (веб) Знак"/>
    <w:link w:val="703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11">
    <w:name w:val="Body Text 2"/>
    <w:basedOn w:val="694"/>
    <w:link w:val="712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2" w:customStyle="1">
    <w:name w:val="Основний текст 2 Знак"/>
    <w:basedOn w:val="696"/>
    <w:link w:val="71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3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14" w:customStyle="1">
    <w:name w:val="Заголовок 2 Знак"/>
    <w:basedOn w:val="696"/>
    <w:link w:val="695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5">
    <w:name w:val="No Spacing"/>
    <w:link w:val="716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6" w:customStyle="1">
    <w:name w:val="Без інтервалів Знак"/>
    <w:basedOn w:val="696"/>
    <w:link w:val="715"/>
    <w:uiPriority w:val="1"/>
    <w:rPr>
      <w:rFonts w:ascii="Calibri" w:hAnsi="Calibri" w:eastAsia="Calibri" w:cs="Times New Roman"/>
      <w:lang w:val="uk-UA"/>
    </w:rPr>
  </w:style>
  <w:style w:type="character" w:styleId="717" w:customStyle="1">
    <w:name w:val="Другое_"/>
    <w:basedOn w:val="696"/>
    <w:link w:val="718"/>
    <w:rPr>
      <w:rFonts w:ascii="Calibri" w:hAnsi="Calibri" w:eastAsia="Calibri" w:cs="Calibri"/>
      <w:sz w:val="20"/>
      <w:szCs w:val="20"/>
    </w:rPr>
  </w:style>
  <w:style w:type="paragraph" w:styleId="718" w:customStyle="1">
    <w:name w:val="Другое"/>
    <w:basedOn w:val="694"/>
    <w:link w:val="717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9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0" w:customStyle="1">
    <w:name w:val="Основной текст (2)_"/>
    <w:basedOn w:val="696"/>
    <w:link w:val="721"/>
    <w:rPr>
      <w:rFonts w:eastAsia="Times New Roman" w:cs="Times New Roman"/>
      <w:shd w:val="clear" w:color="auto" w:fill="ffffff"/>
    </w:rPr>
  </w:style>
  <w:style w:type="paragraph" w:styleId="721" w:customStyle="1">
    <w:name w:val="Основной текст (2)"/>
    <w:basedOn w:val="694"/>
    <w:link w:val="720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22" w:customStyle="1">
    <w:name w:val="Текст у виносці Знак"/>
    <w:basedOn w:val="696"/>
    <w:link w:val="72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3">
    <w:name w:val="Balloon Text"/>
    <w:basedOn w:val="694"/>
    <w:link w:val="722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24" w:customStyle="1">
    <w:name w:val="Текст у виносці Знак1"/>
    <w:basedOn w:val="696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5" w:customStyle="1">
    <w:name w:val="T23"/>
    <w:rPr>
      <w:rFonts w:hint="default" w:ascii="Times New Roman" w:hAnsi="Times New Roman" w:eastAsia="Times New Roman1" w:cs="Times New Roman"/>
    </w:rPr>
  </w:style>
  <w:style w:type="paragraph" w:styleId="726" w:customStyle="1">
    <w:name w:val="Абзац списку1"/>
    <w:basedOn w:val="694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7" w:customStyle="1">
    <w:name w:val="markedcontent"/>
    <w:basedOn w:val="696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2023-10-17T19:39:41Z</dcterms:modified>
</cp:coreProperties>
</file>