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встановлення програмного комплексу АВК-5 та з питань визначення вартості будівельних робіт при </w:t>
      </w:r>
      <w:r>
        <w:rPr>
          <w:rFonts w:ascii="Times New Roman" w:hAnsi="Times New Roman" w:cs="Times New Roman"/>
          <w:sz w:val="24"/>
          <w:szCs w:val="24"/>
        </w:rPr>
        <w:t xml:space="preserve">застосуваннв</w:t>
      </w:r>
      <w:r>
        <w:rPr>
          <w:rFonts w:ascii="Times New Roman" w:hAnsi="Times New Roman" w:cs="Times New Roman"/>
          <w:sz w:val="24"/>
          <w:szCs w:val="24"/>
        </w:rPr>
        <w:t xml:space="preserve"> ПК АВК-5 за кодом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CPV</w:t>
      </w:r>
      <w:r>
        <w:rPr>
          <w:rFonts w:ascii="Times New Roman" w:hAnsi="Times New Roman" w:cs="Times New Roman"/>
          <w:sz w:val="24"/>
          <w:szCs w:val="24"/>
        </w:rPr>
        <w:t xml:space="preserve"> за ЄЗС ДК 021:2015:72260000-5 Послуги, пов’язані з програмним забезпеченням</w:t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4634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Послуги з встановлення програмного комплексу АВК-5 та з питань визначення вартості будівельних робіт при </w:t>
      </w:r>
      <w:r>
        <w:rPr>
          <w:rFonts w:ascii="Times New Roman" w:hAnsi="Times New Roman" w:cs="Times New Roman"/>
          <w:sz w:val="24"/>
          <w:szCs w:val="24"/>
        </w:rPr>
        <w:t xml:space="preserve">застосуваннв</w:t>
      </w:r>
      <w:r>
        <w:rPr>
          <w:rFonts w:ascii="Times New Roman" w:hAnsi="Times New Roman" w:cs="Times New Roman"/>
          <w:sz w:val="24"/>
          <w:szCs w:val="24"/>
        </w:rPr>
        <w:t xml:space="preserve"> ПК АВК-5</w:t>
      </w:r>
      <w:r/>
    </w:p>
    <w:p>
      <w:pPr>
        <w:pStyle w:val="714"/>
        <w:ind w:left="567" w:firstLine="0"/>
        <w:jc w:val="center"/>
        <w:spacing w:before="0" w:after="0" w:line="240" w:lineRule="auto"/>
        <w:shd w:val="clear" w:color="auto" w:fill="auto"/>
        <w:tabs>
          <w:tab w:val="left" w:pos="993" w:leader="none"/>
          <w:tab w:val="left" w:pos="14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ТЕХНІЧНІ ВИМОГИ</w:t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652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з встановлення програмного комплексу АВК-5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з питань визначення вартості будівельних робіт при застосування ПК АВК-5 протягом року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Надати у складі тендерної пропозицію копію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від ТОВ «НВФ «АВК </w:t>
      </w:r>
      <w:r>
        <w:rPr>
          <w:rFonts w:ascii="Times New Roman" w:hAnsi="Times New Roman" w:cs="Times New Roman"/>
          <w:sz w:val="24"/>
          <w:szCs w:val="24"/>
        </w:rPr>
        <w:t xml:space="preserve">Созидатель</w:t>
      </w:r>
      <w:r>
        <w:rPr>
          <w:rFonts w:ascii="Times New Roman" w:hAnsi="Times New Roman" w:cs="Times New Roman"/>
          <w:sz w:val="24"/>
          <w:szCs w:val="24"/>
        </w:rPr>
        <w:t xml:space="preserve">» на підтвердження, що Учас</w:t>
      </w:r>
      <w:r>
        <w:rPr>
          <w:rFonts w:ascii="Times New Roman" w:hAnsi="Times New Roman" w:cs="Times New Roman"/>
          <w:sz w:val="24"/>
          <w:szCs w:val="24"/>
        </w:rPr>
        <w:t xml:space="preserve">ник являється офіційним дилером по розповсюдженню на території України послуг, пов’язаних з комп’ютерною програмою «Програмний комплекс АВК-5 «Автоматизований випуск на ПЕОМ кошторисно-ресурсної документації), чинний на момент подання тендерної пропозиції.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9 150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п’ятдесят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4"/>
  </w:num>
  <w:num w:numId="20">
    <w:abstractNumId w:val="9"/>
  </w:num>
  <w:num w:numId="21">
    <w:abstractNumId w:val="1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table" w:styleId="715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6" w:customStyle="1">
    <w:name w:val="rvps6"/>
    <w:basedOn w:val="68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133</cp:revision>
  <dcterms:created xsi:type="dcterms:W3CDTF">2022-11-01T12:47:00Z</dcterms:created>
  <dcterms:modified xsi:type="dcterms:W3CDTF">2023-08-18T08:38:19Z</dcterms:modified>
</cp:coreProperties>
</file>